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1270284" w14:textId="6293B209" w:rsidR="003834F2" w:rsidRPr="009F7E75" w:rsidRDefault="003834F2" w:rsidP="003834F2">
      <w:pPr>
        <w:tabs>
          <w:tab w:val="right" w:pos="8640"/>
        </w:tabs>
        <w:rPr>
          <w:rFonts w:eastAsia="Calibri"/>
        </w:rPr>
      </w:pPr>
      <w:r>
        <w:rPr>
          <w:rFonts w:eastAsia="Calibri"/>
        </w:rPr>
        <w:t>Project No. ACRP 02-57</w:t>
      </w:r>
      <w:r>
        <w:rPr>
          <w:rFonts w:eastAsia="Calibri"/>
        </w:rPr>
        <w:tab/>
        <w:t xml:space="preserve">COPY NO. 1 </w:t>
      </w:r>
    </w:p>
    <w:p w14:paraId="00986743" w14:textId="77777777" w:rsidR="003834F2" w:rsidRPr="009F7E75" w:rsidRDefault="003834F2" w:rsidP="003834F2">
      <w:pPr>
        <w:rPr>
          <w:rFonts w:eastAsia="Calibri"/>
        </w:rPr>
      </w:pPr>
    </w:p>
    <w:p w14:paraId="71BE18A1" w14:textId="77777777" w:rsidR="003834F2" w:rsidRPr="009F7E75" w:rsidRDefault="003834F2" w:rsidP="003834F2">
      <w:pPr>
        <w:rPr>
          <w:rFonts w:eastAsia="Calibri"/>
        </w:rPr>
      </w:pPr>
    </w:p>
    <w:p w14:paraId="24C3C789" w14:textId="77777777" w:rsidR="003834F2" w:rsidRPr="009F7E75" w:rsidRDefault="003834F2" w:rsidP="003834F2">
      <w:pPr>
        <w:rPr>
          <w:rFonts w:eastAsia="Calibri"/>
        </w:rPr>
      </w:pPr>
    </w:p>
    <w:p w14:paraId="48614FF8" w14:textId="09E6850C" w:rsidR="003834F2" w:rsidRPr="009F7E75" w:rsidRDefault="003834F2" w:rsidP="003834F2">
      <w:pPr>
        <w:jc w:val="center"/>
        <w:rPr>
          <w:rFonts w:eastAsia="Calibri"/>
        </w:rPr>
      </w:pPr>
      <w:r w:rsidRPr="003834F2">
        <w:rPr>
          <w:rFonts w:eastAsia="Calibri"/>
          <w:b/>
        </w:rPr>
        <w:t>REDUCING THE IMPACT OF LEAD EMISSIONS AT AIRPORTS</w:t>
      </w:r>
    </w:p>
    <w:p w14:paraId="5845B3C9" w14:textId="77777777" w:rsidR="003834F2" w:rsidRPr="009F7E75" w:rsidRDefault="003834F2" w:rsidP="003834F2">
      <w:pPr>
        <w:jc w:val="center"/>
        <w:rPr>
          <w:rFonts w:eastAsia="Calibri"/>
        </w:rPr>
      </w:pPr>
    </w:p>
    <w:p w14:paraId="050F05EF" w14:textId="77777777" w:rsidR="003834F2" w:rsidRPr="009F7E75" w:rsidRDefault="003834F2" w:rsidP="003834F2">
      <w:pPr>
        <w:jc w:val="center"/>
        <w:rPr>
          <w:rFonts w:eastAsia="Calibri"/>
        </w:rPr>
      </w:pPr>
    </w:p>
    <w:p w14:paraId="2C63421F" w14:textId="77777777" w:rsidR="003834F2" w:rsidRPr="009F7E75" w:rsidRDefault="003834F2" w:rsidP="003834F2">
      <w:pPr>
        <w:jc w:val="center"/>
        <w:rPr>
          <w:rFonts w:eastAsia="Calibri"/>
        </w:rPr>
      </w:pPr>
    </w:p>
    <w:p w14:paraId="76EC5DC0" w14:textId="77777777" w:rsidR="003834F2" w:rsidRPr="009F7E75" w:rsidRDefault="003834F2" w:rsidP="003834F2">
      <w:pPr>
        <w:jc w:val="center"/>
        <w:rPr>
          <w:rFonts w:eastAsia="Calibri"/>
        </w:rPr>
      </w:pPr>
      <w:r w:rsidRPr="009F7E75">
        <w:rPr>
          <w:rFonts w:eastAsia="Calibri"/>
        </w:rPr>
        <w:t>Prepared for</w:t>
      </w:r>
    </w:p>
    <w:p w14:paraId="64D57B52" w14:textId="77777777" w:rsidR="003834F2" w:rsidRPr="009F7E75" w:rsidRDefault="003834F2" w:rsidP="003834F2">
      <w:pPr>
        <w:jc w:val="center"/>
        <w:rPr>
          <w:rFonts w:eastAsia="Calibri"/>
        </w:rPr>
      </w:pPr>
      <w:r w:rsidRPr="009F7E75">
        <w:rPr>
          <w:rFonts w:eastAsia="Calibri"/>
        </w:rPr>
        <w:t>Airport Cooperative Research Program</w:t>
      </w:r>
    </w:p>
    <w:p w14:paraId="6CE8DA45" w14:textId="77777777" w:rsidR="003834F2" w:rsidRPr="009F7E75" w:rsidRDefault="003834F2" w:rsidP="003834F2">
      <w:pPr>
        <w:jc w:val="center"/>
        <w:rPr>
          <w:rFonts w:eastAsia="Calibri"/>
        </w:rPr>
      </w:pPr>
      <w:r w:rsidRPr="009F7E75">
        <w:rPr>
          <w:rFonts w:eastAsia="Calibri"/>
        </w:rPr>
        <w:t>Transportation Research Board</w:t>
      </w:r>
    </w:p>
    <w:p w14:paraId="3C0A6EF8" w14:textId="77777777" w:rsidR="003834F2" w:rsidRPr="009F7E75" w:rsidRDefault="003834F2" w:rsidP="003834F2">
      <w:pPr>
        <w:jc w:val="center"/>
        <w:rPr>
          <w:rFonts w:eastAsia="Calibri"/>
        </w:rPr>
      </w:pPr>
      <w:proofErr w:type="gramStart"/>
      <w:r w:rsidRPr="009F7E75">
        <w:rPr>
          <w:rFonts w:eastAsia="Calibri"/>
        </w:rPr>
        <w:t>of</w:t>
      </w:r>
      <w:proofErr w:type="gramEnd"/>
    </w:p>
    <w:p w14:paraId="774FFB21" w14:textId="77777777" w:rsidR="003834F2" w:rsidRPr="009F7E75" w:rsidRDefault="003834F2" w:rsidP="003834F2">
      <w:pPr>
        <w:jc w:val="center"/>
        <w:rPr>
          <w:rFonts w:eastAsia="Calibri"/>
        </w:rPr>
      </w:pPr>
      <w:r w:rsidRPr="009F7E75">
        <w:rPr>
          <w:rFonts w:eastAsia="Calibri"/>
        </w:rPr>
        <w:t>The National Academies</w:t>
      </w:r>
    </w:p>
    <w:p w14:paraId="5262156D" w14:textId="77777777" w:rsidR="003834F2" w:rsidRPr="009F7E75" w:rsidRDefault="003834F2" w:rsidP="003834F2">
      <w:pPr>
        <w:jc w:val="center"/>
        <w:rPr>
          <w:rFonts w:eastAsia="Calibri"/>
        </w:rPr>
      </w:pPr>
    </w:p>
    <w:p w14:paraId="17DCDAEE" w14:textId="77777777" w:rsidR="003834F2" w:rsidRPr="009F7E75" w:rsidRDefault="003834F2" w:rsidP="003834F2">
      <w:pPr>
        <w:jc w:val="center"/>
        <w:rPr>
          <w:rFonts w:eastAsia="Calibri"/>
        </w:rPr>
      </w:pPr>
    </w:p>
    <w:p w14:paraId="0EC79842" w14:textId="77777777" w:rsidR="003834F2" w:rsidRPr="009F7E75" w:rsidRDefault="003834F2" w:rsidP="003834F2">
      <w:pPr>
        <w:jc w:val="center"/>
        <w:rPr>
          <w:rFonts w:eastAsia="Calibri"/>
        </w:rPr>
      </w:pPr>
    </w:p>
    <w:p w14:paraId="1A28CD82" w14:textId="77777777" w:rsidR="003834F2" w:rsidRPr="009F7E75" w:rsidRDefault="003834F2" w:rsidP="003834F2">
      <w:pPr>
        <w:jc w:val="center"/>
        <w:rPr>
          <w:rFonts w:eastAsia="Calibri"/>
        </w:rPr>
      </w:pPr>
    </w:p>
    <w:p w14:paraId="2A60AA2D" w14:textId="77777777" w:rsidR="003834F2" w:rsidRPr="009F7E75" w:rsidRDefault="003834F2" w:rsidP="003834F2">
      <w:pPr>
        <w:jc w:val="center"/>
        <w:rPr>
          <w:rFonts w:eastAsia="Calibri"/>
        </w:rPr>
      </w:pPr>
    </w:p>
    <w:p w14:paraId="596D51CB" w14:textId="77777777" w:rsidR="003834F2" w:rsidRPr="009F7E75" w:rsidRDefault="003834F2" w:rsidP="003834F2">
      <w:pPr>
        <w:jc w:val="center"/>
        <w:rPr>
          <w:rFonts w:eastAsia="Calibri"/>
        </w:rPr>
      </w:pPr>
    </w:p>
    <w:p w14:paraId="51E7C398" w14:textId="77777777" w:rsidR="003834F2" w:rsidRPr="009F7E75" w:rsidRDefault="003834F2" w:rsidP="003834F2">
      <w:pPr>
        <w:jc w:val="center"/>
        <w:rPr>
          <w:rFonts w:eastAsia="Calibri"/>
        </w:rPr>
      </w:pPr>
    </w:p>
    <w:p w14:paraId="33CD9644" w14:textId="77777777" w:rsidR="003834F2" w:rsidRDefault="003834F2" w:rsidP="003834F2">
      <w:pPr>
        <w:jc w:val="center"/>
        <w:rPr>
          <w:rFonts w:eastAsia="Calibri"/>
        </w:rPr>
      </w:pPr>
      <w:r w:rsidRPr="003834F2">
        <w:rPr>
          <w:rFonts w:eastAsia="Calibri"/>
        </w:rPr>
        <w:t>Jim Lyons, Jeremy Heiken, and Poornima Dixit</w:t>
      </w:r>
    </w:p>
    <w:p w14:paraId="27F267D4" w14:textId="710A8F95" w:rsidR="003834F2" w:rsidRPr="009F7E75" w:rsidRDefault="003834F2" w:rsidP="003834F2">
      <w:pPr>
        <w:jc w:val="center"/>
        <w:rPr>
          <w:rFonts w:eastAsia="Calibri"/>
        </w:rPr>
      </w:pPr>
      <w:r w:rsidRPr="009F7E75">
        <w:rPr>
          <w:rFonts w:eastAsia="Calibri"/>
        </w:rPr>
        <w:t>Sierra Research</w:t>
      </w:r>
    </w:p>
    <w:p w14:paraId="1986068F" w14:textId="77777777" w:rsidR="003834F2" w:rsidRPr="009F7E75" w:rsidRDefault="003834F2" w:rsidP="003834F2">
      <w:pPr>
        <w:jc w:val="center"/>
        <w:rPr>
          <w:rFonts w:eastAsia="Calibri"/>
        </w:rPr>
      </w:pPr>
      <w:r w:rsidRPr="009F7E75">
        <w:rPr>
          <w:rFonts w:eastAsia="Calibri"/>
        </w:rPr>
        <w:t>Sacramento, CA</w:t>
      </w:r>
    </w:p>
    <w:p w14:paraId="45B66DEC" w14:textId="77777777" w:rsidR="003834F2" w:rsidRPr="009F7E75" w:rsidRDefault="003834F2" w:rsidP="003834F2">
      <w:pPr>
        <w:jc w:val="center"/>
        <w:rPr>
          <w:rFonts w:eastAsia="Calibri"/>
        </w:rPr>
      </w:pPr>
    </w:p>
    <w:p w14:paraId="7824E1E8" w14:textId="77777777" w:rsidR="003834F2" w:rsidRPr="00741071" w:rsidRDefault="003834F2" w:rsidP="003834F2">
      <w:pPr>
        <w:jc w:val="center"/>
        <w:rPr>
          <w:rFonts w:eastAsia="Calibri"/>
        </w:rPr>
      </w:pPr>
      <w:r w:rsidRPr="00741071">
        <w:rPr>
          <w:rFonts w:eastAsia="Calibri"/>
        </w:rPr>
        <w:t>Jay Turner and Neil Feinberg</w:t>
      </w:r>
    </w:p>
    <w:p w14:paraId="39FB6A55" w14:textId="77777777" w:rsidR="003834F2" w:rsidRPr="00741071" w:rsidRDefault="003834F2" w:rsidP="003834F2">
      <w:pPr>
        <w:jc w:val="center"/>
        <w:rPr>
          <w:rFonts w:eastAsia="Calibri"/>
        </w:rPr>
      </w:pPr>
      <w:r w:rsidRPr="00741071">
        <w:rPr>
          <w:rFonts w:eastAsia="Calibri"/>
        </w:rPr>
        <w:t>Washington University in St. Louis</w:t>
      </w:r>
    </w:p>
    <w:p w14:paraId="7D2B0BD4" w14:textId="77777777" w:rsidR="003834F2" w:rsidRDefault="003834F2" w:rsidP="003834F2">
      <w:pPr>
        <w:jc w:val="center"/>
        <w:rPr>
          <w:rFonts w:eastAsia="Calibri"/>
        </w:rPr>
      </w:pPr>
      <w:r w:rsidRPr="00741071">
        <w:rPr>
          <w:rFonts w:eastAsia="Calibri"/>
        </w:rPr>
        <w:t>St. Louis, MO</w:t>
      </w:r>
    </w:p>
    <w:p w14:paraId="7771B2C2" w14:textId="77777777" w:rsidR="003834F2" w:rsidRDefault="003834F2" w:rsidP="003834F2">
      <w:pPr>
        <w:jc w:val="center"/>
        <w:rPr>
          <w:rFonts w:eastAsia="Calibri"/>
        </w:rPr>
      </w:pPr>
    </w:p>
    <w:p w14:paraId="5FE3A84C" w14:textId="77777777" w:rsidR="003834F2" w:rsidRPr="00CD4019" w:rsidRDefault="003834F2" w:rsidP="003834F2">
      <w:pPr>
        <w:jc w:val="center"/>
        <w:rPr>
          <w:rFonts w:eastAsia="Calibri"/>
          <w:lang w:val="fr-FR"/>
        </w:rPr>
      </w:pPr>
      <w:r w:rsidRPr="00CD4019">
        <w:rPr>
          <w:rFonts w:eastAsia="Calibri"/>
          <w:lang w:val="fr-FR"/>
        </w:rPr>
        <w:t>Mary Vigilante</w:t>
      </w:r>
    </w:p>
    <w:p w14:paraId="3BBC5423" w14:textId="77777777" w:rsidR="003834F2" w:rsidRPr="00CD4019" w:rsidRDefault="003834F2" w:rsidP="003834F2">
      <w:pPr>
        <w:jc w:val="center"/>
        <w:rPr>
          <w:rFonts w:eastAsia="Calibri"/>
          <w:lang w:val="fr-FR"/>
        </w:rPr>
      </w:pPr>
      <w:r w:rsidRPr="00CD4019">
        <w:rPr>
          <w:rFonts w:eastAsia="Calibri"/>
          <w:lang w:val="fr-FR"/>
        </w:rPr>
        <w:t>Synergy Consultants, Inc.</w:t>
      </w:r>
    </w:p>
    <w:p w14:paraId="42F4851A" w14:textId="77777777" w:rsidR="003834F2" w:rsidRDefault="003834F2" w:rsidP="003834F2">
      <w:pPr>
        <w:jc w:val="center"/>
        <w:rPr>
          <w:rFonts w:eastAsia="Calibri"/>
        </w:rPr>
      </w:pPr>
      <w:r w:rsidRPr="00741071">
        <w:rPr>
          <w:rFonts w:eastAsia="Calibri"/>
        </w:rPr>
        <w:t>Seattle, WA</w:t>
      </w:r>
    </w:p>
    <w:p w14:paraId="39A30DBD" w14:textId="77777777" w:rsidR="003834F2" w:rsidRDefault="003834F2" w:rsidP="003834F2">
      <w:pPr>
        <w:jc w:val="center"/>
        <w:rPr>
          <w:rFonts w:eastAsia="Calibri"/>
        </w:rPr>
      </w:pPr>
    </w:p>
    <w:p w14:paraId="3F52D697" w14:textId="77777777" w:rsidR="003834F2" w:rsidRPr="00071FE5" w:rsidRDefault="003834F2" w:rsidP="003834F2">
      <w:pPr>
        <w:jc w:val="center"/>
        <w:rPr>
          <w:rFonts w:eastAsia="Calibri"/>
        </w:rPr>
      </w:pPr>
      <w:r w:rsidRPr="00071FE5">
        <w:rPr>
          <w:rFonts w:eastAsia="Calibri"/>
        </w:rPr>
        <w:t>Deborah Dutcher Wilson</w:t>
      </w:r>
    </w:p>
    <w:p w14:paraId="67FF2AE8" w14:textId="77777777" w:rsidR="003834F2" w:rsidRPr="00071FE5" w:rsidRDefault="003834F2" w:rsidP="003834F2">
      <w:pPr>
        <w:jc w:val="center"/>
        <w:rPr>
          <w:rFonts w:eastAsia="Calibri"/>
        </w:rPr>
      </w:pPr>
      <w:r w:rsidRPr="00071FE5">
        <w:rPr>
          <w:rFonts w:eastAsia="Calibri"/>
        </w:rPr>
        <w:t>DW Environmental Consulting</w:t>
      </w:r>
    </w:p>
    <w:p w14:paraId="431DEE22" w14:textId="77777777" w:rsidR="003834F2" w:rsidRPr="009F7E75" w:rsidRDefault="003834F2" w:rsidP="003834F2">
      <w:pPr>
        <w:jc w:val="center"/>
        <w:rPr>
          <w:rFonts w:eastAsia="Calibri"/>
        </w:rPr>
      </w:pPr>
      <w:r w:rsidRPr="00071FE5">
        <w:rPr>
          <w:rFonts w:eastAsia="Calibri"/>
        </w:rPr>
        <w:t>Tampa, FL</w:t>
      </w:r>
    </w:p>
    <w:p w14:paraId="1A7B9E2E" w14:textId="77777777" w:rsidR="003834F2" w:rsidRPr="009F7E75" w:rsidRDefault="003834F2" w:rsidP="003834F2">
      <w:pPr>
        <w:jc w:val="center"/>
        <w:rPr>
          <w:rFonts w:eastAsia="Calibri"/>
        </w:rPr>
      </w:pPr>
    </w:p>
    <w:p w14:paraId="136FFE0A" w14:textId="77777777" w:rsidR="003834F2" w:rsidRPr="009F7E75" w:rsidRDefault="003834F2" w:rsidP="003834F2">
      <w:pPr>
        <w:jc w:val="center"/>
        <w:rPr>
          <w:rFonts w:eastAsia="Calibri"/>
        </w:rPr>
      </w:pPr>
    </w:p>
    <w:p w14:paraId="4A71895E" w14:textId="77777777" w:rsidR="003834F2" w:rsidRPr="009F7E75" w:rsidRDefault="003834F2" w:rsidP="003834F2">
      <w:pPr>
        <w:jc w:val="center"/>
        <w:rPr>
          <w:rFonts w:eastAsia="Calibri"/>
        </w:rPr>
      </w:pPr>
    </w:p>
    <w:p w14:paraId="00AFBCC9" w14:textId="77777777" w:rsidR="003834F2" w:rsidRPr="009F7E75" w:rsidRDefault="003834F2" w:rsidP="003834F2">
      <w:pPr>
        <w:jc w:val="center"/>
        <w:rPr>
          <w:rFonts w:eastAsia="Calibri"/>
        </w:rPr>
      </w:pPr>
    </w:p>
    <w:p w14:paraId="70EA1221" w14:textId="77777777" w:rsidR="003834F2" w:rsidRPr="009F7E75" w:rsidRDefault="003834F2" w:rsidP="003834F2">
      <w:pPr>
        <w:jc w:val="center"/>
        <w:rPr>
          <w:rFonts w:eastAsia="Calibri"/>
        </w:rPr>
      </w:pPr>
    </w:p>
    <w:p w14:paraId="5EC67526" w14:textId="77777777" w:rsidR="003834F2" w:rsidRPr="009F7E75" w:rsidRDefault="003834F2" w:rsidP="003834F2">
      <w:pPr>
        <w:jc w:val="center"/>
        <w:rPr>
          <w:rFonts w:eastAsia="Calibri"/>
        </w:rPr>
      </w:pPr>
    </w:p>
    <w:p w14:paraId="7E890D3D" w14:textId="0AA4F161" w:rsidR="003834F2" w:rsidRPr="009F7E75" w:rsidRDefault="003834F2" w:rsidP="003834F2">
      <w:pPr>
        <w:jc w:val="center"/>
        <w:rPr>
          <w:rFonts w:eastAsia="Calibri"/>
        </w:rPr>
      </w:pPr>
      <w:r>
        <w:rPr>
          <w:rFonts w:eastAsia="Calibri"/>
        </w:rPr>
        <w:t>June 2016</w:t>
      </w:r>
    </w:p>
    <w:p w14:paraId="6ACDE694" w14:textId="77777777" w:rsidR="003834F2" w:rsidRPr="009F7E75" w:rsidRDefault="003834F2" w:rsidP="003834F2">
      <w:pPr>
        <w:spacing w:after="80"/>
        <w:rPr>
          <w:rFonts w:eastAsia="Calibri"/>
          <w:i/>
        </w:rPr>
      </w:pPr>
      <w:r w:rsidRPr="009F7E75">
        <w:rPr>
          <w:rFonts w:eastAsia="Calibri"/>
        </w:rPr>
        <w:br w:type="page"/>
      </w:r>
      <w:r w:rsidRPr="009F7E75">
        <w:rPr>
          <w:rFonts w:eastAsia="Calibri"/>
          <w:i/>
        </w:rPr>
        <w:lastRenderedPageBreak/>
        <w:t>ACKNOWLEDGMENT OF SPONSORSHIP</w:t>
      </w:r>
    </w:p>
    <w:p w14:paraId="78139AB2" w14:textId="3FEE00B8" w:rsidR="003834F2" w:rsidRPr="009F7E75" w:rsidRDefault="003834F2" w:rsidP="003834F2">
      <w:pPr>
        <w:rPr>
          <w:rFonts w:eastAsia="Calibri"/>
          <w:i/>
          <w:u w:val="single"/>
        </w:rPr>
      </w:pPr>
      <w:r>
        <w:rPr>
          <w:rFonts w:eastAsia="Calibri"/>
          <w:noProof/>
          <w:u w:val="single"/>
        </w:rPr>
        <mc:AlternateContent>
          <mc:Choice Requires="wps">
            <w:drawing>
              <wp:anchor distT="0" distB="0" distL="114300" distR="114300" simplePos="0" relativeHeight="251659264" behindDoc="0" locked="0" layoutInCell="1" allowOverlap="1" wp14:anchorId="56657878" wp14:editId="4885612E">
                <wp:simplePos x="0" y="0"/>
                <wp:positionH relativeFrom="column">
                  <wp:posOffset>66675</wp:posOffset>
                </wp:positionH>
                <wp:positionV relativeFrom="paragraph">
                  <wp:posOffset>1678940</wp:posOffset>
                </wp:positionV>
                <wp:extent cx="123190" cy="200025"/>
                <wp:effectExtent l="0" t="0" r="0" b="9525"/>
                <wp:wrapNone/>
                <wp:docPr id="81" name="Text Box 8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3190" cy="200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DA0F72" w14:textId="77777777" w:rsidR="00D707B8" w:rsidRPr="003273C6" w:rsidRDefault="00D707B8" w:rsidP="003834F2">
                            <w:pPr>
                              <w:rPr>
                                <w:sz w:val="16"/>
                                <w:szCs w:val="16"/>
                              </w:rPr>
                            </w:pPr>
                            <w:r w:rsidRPr="003273C6">
                              <w:rPr>
                                <w:sz w:val="16"/>
                                <w:szCs w:val="16"/>
                              </w:rPr>
                              <w:t>X</w:t>
                            </w:r>
                            <w:r>
                              <w:rPr>
                                <w:sz w:val="16"/>
                                <w:szCs w:val="16"/>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81" o:spid="_x0000_s1026" type="#_x0000_t202" style="position:absolute;margin-left:5.25pt;margin-top:132.2pt;width:9.7pt;height:15.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" stroked="f">
                <o:lock v:ext="edit" aspectratio="t"/>
                <v:textbox>
                  <w:txbxContent>
                    <w:p w14:paraId="73DA0F72" w14:textId="77777777" w:rsidR="00D707B8" w:rsidRPr="003273C6" w:rsidRDefault="00D707B8" w:rsidP="003834F2">
                      <w:pPr>
                        <w:rPr>
                          <w:sz w:val="16"/>
                          <w:szCs w:val="16"/>
                        </w:rPr>
                      </w:pPr>
                      <w:r w:rsidRPr="003273C6">
                        <w:rPr>
                          <w:sz w:val="16"/>
                          <w:szCs w:val="16"/>
                        </w:rPr>
                        <w:t>X</w:t>
                      </w:r>
                      <w:r>
                        <w:rPr>
                          <w:sz w:val="16"/>
                          <w:szCs w:val="16"/>
                        </w:rPr>
                        <w:t xml:space="preserve">    </w:t>
                      </w:r>
                    </w:p>
                  </w:txbxContent>
                </v:textbox>
              </v:shape>
            </w:pict>
          </mc:Fallback>
        </mc:AlternateContent>
      </w:r>
      <w:r>
        <w:rPr>
          <w:rFonts w:eastAsia="Calibri"/>
          <w:i/>
          <w:noProof/>
        </w:rPr>
        <mc:AlternateContent>
          <mc:Choice Requires="wps">
            <w:drawing>
              <wp:inline distT="0" distB="0" distL="0" distR="0" wp14:anchorId="0DCB64D2" wp14:editId="65809DB5">
                <wp:extent cx="5666740" cy="4323080"/>
                <wp:effectExtent l="9525" t="6985" r="10160" b="13335"/>
                <wp:docPr id="4" name="Text Box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5666740" cy="4323080"/>
                        </a:xfrm>
                        <a:prstGeom prst="rect">
                          <a:avLst/>
                        </a:prstGeom>
                        <a:solidFill>
                          <a:srgbClr val="FFFFFF"/>
                        </a:solidFill>
                        <a:ln w="9525">
                          <a:solidFill>
                            <a:srgbClr val="000000"/>
                          </a:solidFill>
                          <a:miter lim="800000"/>
                          <a:headEnd/>
                          <a:tailEnd/>
                        </a:ln>
                      </wps:spPr>
                      <wps:txbx>
                        <w:txbxContent>
                          <w:p w14:paraId="118FBA87" w14:textId="77777777" w:rsidR="00D707B8" w:rsidRPr="003E7763" w:rsidRDefault="00D707B8" w:rsidP="003834F2">
                            <w:pPr>
                              <w:tabs>
                                <w:tab w:val="left" w:pos="720"/>
                              </w:tabs>
                              <w:ind w:left="720"/>
                            </w:pPr>
                            <w:r w:rsidRPr="003E7763">
                              <w:t>This work was sponsored by one or more of the following as noted:</w:t>
                            </w:r>
                          </w:p>
                          <w:p w14:paraId="51F39652" w14:textId="77777777" w:rsidR="00D707B8" w:rsidRPr="003E7763" w:rsidRDefault="00D707B8" w:rsidP="003834F2">
                            <w:pPr>
                              <w:tabs>
                                <w:tab w:val="left" w:pos="720"/>
                              </w:tabs>
                              <w:ind w:left="720"/>
                            </w:pPr>
                          </w:p>
                          <w:p w14:paraId="08DABA5C" w14:textId="77777777" w:rsidR="00D707B8" w:rsidRPr="003E7763" w:rsidRDefault="00D707B8" w:rsidP="003834F2">
                            <w:pPr>
                              <w:numPr>
                                <w:ilvl w:val="0"/>
                                <w:numId w:val="41"/>
                              </w:numPr>
                              <w:tabs>
                                <w:tab w:val="left" w:pos="720"/>
                              </w:tabs>
                              <w:ind w:left="720" w:hanging="720"/>
                            </w:pPr>
                            <w:r w:rsidRPr="003E7763">
                              <w:t xml:space="preserve">American Association of State Highway and Transportation Officials, in cooperation with the Federal Highway Administration, and was conducted in the </w:t>
                            </w:r>
                            <w:r w:rsidRPr="003E7763">
                              <w:rPr>
                                <w:b/>
                              </w:rPr>
                              <w:t>National Cooperative Highway Research Program</w:t>
                            </w:r>
                            <w:r w:rsidRPr="003E7763">
                              <w:t>,</w:t>
                            </w:r>
                          </w:p>
                          <w:p w14:paraId="4A2C047B" w14:textId="77777777" w:rsidR="00D707B8" w:rsidRPr="003E7763" w:rsidRDefault="00D707B8" w:rsidP="003834F2">
                            <w:pPr>
                              <w:tabs>
                                <w:tab w:val="left" w:pos="720"/>
                              </w:tabs>
                              <w:ind w:left="720" w:hanging="720"/>
                            </w:pPr>
                          </w:p>
                          <w:p w14:paraId="15B4D135" w14:textId="77777777" w:rsidR="00D707B8" w:rsidRPr="003E7763" w:rsidRDefault="00D707B8" w:rsidP="003834F2">
                            <w:pPr>
                              <w:numPr>
                                <w:ilvl w:val="0"/>
                                <w:numId w:val="41"/>
                              </w:numPr>
                              <w:tabs>
                                <w:tab w:val="left" w:pos="720"/>
                              </w:tabs>
                              <w:ind w:left="720" w:hanging="720"/>
                            </w:pPr>
                            <w:r w:rsidRPr="003E7763">
                              <w:t xml:space="preserve">Federal Transit Administration and was conducted in the </w:t>
                            </w:r>
                            <w:r w:rsidRPr="003E7763">
                              <w:rPr>
                                <w:b/>
                              </w:rPr>
                              <w:t>Transit Cooperative Research Program</w:t>
                            </w:r>
                            <w:r w:rsidRPr="003E7763">
                              <w:t>,</w:t>
                            </w:r>
                          </w:p>
                          <w:p w14:paraId="54CA8EA8" w14:textId="77777777" w:rsidR="00D707B8" w:rsidRPr="003E7763" w:rsidRDefault="00D707B8" w:rsidP="003834F2">
                            <w:pPr>
                              <w:tabs>
                                <w:tab w:val="left" w:pos="720"/>
                              </w:tabs>
                              <w:ind w:left="720" w:hanging="720"/>
                            </w:pPr>
                          </w:p>
                          <w:p w14:paraId="79CFA9E8" w14:textId="77777777" w:rsidR="00D707B8" w:rsidRPr="003E7763" w:rsidRDefault="00D707B8" w:rsidP="003834F2">
                            <w:pPr>
                              <w:numPr>
                                <w:ilvl w:val="0"/>
                                <w:numId w:val="41"/>
                              </w:numPr>
                              <w:tabs>
                                <w:tab w:val="left" w:pos="720"/>
                              </w:tabs>
                              <w:ind w:left="720" w:hanging="720"/>
                            </w:pPr>
                            <w:r w:rsidRPr="003E7763">
                              <w:t xml:space="preserve">Federal Aviation Administration and was conducted in the </w:t>
                            </w:r>
                            <w:r w:rsidRPr="003E7763">
                              <w:rPr>
                                <w:b/>
                              </w:rPr>
                              <w:t>Airport Cooperative Research Program</w:t>
                            </w:r>
                            <w:r w:rsidRPr="003E7763">
                              <w:t>,</w:t>
                            </w:r>
                          </w:p>
                          <w:p w14:paraId="2EB6122F" w14:textId="77777777" w:rsidR="00D707B8" w:rsidRPr="003E7763" w:rsidRDefault="00D707B8" w:rsidP="003834F2">
                            <w:pPr>
                              <w:tabs>
                                <w:tab w:val="left" w:pos="720"/>
                              </w:tabs>
                              <w:ind w:left="720" w:hanging="720"/>
                            </w:pPr>
                          </w:p>
                          <w:p w14:paraId="19E453F1" w14:textId="77777777" w:rsidR="00D707B8" w:rsidRPr="003E7763" w:rsidRDefault="00D707B8" w:rsidP="003834F2">
                            <w:pPr>
                              <w:numPr>
                                <w:ilvl w:val="0"/>
                                <w:numId w:val="41"/>
                              </w:numPr>
                              <w:tabs>
                                <w:tab w:val="left" w:pos="720"/>
                              </w:tabs>
                              <w:ind w:left="720" w:hanging="720"/>
                            </w:pPr>
                            <w:r w:rsidRPr="003E7763">
                              <w:t xml:space="preserve">Research and Innovative Technology Administration and was conducted in the </w:t>
                            </w:r>
                            <w:r w:rsidRPr="003E7763">
                              <w:rPr>
                                <w:b/>
                              </w:rPr>
                              <w:t>National Cooperative Freight Research Program</w:t>
                            </w:r>
                            <w:r w:rsidRPr="003E7763">
                              <w:t>,</w:t>
                            </w:r>
                          </w:p>
                          <w:p w14:paraId="6775073C" w14:textId="77777777" w:rsidR="00D707B8" w:rsidRPr="003E7763" w:rsidRDefault="00D707B8" w:rsidP="003834F2">
                            <w:pPr>
                              <w:tabs>
                                <w:tab w:val="left" w:pos="720"/>
                              </w:tabs>
                              <w:ind w:left="720" w:hanging="720"/>
                            </w:pPr>
                          </w:p>
                          <w:p w14:paraId="0FA37BF7" w14:textId="77777777" w:rsidR="00D707B8" w:rsidRPr="003E7763" w:rsidRDefault="00D707B8" w:rsidP="003834F2">
                            <w:pPr>
                              <w:numPr>
                                <w:ilvl w:val="0"/>
                                <w:numId w:val="41"/>
                              </w:numPr>
                              <w:tabs>
                                <w:tab w:val="left" w:pos="720"/>
                              </w:tabs>
                              <w:ind w:left="720" w:hanging="720"/>
                            </w:pPr>
                            <w:r w:rsidRPr="003E7763">
                              <w:t xml:space="preserve">Pipeline and Hazardous Materials Safety Administration and was conducted in the </w:t>
                            </w:r>
                            <w:r w:rsidRPr="003E7763">
                              <w:rPr>
                                <w:b/>
                              </w:rPr>
                              <w:t>Hazardous Materials Cooperative Research Program</w:t>
                            </w:r>
                            <w:r w:rsidRPr="003E7763">
                              <w:t>,</w:t>
                            </w:r>
                          </w:p>
                          <w:p w14:paraId="0DD76D2E" w14:textId="77777777" w:rsidR="00D707B8" w:rsidRPr="003E7763" w:rsidRDefault="00D707B8" w:rsidP="003834F2">
                            <w:pPr>
                              <w:tabs>
                                <w:tab w:val="left" w:pos="720"/>
                              </w:tabs>
                              <w:ind w:left="720" w:hanging="720"/>
                            </w:pPr>
                          </w:p>
                          <w:p w14:paraId="1C8424E7" w14:textId="77777777" w:rsidR="00D707B8" w:rsidRPr="003E7763" w:rsidRDefault="00D707B8" w:rsidP="003834F2">
                            <w:pPr>
                              <w:numPr>
                                <w:ilvl w:val="0"/>
                                <w:numId w:val="41"/>
                              </w:numPr>
                              <w:tabs>
                                <w:tab w:val="left" w:pos="720"/>
                              </w:tabs>
                              <w:ind w:left="720" w:hanging="720"/>
                            </w:pPr>
                            <w:r w:rsidRPr="003E7763">
                              <w:t xml:space="preserve">Federal Railroad Administration and was conducted in the </w:t>
                            </w:r>
                            <w:r w:rsidRPr="003E7763">
                              <w:rPr>
                                <w:b/>
                              </w:rPr>
                              <w:t>National Cooperative Rail Research Program</w:t>
                            </w:r>
                            <w:r w:rsidRPr="003E7763">
                              <w:t>,</w:t>
                            </w:r>
                          </w:p>
                          <w:p w14:paraId="14886552" w14:textId="77777777" w:rsidR="00D707B8" w:rsidRPr="003E7763" w:rsidRDefault="00D707B8" w:rsidP="003834F2">
                            <w:pPr>
                              <w:tabs>
                                <w:tab w:val="left" w:pos="720"/>
                              </w:tabs>
                              <w:ind w:left="630" w:firstLine="90"/>
                            </w:pPr>
                          </w:p>
                          <w:p w14:paraId="4FA3C57E" w14:textId="77777777" w:rsidR="00D707B8" w:rsidRPr="003E7763" w:rsidRDefault="00D707B8" w:rsidP="003834F2">
                            <w:pPr>
                              <w:tabs>
                                <w:tab w:val="left" w:pos="720"/>
                              </w:tabs>
                            </w:pPr>
                            <w:proofErr w:type="gramStart"/>
                            <w:r w:rsidRPr="003E7763">
                              <w:t>which</w:t>
                            </w:r>
                            <w:proofErr w:type="gramEnd"/>
                            <w:r w:rsidRPr="003E7763">
                              <w:t xml:space="preserve"> is administered by the Transportation Research Board of the National Academies.</w:t>
                            </w:r>
                          </w:p>
                          <w:p w14:paraId="58DC5048" w14:textId="77777777" w:rsidR="00D707B8" w:rsidRPr="003E7763" w:rsidRDefault="00D707B8" w:rsidP="003834F2"/>
                          <w:p w14:paraId="1700CE5F" w14:textId="77777777" w:rsidR="00D707B8" w:rsidRDefault="00D707B8" w:rsidP="003834F2"/>
                        </w:txbxContent>
                      </wps:txbx>
                      <wps:bodyPr rot="0" vert="horz" wrap="square" lIns="91440" tIns="45720" rIns="91440" bIns="45720" anchor="t" anchorCtr="0" upright="1">
                        <a:noAutofit/>
                      </wps:bodyPr>
                    </wps:wsp>
                  </a:graphicData>
                </a:graphic>
              </wp:inline>
            </w:drawing>
          </mc:Choice>
          <mc:Fallback>
            <w:pict>
              <v:shape id="Text Box 4" o:spid="_x0000_s1027" type="#_x0000_t202" style="width:446.2pt;height:34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">
                <o:lock v:ext="edit" aspectratio="t"/>
                <v:textbox>
                  <w:txbxContent>
                    <w:p w14:paraId="118FBA87" w14:textId="77777777" w:rsidR="00D707B8" w:rsidRPr="003E7763" w:rsidRDefault="00D707B8" w:rsidP="003834F2">
                      <w:pPr>
                        <w:tabs>
                          <w:tab w:val="left" w:pos="720"/>
                        </w:tabs>
                        <w:ind w:left="720"/>
                      </w:pPr>
                      <w:r w:rsidRPr="003E7763">
                        <w:t>This work was sponsored by one or more of the following as noted:</w:t>
                      </w:r>
                    </w:p>
                    <w:p w14:paraId="51F39652" w14:textId="77777777" w:rsidR="00D707B8" w:rsidRPr="003E7763" w:rsidRDefault="00D707B8" w:rsidP="003834F2">
                      <w:pPr>
                        <w:tabs>
                          <w:tab w:val="left" w:pos="720"/>
                        </w:tabs>
                        <w:ind w:left="720"/>
                      </w:pPr>
                    </w:p>
                    <w:p w14:paraId="08DABA5C" w14:textId="77777777" w:rsidR="00D707B8" w:rsidRPr="003E7763" w:rsidRDefault="00D707B8" w:rsidP="003834F2">
                      <w:pPr>
                        <w:numPr>
                          <w:ilvl w:val="0"/>
                          <w:numId w:val="41"/>
                        </w:numPr>
                        <w:tabs>
                          <w:tab w:val="left" w:pos="720"/>
                        </w:tabs>
                        <w:ind w:left="720" w:hanging="720"/>
                      </w:pPr>
                      <w:r w:rsidRPr="003E7763">
                        <w:t xml:space="preserve">American Association of State Highway and Transportation Officials, in cooperation with the Federal Highway Administration, and was conducted in the </w:t>
                      </w:r>
                      <w:r w:rsidRPr="003E7763">
                        <w:rPr>
                          <w:b/>
                        </w:rPr>
                        <w:t>National Cooperative Highway Research Program</w:t>
                      </w:r>
                      <w:r w:rsidRPr="003E7763">
                        <w:t>,</w:t>
                      </w:r>
                    </w:p>
                    <w:p w14:paraId="4A2C047B" w14:textId="77777777" w:rsidR="00D707B8" w:rsidRPr="003E7763" w:rsidRDefault="00D707B8" w:rsidP="003834F2">
                      <w:pPr>
                        <w:tabs>
                          <w:tab w:val="left" w:pos="720"/>
                        </w:tabs>
                        <w:ind w:left="720" w:hanging="720"/>
                      </w:pPr>
                    </w:p>
                    <w:p w14:paraId="15B4D135" w14:textId="77777777" w:rsidR="00D707B8" w:rsidRPr="003E7763" w:rsidRDefault="00D707B8" w:rsidP="003834F2">
                      <w:pPr>
                        <w:numPr>
                          <w:ilvl w:val="0"/>
                          <w:numId w:val="41"/>
                        </w:numPr>
                        <w:tabs>
                          <w:tab w:val="left" w:pos="720"/>
                        </w:tabs>
                        <w:ind w:left="720" w:hanging="720"/>
                      </w:pPr>
                      <w:r w:rsidRPr="003E7763">
                        <w:t xml:space="preserve">Federal Transit Administration and was conducted in the </w:t>
                      </w:r>
                      <w:r w:rsidRPr="003E7763">
                        <w:rPr>
                          <w:b/>
                        </w:rPr>
                        <w:t>Transit Cooperative Research Program</w:t>
                      </w:r>
                      <w:r w:rsidRPr="003E7763">
                        <w:t>,</w:t>
                      </w:r>
                    </w:p>
                    <w:p w14:paraId="54CA8EA8" w14:textId="77777777" w:rsidR="00D707B8" w:rsidRPr="003E7763" w:rsidRDefault="00D707B8" w:rsidP="003834F2">
                      <w:pPr>
                        <w:tabs>
                          <w:tab w:val="left" w:pos="720"/>
                        </w:tabs>
                        <w:ind w:left="720" w:hanging="720"/>
                      </w:pPr>
                    </w:p>
                    <w:p w14:paraId="79CFA9E8" w14:textId="77777777" w:rsidR="00D707B8" w:rsidRPr="003E7763" w:rsidRDefault="00D707B8" w:rsidP="003834F2">
                      <w:pPr>
                        <w:numPr>
                          <w:ilvl w:val="0"/>
                          <w:numId w:val="41"/>
                        </w:numPr>
                        <w:tabs>
                          <w:tab w:val="left" w:pos="720"/>
                        </w:tabs>
                        <w:ind w:left="720" w:hanging="720"/>
                      </w:pPr>
                      <w:r w:rsidRPr="003E7763">
                        <w:t xml:space="preserve">Federal Aviation Administration and was conducted in the </w:t>
                      </w:r>
                      <w:r w:rsidRPr="003E7763">
                        <w:rPr>
                          <w:b/>
                        </w:rPr>
                        <w:t>Airport Cooperative Research Program</w:t>
                      </w:r>
                      <w:r w:rsidRPr="003E7763">
                        <w:t>,</w:t>
                      </w:r>
                    </w:p>
                    <w:p w14:paraId="2EB6122F" w14:textId="77777777" w:rsidR="00D707B8" w:rsidRPr="003E7763" w:rsidRDefault="00D707B8" w:rsidP="003834F2">
                      <w:pPr>
                        <w:tabs>
                          <w:tab w:val="left" w:pos="720"/>
                        </w:tabs>
                        <w:ind w:left="720" w:hanging="720"/>
                      </w:pPr>
                    </w:p>
                    <w:p w14:paraId="19E453F1" w14:textId="77777777" w:rsidR="00D707B8" w:rsidRPr="003E7763" w:rsidRDefault="00D707B8" w:rsidP="003834F2">
                      <w:pPr>
                        <w:numPr>
                          <w:ilvl w:val="0"/>
                          <w:numId w:val="41"/>
                        </w:numPr>
                        <w:tabs>
                          <w:tab w:val="left" w:pos="720"/>
                        </w:tabs>
                        <w:ind w:left="720" w:hanging="720"/>
                      </w:pPr>
                      <w:r w:rsidRPr="003E7763">
                        <w:t xml:space="preserve">Research and Innovative Technology Administration and was conducted in the </w:t>
                      </w:r>
                      <w:r w:rsidRPr="003E7763">
                        <w:rPr>
                          <w:b/>
                        </w:rPr>
                        <w:t>National Cooperative Freight Research Program</w:t>
                      </w:r>
                      <w:r w:rsidRPr="003E7763">
                        <w:t>,</w:t>
                      </w:r>
                    </w:p>
                    <w:p w14:paraId="6775073C" w14:textId="77777777" w:rsidR="00D707B8" w:rsidRPr="003E7763" w:rsidRDefault="00D707B8" w:rsidP="003834F2">
                      <w:pPr>
                        <w:tabs>
                          <w:tab w:val="left" w:pos="720"/>
                        </w:tabs>
                        <w:ind w:left="720" w:hanging="720"/>
                      </w:pPr>
                    </w:p>
                    <w:p w14:paraId="0FA37BF7" w14:textId="77777777" w:rsidR="00D707B8" w:rsidRPr="003E7763" w:rsidRDefault="00D707B8" w:rsidP="003834F2">
                      <w:pPr>
                        <w:numPr>
                          <w:ilvl w:val="0"/>
                          <w:numId w:val="41"/>
                        </w:numPr>
                        <w:tabs>
                          <w:tab w:val="left" w:pos="720"/>
                        </w:tabs>
                        <w:ind w:left="720" w:hanging="720"/>
                      </w:pPr>
                      <w:r w:rsidRPr="003E7763">
                        <w:t xml:space="preserve">Pipeline and Hazardous Materials Safety Administration and was conducted in the </w:t>
                      </w:r>
                      <w:r w:rsidRPr="003E7763">
                        <w:rPr>
                          <w:b/>
                        </w:rPr>
                        <w:t>Hazardous Materials Cooperative Research Program</w:t>
                      </w:r>
                      <w:r w:rsidRPr="003E7763">
                        <w:t>,</w:t>
                      </w:r>
                    </w:p>
                    <w:p w14:paraId="0DD76D2E" w14:textId="77777777" w:rsidR="00D707B8" w:rsidRPr="003E7763" w:rsidRDefault="00D707B8" w:rsidP="003834F2">
                      <w:pPr>
                        <w:tabs>
                          <w:tab w:val="left" w:pos="720"/>
                        </w:tabs>
                        <w:ind w:left="720" w:hanging="720"/>
                      </w:pPr>
                    </w:p>
                    <w:p w14:paraId="1C8424E7" w14:textId="77777777" w:rsidR="00D707B8" w:rsidRPr="003E7763" w:rsidRDefault="00D707B8" w:rsidP="003834F2">
                      <w:pPr>
                        <w:numPr>
                          <w:ilvl w:val="0"/>
                          <w:numId w:val="41"/>
                        </w:numPr>
                        <w:tabs>
                          <w:tab w:val="left" w:pos="720"/>
                        </w:tabs>
                        <w:ind w:left="720" w:hanging="720"/>
                      </w:pPr>
                      <w:r w:rsidRPr="003E7763">
                        <w:t xml:space="preserve">Federal Railroad Administration and was conducted in the </w:t>
                      </w:r>
                      <w:r w:rsidRPr="003E7763">
                        <w:rPr>
                          <w:b/>
                        </w:rPr>
                        <w:t>National Cooperative Rail Research Program</w:t>
                      </w:r>
                      <w:r w:rsidRPr="003E7763">
                        <w:t>,</w:t>
                      </w:r>
                    </w:p>
                    <w:p w14:paraId="14886552" w14:textId="77777777" w:rsidR="00D707B8" w:rsidRPr="003E7763" w:rsidRDefault="00D707B8" w:rsidP="003834F2">
                      <w:pPr>
                        <w:tabs>
                          <w:tab w:val="left" w:pos="720"/>
                        </w:tabs>
                        <w:ind w:left="630" w:firstLine="90"/>
                      </w:pPr>
                    </w:p>
                    <w:p w14:paraId="4FA3C57E" w14:textId="77777777" w:rsidR="00D707B8" w:rsidRPr="003E7763" w:rsidRDefault="00D707B8" w:rsidP="003834F2">
                      <w:pPr>
                        <w:tabs>
                          <w:tab w:val="left" w:pos="720"/>
                        </w:tabs>
                      </w:pPr>
                      <w:proofErr w:type="gramStart"/>
                      <w:r w:rsidRPr="003E7763">
                        <w:t>which</w:t>
                      </w:r>
                      <w:proofErr w:type="gramEnd"/>
                      <w:r w:rsidRPr="003E7763">
                        <w:t xml:space="preserve"> is administered by the Transportation Research Board of the National Academies.</w:t>
                      </w:r>
                    </w:p>
                    <w:p w14:paraId="58DC5048" w14:textId="77777777" w:rsidR="00D707B8" w:rsidRPr="003E7763" w:rsidRDefault="00D707B8" w:rsidP="003834F2"/>
                    <w:p w14:paraId="1700CE5F" w14:textId="77777777" w:rsidR="00D707B8" w:rsidRDefault="00D707B8" w:rsidP="003834F2"/>
                  </w:txbxContent>
                </v:textbox>
                <w10:anchorlock/>
              </v:shape>
            </w:pict>
          </mc:Fallback>
        </mc:AlternateContent>
      </w:r>
    </w:p>
    <w:p w14:paraId="2322A443" w14:textId="77777777" w:rsidR="003834F2" w:rsidRPr="009F7E75" w:rsidRDefault="003834F2" w:rsidP="003834F2">
      <w:pPr>
        <w:rPr>
          <w:rFonts w:eastAsia="Calibri"/>
          <w:i/>
          <w:u w:val="single"/>
        </w:rPr>
      </w:pPr>
    </w:p>
    <w:p w14:paraId="03047316" w14:textId="77777777" w:rsidR="003834F2" w:rsidRPr="009F7E75" w:rsidRDefault="003834F2" w:rsidP="003834F2">
      <w:pPr>
        <w:spacing w:after="60"/>
        <w:rPr>
          <w:rFonts w:eastAsia="Calibri"/>
          <w:i/>
        </w:rPr>
      </w:pPr>
    </w:p>
    <w:p w14:paraId="5CBFD72D" w14:textId="77777777" w:rsidR="003834F2" w:rsidRPr="009F7E75" w:rsidRDefault="003834F2" w:rsidP="003834F2">
      <w:pPr>
        <w:rPr>
          <w:rFonts w:eastAsia="Calibri"/>
          <w:i/>
        </w:rPr>
      </w:pPr>
      <w:r w:rsidRPr="009F7E75">
        <w:rPr>
          <w:rFonts w:eastAsia="Calibri"/>
          <w:i/>
        </w:rPr>
        <w:t>DISCLAIMER</w:t>
      </w:r>
    </w:p>
    <w:p w14:paraId="7CAACCEF" w14:textId="4D345B74" w:rsidR="00D431A4" w:rsidRDefault="003834F2" w:rsidP="003834F2">
      <w:pPr>
        <w:tabs>
          <w:tab w:val="left" w:pos="-1800"/>
          <w:tab w:val="left" w:pos="0"/>
          <w:tab w:val="left" w:pos="600"/>
          <w:tab w:val="left" w:pos="960"/>
          <w:tab w:val="left" w:pos="1440"/>
          <w:tab w:val="left" w:pos="2160"/>
          <w:tab w:val="left" w:pos="2880"/>
          <w:tab w:val="left" w:pos="3600"/>
          <w:tab w:val="left" w:pos="4320"/>
          <w:tab w:val="left" w:pos="5040"/>
          <w:tab w:val="left" w:pos="5760"/>
          <w:tab w:val="left" w:pos="6480"/>
          <w:tab w:val="left" w:pos="7200"/>
          <w:tab w:val="left" w:pos="7680"/>
          <w:tab w:val="left" w:pos="8040"/>
          <w:tab w:val="left" w:pos="8640"/>
          <w:tab w:val="left" w:pos="9720"/>
          <w:tab w:val="left" w:pos="10440"/>
          <w:tab w:val="left" w:pos="11160"/>
          <w:tab w:val="left" w:pos="11880"/>
          <w:tab w:val="left" w:pos="12600"/>
          <w:tab w:val="left" w:pos="13320"/>
          <w:tab w:val="left" w:pos="14040"/>
          <w:tab w:val="left" w:pos="14760"/>
          <w:tab w:val="left" w:pos="15480"/>
          <w:tab w:val="left" w:pos="16200"/>
          <w:tab w:val="left" w:pos="16920"/>
          <w:tab w:val="left" w:pos="17640"/>
          <w:tab w:val="left" w:pos="18360"/>
        </w:tabs>
      </w:pPr>
      <w:r>
        <w:rPr>
          <w:rFonts w:eastAsia="Calibri"/>
          <w:noProof/>
        </w:rPr>
        <mc:AlternateContent>
          <mc:Choice Requires="wps">
            <w:drawing>
              <wp:anchor distT="0" distB="0" distL="114300" distR="114300" simplePos="0" relativeHeight="251660288" behindDoc="0" locked="0" layoutInCell="1" allowOverlap="1" wp14:anchorId="4EE77BDE" wp14:editId="721C92B0">
                <wp:simplePos x="0" y="0"/>
                <wp:positionH relativeFrom="column">
                  <wp:posOffset>9525</wp:posOffset>
                </wp:positionH>
                <wp:positionV relativeFrom="paragraph">
                  <wp:posOffset>12065</wp:posOffset>
                </wp:positionV>
                <wp:extent cx="5666740" cy="1097280"/>
                <wp:effectExtent l="0" t="0" r="10160" b="26670"/>
                <wp:wrapTopAndBottom/>
                <wp:docPr id="79"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6740" cy="1097280"/>
                        </a:xfrm>
                        <a:prstGeom prst="rect">
                          <a:avLst/>
                        </a:prstGeom>
                        <a:solidFill>
                          <a:srgbClr val="FFFFFF"/>
                        </a:solidFill>
                        <a:ln w="9525">
                          <a:solidFill>
                            <a:srgbClr val="000000"/>
                          </a:solidFill>
                          <a:miter lim="800000"/>
                          <a:headEnd/>
                          <a:tailEnd/>
                        </a:ln>
                      </wps:spPr>
                      <wps:txbx>
                        <w:txbxContent>
                          <w:p w14:paraId="5157BC9A" w14:textId="77777777" w:rsidR="00D707B8" w:rsidRDefault="00D707B8" w:rsidP="003834F2">
                            <w:pPr>
                              <w:rPr>
                                <w:i/>
                              </w:rPr>
                            </w:pPr>
                          </w:p>
                          <w:p w14:paraId="2DEB3EF5" w14:textId="77777777" w:rsidR="00D707B8" w:rsidRDefault="00D707B8" w:rsidP="003834F2">
                            <w:r>
                              <w:tab/>
                            </w:r>
                            <w:r w:rsidRPr="00B84403">
                              <w:t>This is an uncorrected draft as submitted by the Contractor.  The opinions and conclusions expressed or implied herein are those of the Contractor.  They are not necessarily those of the Transportation Research Board, the National Academies, or the program sponsors.</w:t>
                            </w:r>
                            <w:r>
                              <w:t xml:space="preserve"> </w:t>
                            </w:r>
                          </w:p>
                          <w:p w14:paraId="34DAFCC5" w14:textId="77777777" w:rsidR="00D707B8" w:rsidRDefault="00D707B8" w:rsidP="003834F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9" o:spid="_x0000_s1028" type="#_x0000_t202" style="position:absolute;margin-left:.75pt;margin-top:.95pt;width:446.2pt;height:86.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">
                <v:textbox>
                  <w:txbxContent>
                    <w:p w14:paraId="5157BC9A" w14:textId="77777777" w:rsidR="00D707B8" w:rsidRDefault="00D707B8" w:rsidP="003834F2">
                      <w:pPr>
                        <w:rPr>
                          <w:i/>
                        </w:rPr>
                      </w:pPr>
                    </w:p>
                    <w:p w14:paraId="2DEB3EF5" w14:textId="77777777" w:rsidR="00D707B8" w:rsidRDefault="00D707B8" w:rsidP="003834F2">
                      <w:r>
                        <w:tab/>
                      </w:r>
                      <w:r w:rsidRPr="00B84403">
                        <w:t>This is an uncorrected draft as submitted by the Contractor.  The opinions and conclusions expressed or implied herein are those of the Contractor.  They are not necessarily those of the Transportation Research Board, the National Academies, or the program sponsors.</w:t>
                      </w:r>
                      <w:r>
                        <w:t xml:space="preserve"> </w:t>
                      </w:r>
                    </w:p>
                    <w:p w14:paraId="34DAFCC5" w14:textId="77777777" w:rsidR="00D707B8" w:rsidRDefault="00D707B8" w:rsidP="003834F2"/>
                  </w:txbxContent>
                </v:textbox>
                <w10:wrap type="topAndBottom"/>
              </v:shape>
            </w:pict>
          </mc:Fallback>
        </mc:AlternateContent>
      </w:r>
      <w:r w:rsidRPr="009F7E75">
        <w:rPr>
          <w:rFonts w:eastAsia="Calibri"/>
        </w:rPr>
        <w:br w:type="page"/>
      </w:r>
    </w:p>
    <w:p w14:paraId="2818033C" w14:textId="77777777" w:rsidR="00777E3A" w:rsidRDefault="00777E3A">
      <w:pPr>
        <w:tabs>
          <w:tab w:val="left" w:pos="-1800"/>
          <w:tab w:val="left" w:pos="0"/>
          <w:tab w:val="left" w:pos="600"/>
          <w:tab w:val="left" w:pos="960"/>
          <w:tab w:val="left" w:pos="1440"/>
          <w:tab w:val="left" w:pos="2160"/>
          <w:tab w:val="left" w:pos="2880"/>
          <w:tab w:val="left" w:pos="3600"/>
          <w:tab w:val="left" w:pos="4320"/>
          <w:tab w:val="left" w:pos="5040"/>
          <w:tab w:val="left" w:pos="5760"/>
          <w:tab w:val="left" w:pos="6480"/>
          <w:tab w:val="left" w:pos="7200"/>
          <w:tab w:val="left" w:pos="7680"/>
          <w:tab w:val="left" w:pos="8040"/>
          <w:tab w:val="left" w:pos="8640"/>
          <w:tab w:val="left" w:pos="9720"/>
          <w:tab w:val="left" w:pos="10440"/>
          <w:tab w:val="left" w:pos="11160"/>
          <w:tab w:val="left" w:pos="11880"/>
          <w:tab w:val="left" w:pos="12600"/>
          <w:tab w:val="left" w:pos="13320"/>
          <w:tab w:val="left" w:pos="14040"/>
          <w:tab w:val="left" w:pos="14760"/>
          <w:tab w:val="left" w:pos="15480"/>
          <w:tab w:val="left" w:pos="16200"/>
          <w:tab w:val="left" w:pos="16920"/>
          <w:tab w:val="left" w:pos="17640"/>
          <w:tab w:val="left" w:pos="18360"/>
        </w:tabs>
        <w:sectPr w:rsidR="00777E3A" w:rsidSect="00F257EB">
          <w:footnotePr>
            <w:numRestart w:val="eachPage"/>
          </w:footnotePr>
          <w:endnotePr>
            <w:numFmt w:val="decimal"/>
          </w:endnotePr>
          <w:type w:val="continuous"/>
          <w:pgSz w:w="12240" w:h="15840" w:code="1"/>
          <w:pgMar w:top="1440" w:right="1800" w:bottom="1440" w:left="1800" w:header="720" w:footer="720" w:gutter="0"/>
          <w:pgNumType w:fmt="lowerRoman" w:start="1"/>
          <w:cols w:space="720"/>
        </w:sectPr>
      </w:pPr>
    </w:p>
    <w:p w14:paraId="2CA1DCBC" w14:textId="77777777" w:rsidR="00D431A4" w:rsidRDefault="00D431A4">
      <w:pPr>
        <w:tabs>
          <w:tab w:val="left" w:pos="-1800"/>
          <w:tab w:val="left" w:pos="0"/>
          <w:tab w:val="left" w:pos="600"/>
          <w:tab w:val="left" w:pos="960"/>
          <w:tab w:val="left" w:pos="1440"/>
          <w:tab w:val="left" w:pos="2160"/>
          <w:tab w:val="left" w:pos="2880"/>
          <w:tab w:val="left" w:pos="3600"/>
          <w:tab w:val="left" w:pos="4320"/>
          <w:tab w:val="left" w:pos="5040"/>
          <w:tab w:val="left" w:pos="5760"/>
          <w:tab w:val="left" w:pos="6480"/>
          <w:tab w:val="left" w:pos="7200"/>
          <w:tab w:val="left" w:pos="7680"/>
          <w:tab w:val="left" w:pos="8040"/>
          <w:tab w:val="left" w:pos="8640"/>
          <w:tab w:val="left" w:pos="9720"/>
          <w:tab w:val="left" w:pos="10440"/>
          <w:tab w:val="left" w:pos="11160"/>
          <w:tab w:val="left" w:pos="11880"/>
          <w:tab w:val="left" w:pos="12600"/>
          <w:tab w:val="left" w:pos="13320"/>
          <w:tab w:val="left" w:pos="14040"/>
          <w:tab w:val="left" w:pos="14760"/>
          <w:tab w:val="left" w:pos="15480"/>
          <w:tab w:val="left" w:pos="16200"/>
          <w:tab w:val="left" w:pos="16920"/>
          <w:tab w:val="left" w:pos="17640"/>
          <w:tab w:val="left" w:pos="18360"/>
        </w:tabs>
      </w:pPr>
    </w:p>
    <w:p w14:paraId="589DDAE8" w14:textId="77777777" w:rsidR="00D431A4" w:rsidRDefault="00D431A4">
      <w:pPr>
        <w:tabs>
          <w:tab w:val="left" w:pos="-1800"/>
          <w:tab w:val="left" w:pos="0"/>
          <w:tab w:val="left" w:pos="600"/>
          <w:tab w:val="left" w:pos="960"/>
          <w:tab w:val="left" w:pos="1440"/>
          <w:tab w:val="left" w:pos="2160"/>
          <w:tab w:val="left" w:pos="2880"/>
          <w:tab w:val="left" w:pos="3600"/>
          <w:tab w:val="left" w:pos="4320"/>
          <w:tab w:val="left" w:pos="5040"/>
          <w:tab w:val="left" w:pos="5760"/>
          <w:tab w:val="left" w:pos="6480"/>
          <w:tab w:val="left" w:pos="7200"/>
          <w:tab w:val="left" w:pos="7680"/>
          <w:tab w:val="left" w:pos="8040"/>
          <w:tab w:val="left" w:pos="8640"/>
          <w:tab w:val="left" w:pos="9720"/>
          <w:tab w:val="left" w:pos="10440"/>
          <w:tab w:val="left" w:pos="11160"/>
          <w:tab w:val="left" w:pos="11880"/>
          <w:tab w:val="left" w:pos="12600"/>
          <w:tab w:val="left" w:pos="13320"/>
          <w:tab w:val="left" w:pos="14040"/>
          <w:tab w:val="left" w:pos="14760"/>
          <w:tab w:val="left" w:pos="15480"/>
          <w:tab w:val="left" w:pos="16200"/>
          <w:tab w:val="left" w:pos="16920"/>
          <w:tab w:val="left" w:pos="17640"/>
          <w:tab w:val="left" w:pos="18360"/>
        </w:tabs>
        <w:jc w:val="center"/>
      </w:pPr>
      <w:r>
        <w:rPr>
          <w:u w:val="single"/>
        </w:rPr>
        <w:t>Table of Contents</w:t>
      </w:r>
    </w:p>
    <w:p w14:paraId="3AE3E27A" w14:textId="77777777" w:rsidR="00D431A4" w:rsidRDefault="00D431A4">
      <w:pPr>
        <w:tabs>
          <w:tab w:val="left" w:pos="-1800"/>
          <w:tab w:val="left" w:pos="0"/>
          <w:tab w:val="left" w:pos="600"/>
          <w:tab w:val="left" w:pos="960"/>
          <w:tab w:val="left" w:pos="1440"/>
          <w:tab w:val="left" w:pos="2160"/>
          <w:tab w:val="left" w:pos="2880"/>
          <w:tab w:val="left" w:pos="3600"/>
          <w:tab w:val="left" w:pos="4320"/>
          <w:tab w:val="left" w:pos="5040"/>
          <w:tab w:val="left" w:pos="5760"/>
          <w:tab w:val="left" w:pos="6480"/>
          <w:tab w:val="left" w:pos="7200"/>
          <w:tab w:val="left" w:pos="7680"/>
          <w:tab w:val="left" w:pos="8040"/>
          <w:tab w:val="left" w:pos="8640"/>
          <w:tab w:val="left" w:pos="9720"/>
          <w:tab w:val="left" w:pos="10440"/>
          <w:tab w:val="left" w:pos="11160"/>
          <w:tab w:val="left" w:pos="11880"/>
          <w:tab w:val="left" w:pos="12600"/>
          <w:tab w:val="left" w:pos="13320"/>
          <w:tab w:val="left" w:pos="14040"/>
          <w:tab w:val="left" w:pos="14760"/>
          <w:tab w:val="left" w:pos="15480"/>
          <w:tab w:val="left" w:pos="16200"/>
          <w:tab w:val="left" w:pos="16920"/>
          <w:tab w:val="left" w:pos="17640"/>
          <w:tab w:val="left" w:pos="18360"/>
        </w:tabs>
      </w:pPr>
    </w:p>
    <w:p w14:paraId="5374473F" w14:textId="77777777" w:rsidR="00D431A4" w:rsidRDefault="00D431A4">
      <w:pPr>
        <w:tabs>
          <w:tab w:val="left" w:pos="-1800"/>
          <w:tab w:val="left" w:pos="0"/>
          <w:tab w:val="left" w:pos="600"/>
          <w:tab w:val="left" w:pos="960"/>
          <w:tab w:val="left" w:pos="1440"/>
          <w:tab w:val="left" w:pos="2160"/>
          <w:tab w:val="left" w:pos="2880"/>
          <w:tab w:val="left" w:pos="3600"/>
          <w:tab w:val="left" w:pos="4320"/>
          <w:tab w:val="left" w:pos="5040"/>
          <w:tab w:val="left" w:pos="5760"/>
          <w:tab w:val="left" w:pos="6480"/>
          <w:tab w:val="left" w:pos="7200"/>
          <w:tab w:val="left" w:pos="7680"/>
          <w:tab w:val="left" w:pos="8040"/>
          <w:tab w:val="left" w:pos="8640"/>
          <w:tab w:val="left" w:pos="9720"/>
          <w:tab w:val="left" w:pos="10440"/>
          <w:tab w:val="left" w:pos="11160"/>
          <w:tab w:val="left" w:pos="11880"/>
          <w:tab w:val="left" w:pos="12600"/>
          <w:tab w:val="left" w:pos="13320"/>
          <w:tab w:val="left" w:pos="14040"/>
          <w:tab w:val="left" w:pos="14760"/>
          <w:tab w:val="left" w:pos="15480"/>
          <w:tab w:val="left" w:pos="16200"/>
          <w:tab w:val="left" w:pos="16920"/>
          <w:tab w:val="left" w:pos="17640"/>
          <w:tab w:val="left" w:pos="18360"/>
        </w:tabs>
        <w:jc w:val="right"/>
        <w:rPr>
          <w:u w:val="single"/>
        </w:rPr>
      </w:pPr>
      <w:r>
        <w:rPr>
          <w:u w:val="single"/>
        </w:rPr>
        <w:t>Page</w:t>
      </w:r>
    </w:p>
    <w:p w14:paraId="4BA33CBD" w14:textId="77777777" w:rsidR="005864E5" w:rsidRDefault="000C41C8">
      <w:pPr>
        <w:pStyle w:val="TOC1"/>
        <w:tabs>
          <w:tab w:val="left" w:pos="480"/>
          <w:tab w:val="right" w:leader="dot" w:pos="8630"/>
        </w:tabs>
        <w:rPr>
          <w:rFonts w:asciiTheme="minorHAnsi" w:eastAsiaTheme="minorEastAsia" w:hAnsiTheme="minorHAnsi" w:cstheme="minorBidi"/>
          <w:noProof/>
          <w:sz w:val="22"/>
          <w:szCs w:val="22"/>
        </w:rPr>
      </w:pPr>
      <w:r>
        <w:fldChar w:fldCharType="begin"/>
      </w:r>
      <w:r w:rsidR="00D431A4">
        <w:instrText xml:space="preserve"> TOC \o "2-2" \h \z \t "Heading 1,1" </w:instrText>
      </w:r>
      <w:r>
        <w:fldChar w:fldCharType="separate"/>
      </w:r>
      <w:hyperlink w:anchor="_Toc452989445" w:history="1">
        <w:r w:rsidR="005864E5" w:rsidRPr="00B03ABB">
          <w:rPr>
            <w:rStyle w:val="Hyperlink"/>
            <w:noProof/>
          </w:rPr>
          <w:t>1.</w:t>
        </w:r>
        <w:r w:rsidR="005864E5">
          <w:rPr>
            <w:rFonts w:asciiTheme="minorHAnsi" w:eastAsiaTheme="minorEastAsia" w:hAnsiTheme="minorHAnsi" w:cstheme="minorBidi"/>
            <w:noProof/>
            <w:sz w:val="22"/>
            <w:szCs w:val="22"/>
          </w:rPr>
          <w:tab/>
        </w:r>
        <w:r w:rsidR="005864E5" w:rsidRPr="00B03ABB">
          <w:rPr>
            <w:rStyle w:val="Hyperlink"/>
            <w:noProof/>
          </w:rPr>
          <w:t>Executive Summary</w:t>
        </w:r>
        <w:r w:rsidR="005864E5">
          <w:rPr>
            <w:noProof/>
            <w:webHidden/>
          </w:rPr>
          <w:tab/>
        </w:r>
        <w:r w:rsidR="005864E5">
          <w:rPr>
            <w:noProof/>
            <w:webHidden/>
          </w:rPr>
          <w:fldChar w:fldCharType="begin"/>
        </w:r>
        <w:r w:rsidR="005864E5">
          <w:rPr>
            <w:noProof/>
            <w:webHidden/>
          </w:rPr>
          <w:instrText xml:space="preserve"> PAGEREF _Toc452989445 \h </w:instrText>
        </w:r>
        <w:r w:rsidR="005864E5">
          <w:rPr>
            <w:noProof/>
            <w:webHidden/>
          </w:rPr>
        </w:r>
        <w:r w:rsidR="005864E5">
          <w:rPr>
            <w:noProof/>
            <w:webHidden/>
          </w:rPr>
          <w:fldChar w:fldCharType="separate"/>
        </w:r>
        <w:r w:rsidR="005864E5">
          <w:rPr>
            <w:noProof/>
            <w:webHidden/>
          </w:rPr>
          <w:t>1</w:t>
        </w:r>
        <w:r w:rsidR="005864E5">
          <w:rPr>
            <w:noProof/>
            <w:webHidden/>
          </w:rPr>
          <w:fldChar w:fldCharType="end"/>
        </w:r>
      </w:hyperlink>
    </w:p>
    <w:p w14:paraId="505DFEF1" w14:textId="77777777" w:rsidR="005864E5" w:rsidRDefault="00D707B8">
      <w:pPr>
        <w:pStyle w:val="TOC1"/>
        <w:tabs>
          <w:tab w:val="left" w:pos="480"/>
          <w:tab w:val="right" w:leader="dot" w:pos="8630"/>
        </w:tabs>
        <w:rPr>
          <w:rFonts w:asciiTheme="minorHAnsi" w:eastAsiaTheme="minorEastAsia" w:hAnsiTheme="minorHAnsi" w:cstheme="minorBidi"/>
          <w:noProof/>
          <w:sz w:val="22"/>
          <w:szCs w:val="22"/>
        </w:rPr>
      </w:pPr>
      <w:hyperlink w:anchor="_Toc452989446" w:history="1">
        <w:r w:rsidR="005864E5" w:rsidRPr="00B03ABB">
          <w:rPr>
            <w:rStyle w:val="Hyperlink"/>
            <w:noProof/>
          </w:rPr>
          <w:t>2.</w:t>
        </w:r>
        <w:r w:rsidR="005864E5">
          <w:rPr>
            <w:rFonts w:asciiTheme="minorHAnsi" w:eastAsiaTheme="minorEastAsia" w:hAnsiTheme="minorHAnsi" w:cstheme="minorBidi"/>
            <w:noProof/>
            <w:sz w:val="22"/>
            <w:szCs w:val="22"/>
          </w:rPr>
          <w:tab/>
        </w:r>
        <w:r w:rsidR="005864E5" w:rsidRPr="00B03ABB">
          <w:rPr>
            <w:rStyle w:val="Hyperlink"/>
            <w:noProof/>
          </w:rPr>
          <w:t>Leaded Gasoline Issues</w:t>
        </w:r>
        <w:r w:rsidR="005864E5">
          <w:rPr>
            <w:noProof/>
            <w:webHidden/>
          </w:rPr>
          <w:tab/>
        </w:r>
        <w:r w:rsidR="005864E5">
          <w:rPr>
            <w:noProof/>
            <w:webHidden/>
          </w:rPr>
          <w:fldChar w:fldCharType="begin"/>
        </w:r>
        <w:r w:rsidR="005864E5">
          <w:rPr>
            <w:noProof/>
            <w:webHidden/>
          </w:rPr>
          <w:instrText xml:space="preserve"> PAGEREF _Toc452989446 \h </w:instrText>
        </w:r>
        <w:r w:rsidR="005864E5">
          <w:rPr>
            <w:noProof/>
            <w:webHidden/>
          </w:rPr>
        </w:r>
        <w:r w:rsidR="005864E5">
          <w:rPr>
            <w:noProof/>
            <w:webHidden/>
          </w:rPr>
          <w:fldChar w:fldCharType="separate"/>
        </w:r>
        <w:r w:rsidR="005864E5">
          <w:rPr>
            <w:noProof/>
            <w:webHidden/>
          </w:rPr>
          <w:t>3</w:t>
        </w:r>
        <w:r w:rsidR="005864E5">
          <w:rPr>
            <w:noProof/>
            <w:webHidden/>
          </w:rPr>
          <w:fldChar w:fldCharType="end"/>
        </w:r>
      </w:hyperlink>
    </w:p>
    <w:p w14:paraId="410A4D0D" w14:textId="77777777" w:rsidR="005864E5" w:rsidRDefault="00D707B8">
      <w:pPr>
        <w:pStyle w:val="TOC2"/>
        <w:tabs>
          <w:tab w:val="left" w:pos="960"/>
          <w:tab w:val="right" w:leader="dot" w:pos="8630"/>
        </w:tabs>
        <w:rPr>
          <w:rFonts w:asciiTheme="minorHAnsi" w:eastAsiaTheme="minorEastAsia" w:hAnsiTheme="minorHAnsi" w:cstheme="minorBidi"/>
          <w:noProof/>
          <w:sz w:val="22"/>
          <w:szCs w:val="22"/>
        </w:rPr>
      </w:pPr>
      <w:hyperlink w:anchor="_Toc452989447" w:history="1">
        <w:r w:rsidR="005864E5" w:rsidRPr="00B03ABB">
          <w:rPr>
            <w:rStyle w:val="Hyperlink"/>
            <w:noProof/>
          </w:rPr>
          <w:t>2.1</w:t>
        </w:r>
        <w:r w:rsidR="005864E5">
          <w:rPr>
            <w:rFonts w:asciiTheme="minorHAnsi" w:eastAsiaTheme="minorEastAsia" w:hAnsiTheme="minorHAnsi" w:cstheme="minorBidi"/>
            <w:noProof/>
            <w:sz w:val="22"/>
            <w:szCs w:val="22"/>
          </w:rPr>
          <w:tab/>
        </w:r>
        <w:r w:rsidR="005864E5" w:rsidRPr="00B03ABB">
          <w:rPr>
            <w:rStyle w:val="Hyperlink"/>
            <w:noProof/>
          </w:rPr>
          <w:t>Health Impacts from Lead Exposure</w:t>
        </w:r>
        <w:r w:rsidR="005864E5">
          <w:rPr>
            <w:noProof/>
            <w:webHidden/>
          </w:rPr>
          <w:tab/>
        </w:r>
        <w:r w:rsidR="005864E5">
          <w:rPr>
            <w:noProof/>
            <w:webHidden/>
          </w:rPr>
          <w:fldChar w:fldCharType="begin"/>
        </w:r>
        <w:r w:rsidR="005864E5">
          <w:rPr>
            <w:noProof/>
            <w:webHidden/>
          </w:rPr>
          <w:instrText xml:space="preserve"> PAGEREF _Toc452989447 \h </w:instrText>
        </w:r>
        <w:r w:rsidR="005864E5">
          <w:rPr>
            <w:noProof/>
            <w:webHidden/>
          </w:rPr>
        </w:r>
        <w:r w:rsidR="005864E5">
          <w:rPr>
            <w:noProof/>
            <w:webHidden/>
          </w:rPr>
          <w:fldChar w:fldCharType="separate"/>
        </w:r>
        <w:r w:rsidR="005864E5">
          <w:rPr>
            <w:noProof/>
            <w:webHidden/>
          </w:rPr>
          <w:t>3</w:t>
        </w:r>
        <w:r w:rsidR="005864E5">
          <w:rPr>
            <w:noProof/>
            <w:webHidden/>
          </w:rPr>
          <w:fldChar w:fldCharType="end"/>
        </w:r>
      </w:hyperlink>
    </w:p>
    <w:p w14:paraId="433ABBF9" w14:textId="77777777" w:rsidR="005864E5" w:rsidRDefault="00D707B8">
      <w:pPr>
        <w:pStyle w:val="TOC2"/>
        <w:tabs>
          <w:tab w:val="left" w:pos="960"/>
          <w:tab w:val="right" w:leader="dot" w:pos="8630"/>
        </w:tabs>
        <w:rPr>
          <w:rFonts w:asciiTheme="minorHAnsi" w:eastAsiaTheme="minorEastAsia" w:hAnsiTheme="minorHAnsi" w:cstheme="minorBidi"/>
          <w:noProof/>
          <w:sz w:val="22"/>
          <w:szCs w:val="22"/>
        </w:rPr>
      </w:pPr>
      <w:hyperlink w:anchor="_Toc452989448" w:history="1">
        <w:r w:rsidR="005864E5" w:rsidRPr="00B03ABB">
          <w:rPr>
            <w:rStyle w:val="Hyperlink"/>
            <w:noProof/>
          </w:rPr>
          <w:t>2.2</w:t>
        </w:r>
        <w:r w:rsidR="005864E5">
          <w:rPr>
            <w:rFonts w:asciiTheme="minorHAnsi" w:eastAsiaTheme="minorEastAsia" w:hAnsiTheme="minorHAnsi" w:cstheme="minorBidi"/>
            <w:noProof/>
            <w:sz w:val="22"/>
            <w:szCs w:val="22"/>
          </w:rPr>
          <w:tab/>
        </w:r>
        <w:r w:rsidR="005864E5" w:rsidRPr="00B03ABB">
          <w:rPr>
            <w:rStyle w:val="Hyperlink"/>
            <w:noProof/>
          </w:rPr>
          <w:t>U.S. Standards for Airborne Lead Concentrations</w:t>
        </w:r>
        <w:r w:rsidR="005864E5">
          <w:rPr>
            <w:noProof/>
            <w:webHidden/>
          </w:rPr>
          <w:tab/>
        </w:r>
        <w:r w:rsidR="005864E5">
          <w:rPr>
            <w:noProof/>
            <w:webHidden/>
          </w:rPr>
          <w:fldChar w:fldCharType="begin"/>
        </w:r>
        <w:r w:rsidR="005864E5">
          <w:rPr>
            <w:noProof/>
            <w:webHidden/>
          </w:rPr>
          <w:instrText xml:space="preserve"> PAGEREF _Toc452989448 \h </w:instrText>
        </w:r>
        <w:r w:rsidR="005864E5">
          <w:rPr>
            <w:noProof/>
            <w:webHidden/>
          </w:rPr>
        </w:r>
        <w:r w:rsidR="005864E5">
          <w:rPr>
            <w:noProof/>
            <w:webHidden/>
          </w:rPr>
          <w:fldChar w:fldCharType="separate"/>
        </w:r>
        <w:r w:rsidR="005864E5">
          <w:rPr>
            <w:noProof/>
            <w:webHidden/>
          </w:rPr>
          <w:t>4</w:t>
        </w:r>
        <w:r w:rsidR="005864E5">
          <w:rPr>
            <w:noProof/>
            <w:webHidden/>
          </w:rPr>
          <w:fldChar w:fldCharType="end"/>
        </w:r>
      </w:hyperlink>
    </w:p>
    <w:p w14:paraId="3F4A078A" w14:textId="77777777" w:rsidR="005864E5" w:rsidRDefault="00D707B8">
      <w:pPr>
        <w:pStyle w:val="TOC2"/>
        <w:tabs>
          <w:tab w:val="left" w:pos="960"/>
          <w:tab w:val="right" w:leader="dot" w:pos="8630"/>
        </w:tabs>
        <w:rPr>
          <w:rFonts w:asciiTheme="minorHAnsi" w:eastAsiaTheme="minorEastAsia" w:hAnsiTheme="minorHAnsi" w:cstheme="minorBidi"/>
          <w:noProof/>
          <w:sz w:val="22"/>
          <w:szCs w:val="22"/>
        </w:rPr>
      </w:pPr>
      <w:hyperlink w:anchor="_Toc452989449" w:history="1">
        <w:r w:rsidR="005864E5" w:rsidRPr="00B03ABB">
          <w:rPr>
            <w:rStyle w:val="Hyperlink"/>
            <w:noProof/>
          </w:rPr>
          <w:t>2.3</w:t>
        </w:r>
        <w:r w:rsidR="005864E5">
          <w:rPr>
            <w:rFonts w:asciiTheme="minorHAnsi" w:eastAsiaTheme="minorEastAsia" w:hAnsiTheme="minorHAnsi" w:cstheme="minorBidi"/>
            <w:noProof/>
            <w:sz w:val="22"/>
            <w:szCs w:val="22"/>
          </w:rPr>
          <w:tab/>
        </w:r>
        <w:r w:rsidR="005864E5" w:rsidRPr="00B03ABB">
          <w:rPr>
            <w:rStyle w:val="Hyperlink"/>
            <w:noProof/>
          </w:rPr>
          <w:t>Addition of Lead to Gasoline</w:t>
        </w:r>
        <w:r w:rsidR="005864E5">
          <w:rPr>
            <w:noProof/>
            <w:webHidden/>
          </w:rPr>
          <w:tab/>
        </w:r>
        <w:r w:rsidR="005864E5">
          <w:rPr>
            <w:noProof/>
            <w:webHidden/>
          </w:rPr>
          <w:fldChar w:fldCharType="begin"/>
        </w:r>
        <w:r w:rsidR="005864E5">
          <w:rPr>
            <w:noProof/>
            <w:webHidden/>
          </w:rPr>
          <w:instrText xml:space="preserve"> PAGEREF _Toc452989449 \h </w:instrText>
        </w:r>
        <w:r w:rsidR="005864E5">
          <w:rPr>
            <w:noProof/>
            <w:webHidden/>
          </w:rPr>
        </w:r>
        <w:r w:rsidR="005864E5">
          <w:rPr>
            <w:noProof/>
            <w:webHidden/>
          </w:rPr>
          <w:fldChar w:fldCharType="separate"/>
        </w:r>
        <w:r w:rsidR="005864E5">
          <w:rPr>
            <w:noProof/>
            <w:webHidden/>
          </w:rPr>
          <w:t>4</w:t>
        </w:r>
        <w:r w:rsidR="005864E5">
          <w:rPr>
            <w:noProof/>
            <w:webHidden/>
          </w:rPr>
          <w:fldChar w:fldCharType="end"/>
        </w:r>
      </w:hyperlink>
    </w:p>
    <w:p w14:paraId="161008EF" w14:textId="77777777" w:rsidR="005864E5" w:rsidRDefault="00D707B8">
      <w:pPr>
        <w:pStyle w:val="TOC2"/>
        <w:tabs>
          <w:tab w:val="left" w:pos="960"/>
          <w:tab w:val="right" w:leader="dot" w:pos="8630"/>
        </w:tabs>
        <w:rPr>
          <w:rFonts w:asciiTheme="minorHAnsi" w:eastAsiaTheme="minorEastAsia" w:hAnsiTheme="minorHAnsi" w:cstheme="minorBidi"/>
          <w:noProof/>
          <w:sz w:val="22"/>
          <w:szCs w:val="22"/>
        </w:rPr>
      </w:pPr>
      <w:hyperlink w:anchor="_Toc452989450" w:history="1">
        <w:r w:rsidR="005864E5" w:rsidRPr="00B03ABB">
          <w:rPr>
            <w:rStyle w:val="Hyperlink"/>
            <w:noProof/>
          </w:rPr>
          <w:t>2.4</w:t>
        </w:r>
        <w:r w:rsidR="005864E5">
          <w:rPr>
            <w:rFonts w:asciiTheme="minorHAnsi" w:eastAsiaTheme="minorEastAsia" w:hAnsiTheme="minorHAnsi" w:cstheme="minorBidi"/>
            <w:noProof/>
            <w:sz w:val="22"/>
            <w:szCs w:val="22"/>
          </w:rPr>
          <w:tab/>
        </w:r>
        <w:r w:rsidR="005864E5" w:rsidRPr="00B03ABB">
          <w:rPr>
            <w:rStyle w:val="Hyperlink"/>
            <w:noProof/>
          </w:rPr>
          <w:t>Elimination of Lead from Motor Gasoline</w:t>
        </w:r>
        <w:r w:rsidR="005864E5">
          <w:rPr>
            <w:noProof/>
            <w:webHidden/>
          </w:rPr>
          <w:tab/>
        </w:r>
        <w:r w:rsidR="005864E5">
          <w:rPr>
            <w:noProof/>
            <w:webHidden/>
          </w:rPr>
          <w:fldChar w:fldCharType="begin"/>
        </w:r>
        <w:r w:rsidR="005864E5">
          <w:rPr>
            <w:noProof/>
            <w:webHidden/>
          </w:rPr>
          <w:instrText xml:space="preserve"> PAGEREF _Toc452989450 \h </w:instrText>
        </w:r>
        <w:r w:rsidR="005864E5">
          <w:rPr>
            <w:noProof/>
            <w:webHidden/>
          </w:rPr>
        </w:r>
        <w:r w:rsidR="005864E5">
          <w:rPr>
            <w:noProof/>
            <w:webHidden/>
          </w:rPr>
          <w:fldChar w:fldCharType="separate"/>
        </w:r>
        <w:r w:rsidR="005864E5">
          <w:rPr>
            <w:noProof/>
            <w:webHidden/>
          </w:rPr>
          <w:t>5</w:t>
        </w:r>
        <w:r w:rsidR="005864E5">
          <w:rPr>
            <w:noProof/>
            <w:webHidden/>
          </w:rPr>
          <w:fldChar w:fldCharType="end"/>
        </w:r>
      </w:hyperlink>
    </w:p>
    <w:p w14:paraId="00337D76" w14:textId="77777777" w:rsidR="005864E5" w:rsidRDefault="00D707B8">
      <w:pPr>
        <w:pStyle w:val="TOC2"/>
        <w:tabs>
          <w:tab w:val="left" w:pos="960"/>
          <w:tab w:val="right" w:leader="dot" w:pos="8630"/>
        </w:tabs>
        <w:rPr>
          <w:rFonts w:asciiTheme="minorHAnsi" w:eastAsiaTheme="minorEastAsia" w:hAnsiTheme="minorHAnsi" w:cstheme="minorBidi"/>
          <w:noProof/>
          <w:sz w:val="22"/>
          <w:szCs w:val="22"/>
        </w:rPr>
      </w:pPr>
      <w:hyperlink w:anchor="_Toc452989451" w:history="1">
        <w:r w:rsidR="005864E5" w:rsidRPr="00B03ABB">
          <w:rPr>
            <w:rStyle w:val="Hyperlink"/>
            <w:noProof/>
          </w:rPr>
          <w:t>2.5</w:t>
        </w:r>
        <w:r w:rsidR="005864E5">
          <w:rPr>
            <w:rFonts w:asciiTheme="minorHAnsi" w:eastAsiaTheme="minorEastAsia" w:hAnsiTheme="minorHAnsi" w:cstheme="minorBidi"/>
            <w:noProof/>
            <w:sz w:val="22"/>
            <w:szCs w:val="22"/>
          </w:rPr>
          <w:tab/>
        </w:r>
        <w:r w:rsidR="005864E5" w:rsidRPr="00B03ABB">
          <w:rPr>
            <w:rStyle w:val="Hyperlink"/>
            <w:noProof/>
          </w:rPr>
          <w:t>Use of Lead in Aviation Gasoline</w:t>
        </w:r>
        <w:r w:rsidR="005864E5">
          <w:rPr>
            <w:noProof/>
            <w:webHidden/>
          </w:rPr>
          <w:tab/>
        </w:r>
        <w:r w:rsidR="005864E5">
          <w:rPr>
            <w:noProof/>
            <w:webHidden/>
          </w:rPr>
          <w:fldChar w:fldCharType="begin"/>
        </w:r>
        <w:r w:rsidR="005864E5">
          <w:rPr>
            <w:noProof/>
            <w:webHidden/>
          </w:rPr>
          <w:instrText xml:space="preserve"> PAGEREF _Toc452989451 \h </w:instrText>
        </w:r>
        <w:r w:rsidR="005864E5">
          <w:rPr>
            <w:noProof/>
            <w:webHidden/>
          </w:rPr>
        </w:r>
        <w:r w:rsidR="005864E5">
          <w:rPr>
            <w:noProof/>
            <w:webHidden/>
          </w:rPr>
          <w:fldChar w:fldCharType="separate"/>
        </w:r>
        <w:r w:rsidR="005864E5">
          <w:rPr>
            <w:noProof/>
            <w:webHidden/>
          </w:rPr>
          <w:t>5</w:t>
        </w:r>
        <w:r w:rsidR="005864E5">
          <w:rPr>
            <w:noProof/>
            <w:webHidden/>
          </w:rPr>
          <w:fldChar w:fldCharType="end"/>
        </w:r>
      </w:hyperlink>
    </w:p>
    <w:p w14:paraId="5260DA07" w14:textId="77777777" w:rsidR="005864E5" w:rsidRDefault="00D707B8">
      <w:pPr>
        <w:pStyle w:val="TOC2"/>
        <w:tabs>
          <w:tab w:val="left" w:pos="960"/>
          <w:tab w:val="right" w:leader="dot" w:pos="8630"/>
        </w:tabs>
        <w:rPr>
          <w:rFonts w:asciiTheme="minorHAnsi" w:eastAsiaTheme="minorEastAsia" w:hAnsiTheme="minorHAnsi" w:cstheme="minorBidi"/>
          <w:noProof/>
          <w:sz w:val="22"/>
          <w:szCs w:val="22"/>
        </w:rPr>
      </w:pPr>
      <w:hyperlink w:anchor="_Toc452989452" w:history="1">
        <w:r w:rsidR="005864E5" w:rsidRPr="00B03ABB">
          <w:rPr>
            <w:rStyle w:val="Hyperlink"/>
            <w:noProof/>
          </w:rPr>
          <w:t>2.6</w:t>
        </w:r>
        <w:r w:rsidR="005864E5">
          <w:rPr>
            <w:rFonts w:asciiTheme="minorHAnsi" w:eastAsiaTheme="minorEastAsia" w:hAnsiTheme="minorHAnsi" w:cstheme="minorBidi"/>
            <w:noProof/>
            <w:sz w:val="22"/>
            <w:szCs w:val="22"/>
          </w:rPr>
          <w:tab/>
        </w:r>
        <w:r w:rsidR="005864E5" w:rsidRPr="00B03ABB">
          <w:rPr>
            <w:rStyle w:val="Hyperlink"/>
            <w:noProof/>
          </w:rPr>
          <w:t>Impact of Lead at Airports</w:t>
        </w:r>
        <w:r w:rsidR="005864E5">
          <w:rPr>
            <w:noProof/>
            <w:webHidden/>
          </w:rPr>
          <w:tab/>
        </w:r>
        <w:r w:rsidR="005864E5">
          <w:rPr>
            <w:noProof/>
            <w:webHidden/>
          </w:rPr>
          <w:fldChar w:fldCharType="begin"/>
        </w:r>
        <w:r w:rsidR="005864E5">
          <w:rPr>
            <w:noProof/>
            <w:webHidden/>
          </w:rPr>
          <w:instrText xml:space="preserve"> PAGEREF _Toc452989452 \h </w:instrText>
        </w:r>
        <w:r w:rsidR="005864E5">
          <w:rPr>
            <w:noProof/>
            <w:webHidden/>
          </w:rPr>
        </w:r>
        <w:r w:rsidR="005864E5">
          <w:rPr>
            <w:noProof/>
            <w:webHidden/>
          </w:rPr>
          <w:fldChar w:fldCharType="separate"/>
        </w:r>
        <w:r w:rsidR="005864E5">
          <w:rPr>
            <w:noProof/>
            <w:webHidden/>
          </w:rPr>
          <w:t>7</w:t>
        </w:r>
        <w:r w:rsidR="005864E5">
          <w:rPr>
            <w:noProof/>
            <w:webHidden/>
          </w:rPr>
          <w:fldChar w:fldCharType="end"/>
        </w:r>
      </w:hyperlink>
    </w:p>
    <w:p w14:paraId="6899274B" w14:textId="77777777" w:rsidR="005864E5" w:rsidRDefault="00D707B8">
      <w:pPr>
        <w:pStyle w:val="TOC2"/>
        <w:tabs>
          <w:tab w:val="left" w:pos="960"/>
          <w:tab w:val="right" w:leader="dot" w:pos="8630"/>
        </w:tabs>
        <w:rPr>
          <w:rFonts w:asciiTheme="minorHAnsi" w:eastAsiaTheme="minorEastAsia" w:hAnsiTheme="minorHAnsi" w:cstheme="minorBidi"/>
          <w:noProof/>
          <w:sz w:val="22"/>
          <w:szCs w:val="22"/>
        </w:rPr>
      </w:pPr>
      <w:hyperlink w:anchor="_Toc452989453" w:history="1">
        <w:r w:rsidR="005864E5" w:rsidRPr="00B03ABB">
          <w:rPr>
            <w:rStyle w:val="Hyperlink"/>
            <w:noProof/>
          </w:rPr>
          <w:t>2.7</w:t>
        </w:r>
        <w:r w:rsidR="005864E5">
          <w:rPr>
            <w:rFonts w:asciiTheme="minorHAnsi" w:eastAsiaTheme="minorEastAsia" w:hAnsiTheme="minorHAnsi" w:cstheme="minorBidi"/>
            <w:noProof/>
            <w:sz w:val="22"/>
            <w:szCs w:val="22"/>
          </w:rPr>
          <w:tab/>
        </w:r>
        <w:r w:rsidR="005864E5" w:rsidRPr="00B03ABB">
          <w:rPr>
            <w:rStyle w:val="Hyperlink"/>
            <w:noProof/>
          </w:rPr>
          <w:t>Contribution of Airport Lead to Total U.S. Lead Emissions</w:t>
        </w:r>
        <w:r w:rsidR="005864E5">
          <w:rPr>
            <w:noProof/>
            <w:webHidden/>
          </w:rPr>
          <w:tab/>
        </w:r>
        <w:r w:rsidR="005864E5">
          <w:rPr>
            <w:noProof/>
            <w:webHidden/>
          </w:rPr>
          <w:fldChar w:fldCharType="begin"/>
        </w:r>
        <w:r w:rsidR="005864E5">
          <w:rPr>
            <w:noProof/>
            <w:webHidden/>
          </w:rPr>
          <w:instrText xml:space="preserve"> PAGEREF _Toc452989453 \h </w:instrText>
        </w:r>
        <w:r w:rsidR="005864E5">
          <w:rPr>
            <w:noProof/>
            <w:webHidden/>
          </w:rPr>
        </w:r>
        <w:r w:rsidR="005864E5">
          <w:rPr>
            <w:noProof/>
            <w:webHidden/>
          </w:rPr>
          <w:fldChar w:fldCharType="separate"/>
        </w:r>
        <w:r w:rsidR="005864E5">
          <w:rPr>
            <w:noProof/>
            <w:webHidden/>
          </w:rPr>
          <w:t>8</w:t>
        </w:r>
        <w:r w:rsidR="005864E5">
          <w:rPr>
            <w:noProof/>
            <w:webHidden/>
          </w:rPr>
          <w:fldChar w:fldCharType="end"/>
        </w:r>
      </w:hyperlink>
    </w:p>
    <w:p w14:paraId="56854DEC" w14:textId="77777777" w:rsidR="005864E5" w:rsidRDefault="00D707B8">
      <w:pPr>
        <w:pStyle w:val="TOC1"/>
        <w:tabs>
          <w:tab w:val="left" w:pos="480"/>
          <w:tab w:val="right" w:leader="dot" w:pos="8630"/>
        </w:tabs>
        <w:rPr>
          <w:rFonts w:asciiTheme="minorHAnsi" w:eastAsiaTheme="minorEastAsia" w:hAnsiTheme="minorHAnsi" w:cstheme="minorBidi"/>
          <w:noProof/>
          <w:sz w:val="22"/>
          <w:szCs w:val="22"/>
        </w:rPr>
      </w:pPr>
      <w:hyperlink w:anchor="_Toc452989454" w:history="1">
        <w:r w:rsidR="005864E5" w:rsidRPr="00B03ABB">
          <w:rPr>
            <w:rStyle w:val="Hyperlink"/>
            <w:rFonts w:eastAsia="Calibri"/>
            <w:noProof/>
          </w:rPr>
          <w:t>3.</w:t>
        </w:r>
        <w:r w:rsidR="005864E5">
          <w:rPr>
            <w:rFonts w:asciiTheme="minorHAnsi" w:eastAsiaTheme="minorEastAsia" w:hAnsiTheme="minorHAnsi" w:cstheme="minorBidi"/>
            <w:noProof/>
            <w:sz w:val="22"/>
            <w:szCs w:val="22"/>
          </w:rPr>
          <w:tab/>
        </w:r>
        <w:r w:rsidR="005864E5" w:rsidRPr="00B03ABB">
          <w:rPr>
            <w:rStyle w:val="Hyperlink"/>
            <w:noProof/>
          </w:rPr>
          <w:t>C</w:t>
        </w:r>
        <w:r w:rsidR="005864E5" w:rsidRPr="00B03ABB">
          <w:rPr>
            <w:rStyle w:val="Hyperlink"/>
            <w:rFonts w:eastAsia="Calibri"/>
            <w:noProof/>
          </w:rPr>
          <w:t>haracterization of Potential Strategies to Minimize Lead Emission Impacts</w:t>
        </w:r>
        <w:r w:rsidR="005864E5">
          <w:rPr>
            <w:noProof/>
            <w:webHidden/>
          </w:rPr>
          <w:tab/>
        </w:r>
        <w:r w:rsidR="005864E5">
          <w:rPr>
            <w:noProof/>
            <w:webHidden/>
          </w:rPr>
          <w:fldChar w:fldCharType="begin"/>
        </w:r>
        <w:r w:rsidR="005864E5">
          <w:rPr>
            <w:noProof/>
            <w:webHidden/>
          </w:rPr>
          <w:instrText xml:space="preserve"> PAGEREF _Toc452989454 \h </w:instrText>
        </w:r>
        <w:r w:rsidR="005864E5">
          <w:rPr>
            <w:noProof/>
            <w:webHidden/>
          </w:rPr>
        </w:r>
        <w:r w:rsidR="005864E5">
          <w:rPr>
            <w:noProof/>
            <w:webHidden/>
          </w:rPr>
          <w:fldChar w:fldCharType="separate"/>
        </w:r>
        <w:r w:rsidR="005864E5">
          <w:rPr>
            <w:noProof/>
            <w:webHidden/>
          </w:rPr>
          <w:t>10</w:t>
        </w:r>
        <w:r w:rsidR="005864E5">
          <w:rPr>
            <w:noProof/>
            <w:webHidden/>
          </w:rPr>
          <w:fldChar w:fldCharType="end"/>
        </w:r>
      </w:hyperlink>
    </w:p>
    <w:p w14:paraId="530B433B" w14:textId="77777777" w:rsidR="005864E5" w:rsidRDefault="00D707B8">
      <w:pPr>
        <w:pStyle w:val="TOC2"/>
        <w:tabs>
          <w:tab w:val="left" w:pos="960"/>
          <w:tab w:val="right" w:leader="dot" w:pos="8630"/>
        </w:tabs>
        <w:rPr>
          <w:rFonts w:asciiTheme="minorHAnsi" w:eastAsiaTheme="minorEastAsia" w:hAnsiTheme="minorHAnsi" w:cstheme="minorBidi"/>
          <w:noProof/>
          <w:sz w:val="22"/>
          <w:szCs w:val="22"/>
        </w:rPr>
      </w:pPr>
      <w:hyperlink w:anchor="_Toc452989455" w:history="1">
        <w:r w:rsidR="005864E5" w:rsidRPr="00B03ABB">
          <w:rPr>
            <w:rStyle w:val="Hyperlink"/>
            <w:noProof/>
          </w:rPr>
          <w:t>3.1</w:t>
        </w:r>
        <w:r w:rsidR="005864E5">
          <w:rPr>
            <w:rFonts w:asciiTheme="minorHAnsi" w:eastAsiaTheme="minorEastAsia" w:hAnsiTheme="minorHAnsi" w:cstheme="minorBidi"/>
            <w:noProof/>
            <w:sz w:val="22"/>
            <w:szCs w:val="22"/>
          </w:rPr>
          <w:tab/>
        </w:r>
        <w:r w:rsidR="005864E5" w:rsidRPr="00B03ABB">
          <w:rPr>
            <w:rStyle w:val="Hyperlink"/>
            <w:noProof/>
          </w:rPr>
          <w:t>Use of Unleaded MOGAS</w:t>
        </w:r>
        <w:r w:rsidR="005864E5">
          <w:rPr>
            <w:noProof/>
            <w:webHidden/>
          </w:rPr>
          <w:tab/>
        </w:r>
        <w:r w:rsidR="005864E5">
          <w:rPr>
            <w:noProof/>
            <w:webHidden/>
          </w:rPr>
          <w:fldChar w:fldCharType="begin"/>
        </w:r>
        <w:r w:rsidR="005864E5">
          <w:rPr>
            <w:noProof/>
            <w:webHidden/>
          </w:rPr>
          <w:instrText xml:space="preserve"> PAGEREF _Toc452989455 \h </w:instrText>
        </w:r>
        <w:r w:rsidR="005864E5">
          <w:rPr>
            <w:noProof/>
            <w:webHidden/>
          </w:rPr>
        </w:r>
        <w:r w:rsidR="005864E5">
          <w:rPr>
            <w:noProof/>
            <w:webHidden/>
          </w:rPr>
          <w:fldChar w:fldCharType="separate"/>
        </w:r>
        <w:r w:rsidR="005864E5">
          <w:rPr>
            <w:noProof/>
            <w:webHidden/>
          </w:rPr>
          <w:t>10</w:t>
        </w:r>
        <w:r w:rsidR="005864E5">
          <w:rPr>
            <w:noProof/>
            <w:webHidden/>
          </w:rPr>
          <w:fldChar w:fldCharType="end"/>
        </w:r>
      </w:hyperlink>
    </w:p>
    <w:p w14:paraId="721F08DF" w14:textId="77777777" w:rsidR="005864E5" w:rsidRDefault="00D707B8">
      <w:pPr>
        <w:pStyle w:val="TOC2"/>
        <w:tabs>
          <w:tab w:val="left" w:pos="960"/>
          <w:tab w:val="right" w:leader="dot" w:pos="8630"/>
        </w:tabs>
        <w:rPr>
          <w:rFonts w:asciiTheme="minorHAnsi" w:eastAsiaTheme="minorEastAsia" w:hAnsiTheme="minorHAnsi" w:cstheme="minorBidi"/>
          <w:noProof/>
          <w:sz w:val="22"/>
          <w:szCs w:val="22"/>
        </w:rPr>
      </w:pPr>
      <w:hyperlink w:anchor="_Toc452989456" w:history="1">
        <w:r w:rsidR="005864E5" w:rsidRPr="00B03ABB">
          <w:rPr>
            <w:rStyle w:val="Hyperlink"/>
            <w:noProof/>
          </w:rPr>
          <w:t>3.2</w:t>
        </w:r>
        <w:r w:rsidR="005864E5">
          <w:rPr>
            <w:rFonts w:asciiTheme="minorHAnsi" w:eastAsiaTheme="minorEastAsia" w:hAnsiTheme="minorHAnsi" w:cstheme="minorBidi"/>
            <w:noProof/>
            <w:sz w:val="22"/>
            <w:szCs w:val="22"/>
          </w:rPr>
          <w:tab/>
        </w:r>
        <w:r w:rsidR="005864E5" w:rsidRPr="00B03ABB">
          <w:rPr>
            <w:rStyle w:val="Hyperlink"/>
            <w:noProof/>
          </w:rPr>
          <w:t>Implementation</w:t>
        </w:r>
        <w:r w:rsidR="005864E5">
          <w:rPr>
            <w:noProof/>
            <w:webHidden/>
          </w:rPr>
          <w:tab/>
        </w:r>
        <w:r w:rsidR="005864E5">
          <w:rPr>
            <w:noProof/>
            <w:webHidden/>
          </w:rPr>
          <w:fldChar w:fldCharType="begin"/>
        </w:r>
        <w:r w:rsidR="005864E5">
          <w:rPr>
            <w:noProof/>
            <w:webHidden/>
          </w:rPr>
          <w:instrText xml:space="preserve"> PAGEREF _Toc452989456 \h </w:instrText>
        </w:r>
        <w:r w:rsidR="005864E5">
          <w:rPr>
            <w:noProof/>
            <w:webHidden/>
          </w:rPr>
        </w:r>
        <w:r w:rsidR="005864E5">
          <w:rPr>
            <w:noProof/>
            <w:webHidden/>
          </w:rPr>
          <w:fldChar w:fldCharType="separate"/>
        </w:r>
        <w:r w:rsidR="005864E5">
          <w:rPr>
            <w:noProof/>
            <w:webHidden/>
          </w:rPr>
          <w:t>14</w:t>
        </w:r>
        <w:r w:rsidR="005864E5">
          <w:rPr>
            <w:noProof/>
            <w:webHidden/>
          </w:rPr>
          <w:fldChar w:fldCharType="end"/>
        </w:r>
      </w:hyperlink>
    </w:p>
    <w:p w14:paraId="2BA43612" w14:textId="77777777" w:rsidR="005864E5" w:rsidRDefault="00D707B8">
      <w:pPr>
        <w:pStyle w:val="TOC2"/>
        <w:tabs>
          <w:tab w:val="left" w:pos="960"/>
          <w:tab w:val="right" w:leader="dot" w:pos="8630"/>
        </w:tabs>
        <w:rPr>
          <w:rFonts w:asciiTheme="minorHAnsi" w:eastAsiaTheme="minorEastAsia" w:hAnsiTheme="minorHAnsi" w:cstheme="minorBidi"/>
          <w:noProof/>
          <w:sz w:val="22"/>
          <w:szCs w:val="22"/>
        </w:rPr>
      </w:pPr>
      <w:hyperlink w:anchor="_Toc452989457" w:history="1">
        <w:r w:rsidR="005864E5" w:rsidRPr="00B03ABB">
          <w:rPr>
            <w:rStyle w:val="Hyperlink"/>
            <w:noProof/>
          </w:rPr>
          <w:t>3.3</w:t>
        </w:r>
        <w:r w:rsidR="005864E5">
          <w:rPr>
            <w:rFonts w:asciiTheme="minorHAnsi" w:eastAsiaTheme="minorEastAsia" w:hAnsiTheme="minorHAnsi" w:cstheme="minorBidi"/>
            <w:noProof/>
            <w:sz w:val="22"/>
            <w:szCs w:val="22"/>
          </w:rPr>
          <w:tab/>
        </w:r>
        <w:r w:rsidR="005864E5" w:rsidRPr="00B03ABB">
          <w:rPr>
            <w:rStyle w:val="Hyperlink"/>
            <w:noProof/>
          </w:rPr>
          <w:t>Relocating or Redistributing Run-Up Areas</w:t>
        </w:r>
        <w:r w:rsidR="005864E5">
          <w:rPr>
            <w:noProof/>
            <w:webHidden/>
          </w:rPr>
          <w:tab/>
        </w:r>
        <w:r w:rsidR="005864E5">
          <w:rPr>
            <w:noProof/>
            <w:webHidden/>
          </w:rPr>
          <w:fldChar w:fldCharType="begin"/>
        </w:r>
        <w:r w:rsidR="005864E5">
          <w:rPr>
            <w:noProof/>
            <w:webHidden/>
          </w:rPr>
          <w:instrText xml:space="preserve"> PAGEREF _Toc452989457 \h </w:instrText>
        </w:r>
        <w:r w:rsidR="005864E5">
          <w:rPr>
            <w:noProof/>
            <w:webHidden/>
          </w:rPr>
        </w:r>
        <w:r w:rsidR="005864E5">
          <w:rPr>
            <w:noProof/>
            <w:webHidden/>
          </w:rPr>
          <w:fldChar w:fldCharType="separate"/>
        </w:r>
        <w:r w:rsidR="005864E5">
          <w:rPr>
            <w:noProof/>
            <w:webHidden/>
          </w:rPr>
          <w:t>21</w:t>
        </w:r>
        <w:r w:rsidR="005864E5">
          <w:rPr>
            <w:noProof/>
            <w:webHidden/>
          </w:rPr>
          <w:fldChar w:fldCharType="end"/>
        </w:r>
      </w:hyperlink>
    </w:p>
    <w:p w14:paraId="55BB091C" w14:textId="77777777" w:rsidR="005864E5" w:rsidRDefault="00D707B8">
      <w:pPr>
        <w:pStyle w:val="TOC2"/>
        <w:tabs>
          <w:tab w:val="left" w:pos="960"/>
          <w:tab w:val="right" w:leader="dot" w:pos="8630"/>
        </w:tabs>
        <w:rPr>
          <w:rFonts w:asciiTheme="minorHAnsi" w:eastAsiaTheme="minorEastAsia" w:hAnsiTheme="minorHAnsi" w:cstheme="minorBidi"/>
          <w:noProof/>
          <w:sz w:val="22"/>
          <w:szCs w:val="22"/>
        </w:rPr>
      </w:pPr>
      <w:hyperlink w:anchor="_Toc452989458" w:history="1">
        <w:r w:rsidR="005864E5" w:rsidRPr="00B03ABB">
          <w:rPr>
            <w:rStyle w:val="Hyperlink"/>
            <w:noProof/>
          </w:rPr>
          <w:t>3.4</w:t>
        </w:r>
        <w:r w:rsidR="005864E5">
          <w:rPr>
            <w:rFonts w:asciiTheme="minorHAnsi" w:eastAsiaTheme="minorEastAsia" w:hAnsiTheme="minorHAnsi" w:cstheme="minorBidi"/>
            <w:noProof/>
            <w:sz w:val="22"/>
            <w:szCs w:val="22"/>
          </w:rPr>
          <w:tab/>
        </w:r>
        <w:r w:rsidR="005864E5" w:rsidRPr="00B03ABB">
          <w:rPr>
            <w:rStyle w:val="Hyperlink"/>
            <w:noProof/>
          </w:rPr>
          <w:t>Implementation of Strategy 2</w:t>
        </w:r>
        <w:r w:rsidR="005864E5">
          <w:rPr>
            <w:noProof/>
            <w:webHidden/>
          </w:rPr>
          <w:tab/>
        </w:r>
        <w:r w:rsidR="005864E5">
          <w:rPr>
            <w:noProof/>
            <w:webHidden/>
          </w:rPr>
          <w:fldChar w:fldCharType="begin"/>
        </w:r>
        <w:r w:rsidR="005864E5">
          <w:rPr>
            <w:noProof/>
            <w:webHidden/>
          </w:rPr>
          <w:instrText xml:space="preserve"> PAGEREF _Toc452989458 \h </w:instrText>
        </w:r>
        <w:r w:rsidR="005864E5">
          <w:rPr>
            <w:noProof/>
            <w:webHidden/>
          </w:rPr>
        </w:r>
        <w:r w:rsidR="005864E5">
          <w:rPr>
            <w:noProof/>
            <w:webHidden/>
          </w:rPr>
          <w:fldChar w:fldCharType="separate"/>
        </w:r>
        <w:r w:rsidR="005864E5">
          <w:rPr>
            <w:noProof/>
            <w:webHidden/>
          </w:rPr>
          <w:t>25</w:t>
        </w:r>
        <w:r w:rsidR="005864E5">
          <w:rPr>
            <w:noProof/>
            <w:webHidden/>
          </w:rPr>
          <w:fldChar w:fldCharType="end"/>
        </w:r>
      </w:hyperlink>
    </w:p>
    <w:p w14:paraId="03595656" w14:textId="77777777" w:rsidR="005864E5" w:rsidRDefault="00D707B8">
      <w:pPr>
        <w:pStyle w:val="TOC1"/>
        <w:tabs>
          <w:tab w:val="left" w:pos="480"/>
          <w:tab w:val="right" w:leader="dot" w:pos="8630"/>
        </w:tabs>
        <w:rPr>
          <w:rFonts w:asciiTheme="minorHAnsi" w:eastAsiaTheme="minorEastAsia" w:hAnsiTheme="minorHAnsi" w:cstheme="minorBidi"/>
          <w:noProof/>
          <w:sz w:val="22"/>
          <w:szCs w:val="22"/>
        </w:rPr>
      </w:pPr>
      <w:hyperlink w:anchor="_Toc452989459" w:history="1">
        <w:r w:rsidR="005864E5" w:rsidRPr="00B03ABB">
          <w:rPr>
            <w:rStyle w:val="Hyperlink"/>
            <w:noProof/>
          </w:rPr>
          <w:t>4.</w:t>
        </w:r>
        <w:r w:rsidR="005864E5">
          <w:rPr>
            <w:rFonts w:asciiTheme="minorHAnsi" w:eastAsiaTheme="minorEastAsia" w:hAnsiTheme="minorHAnsi" w:cstheme="minorBidi"/>
            <w:noProof/>
            <w:sz w:val="22"/>
            <w:szCs w:val="22"/>
          </w:rPr>
          <w:tab/>
        </w:r>
        <w:r w:rsidR="005864E5" w:rsidRPr="00B03ABB">
          <w:rPr>
            <w:rStyle w:val="Hyperlink"/>
            <w:noProof/>
          </w:rPr>
          <w:t>Assessment of Potential Strategies to Reduce Lead Impacts</w:t>
        </w:r>
        <w:r w:rsidR="005864E5">
          <w:rPr>
            <w:noProof/>
            <w:webHidden/>
          </w:rPr>
          <w:tab/>
        </w:r>
        <w:r w:rsidR="005864E5">
          <w:rPr>
            <w:noProof/>
            <w:webHidden/>
          </w:rPr>
          <w:fldChar w:fldCharType="begin"/>
        </w:r>
        <w:r w:rsidR="005864E5">
          <w:rPr>
            <w:noProof/>
            <w:webHidden/>
          </w:rPr>
          <w:instrText xml:space="preserve"> PAGEREF _Toc452989459 \h </w:instrText>
        </w:r>
        <w:r w:rsidR="005864E5">
          <w:rPr>
            <w:noProof/>
            <w:webHidden/>
          </w:rPr>
        </w:r>
        <w:r w:rsidR="005864E5">
          <w:rPr>
            <w:noProof/>
            <w:webHidden/>
          </w:rPr>
          <w:fldChar w:fldCharType="separate"/>
        </w:r>
        <w:r w:rsidR="005864E5">
          <w:rPr>
            <w:noProof/>
            <w:webHidden/>
          </w:rPr>
          <w:t>31</w:t>
        </w:r>
        <w:r w:rsidR="005864E5">
          <w:rPr>
            <w:noProof/>
            <w:webHidden/>
          </w:rPr>
          <w:fldChar w:fldCharType="end"/>
        </w:r>
      </w:hyperlink>
    </w:p>
    <w:p w14:paraId="1551C895" w14:textId="77777777" w:rsidR="005864E5" w:rsidRDefault="00D707B8">
      <w:pPr>
        <w:pStyle w:val="TOC2"/>
        <w:tabs>
          <w:tab w:val="left" w:pos="960"/>
          <w:tab w:val="right" w:leader="dot" w:pos="8630"/>
        </w:tabs>
        <w:rPr>
          <w:rFonts w:asciiTheme="minorHAnsi" w:eastAsiaTheme="minorEastAsia" w:hAnsiTheme="minorHAnsi" w:cstheme="minorBidi"/>
          <w:noProof/>
          <w:sz w:val="22"/>
          <w:szCs w:val="22"/>
        </w:rPr>
      </w:pPr>
      <w:hyperlink w:anchor="_Toc452989460" w:history="1">
        <w:r w:rsidR="005864E5" w:rsidRPr="00B03ABB">
          <w:rPr>
            <w:rStyle w:val="Hyperlink"/>
            <w:noProof/>
          </w:rPr>
          <w:t>4.1</w:t>
        </w:r>
        <w:r w:rsidR="005864E5">
          <w:rPr>
            <w:rFonts w:asciiTheme="minorHAnsi" w:eastAsiaTheme="minorEastAsia" w:hAnsiTheme="minorHAnsi" w:cstheme="minorBidi"/>
            <w:noProof/>
            <w:sz w:val="22"/>
            <w:szCs w:val="22"/>
          </w:rPr>
          <w:tab/>
        </w:r>
        <w:r w:rsidR="005864E5" w:rsidRPr="00B03ABB">
          <w:rPr>
            <w:rStyle w:val="Hyperlink"/>
            <w:noProof/>
          </w:rPr>
          <w:t>Data Collection</w:t>
        </w:r>
        <w:r w:rsidR="005864E5">
          <w:rPr>
            <w:noProof/>
            <w:webHidden/>
          </w:rPr>
          <w:tab/>
        </w:r>
        <w:r w:rsidR="005864E5">
          <w:rPr>
            <w:noProof/>
            <w:webHidden/>
          </w:rPr>
          <w:fldChar w:fldCharType="begin"/>
        </w:r>
        <w:r w:rsidR="005864E5">
          <w:rPr>
            <w:noProof/>
            <w:webHidden/>
          </w:rPr>
          <w:instrText xml:space="preserve"> PAGEREF _Toc452989460 \h </w:instrText>
        </w:r>
        <w:r w:rsidR="005864E5">
          <w:rPr>
            <w:noProof/>
            <w:webHidden/>
          </w:rPr>
        </w:r>
        <w:r w:rsidR="005864E5">
          <w:rPr>
            <w:noProof/>
            <w:webHidden/>
          </w:rPr>
          <w:fldChar w:fldCharType="separate"/>
        </w:r>
        <w:r w:rsidR="005864E5">
          <w:rPr>
            <w:noProof/>
            <w:webHidden/>
          </w:rPr>
          <w:t>31</w:t>
        </w:r>
        <w:r w:rsidR="005864E5">
          <w:rPr>
            <w:noProof/>
            <w:webHidden/>
          </w:rPr>
          <w:fldChar w:fldCharType="end"/>
        </w:r>
      </w:hyperlink>
    </w:p>
    <w:p w14:paraId="7D88BD77" w14:textId="77777777" w:rsidR="005864E5" w:rsidRDefault="00D707B8">
      <w:pPr>
        <w:pStyle w:val="TOC2"/>
        <w:tabs>
          <w:tab w:val="left" w:pos="960"/>
          <w:tab w:val="right" w:leader="dot" w:pos="8630"/>
        </w:tabs>
        <w:rPr>
          <w:rFonts w:asciiTheme="minorHAnsi" w:eastAsiaTheme="minorEastAsia" w:hAnsiTheme="minorHAnsi" w:cstheme="minorBidi"/>
          <w:noProof/>
          <w:sz w:val="22"/>
          <w:szCs w:val="22"/>
        </w:rPr>
      </w:pPr>
      <w:hyperlink w:anchor="_Toc452989461" w:history="1">
        <w:r w:rsidR="005864E5" w:rsidRPr="00B03ABB">
          <w:rPr>
            <w:rStyle w:val="Hyperlink"/>
            <w:noProof/>
          </w:rPr>
          <w:t>4.2</w:t>
        </w:r>
        <w:r w:rsidR="005864E5">
          <w:rPr>
            <w:rFonts w:asciiTheme="minorHAnsi" w:eastAsiaTheme="minorEastAsia" w:hAnsiTheme="minorHAnsi" w:cstheme="minorBidi"/>
            <w:noProof/>
            <w:sz w:val="22"/>
            <w:szCs w:val="22"/>
          </w:rPr>
          <w:tab/>
        </w:r>
        <w:r w:rsidR="005864E5" w:rsidRPr="00B03ABB">
          <w:rPr>
            <w:rStyle w:val="Hyperlink"/>
            <w:noProof/>
          </w:rPr>
          <w:t>Model Development and Performance</w:t>
        </w:r>
        <w:r w:rsidR="005864E5">
          <w:rPr>
            <w:noProof/>
            <w:webHidden/>
          </w:rPr>
          <w:tab/>
        </w:r>
        <w:r w:rsidR="005864E5">
          <w:rPr>
            <w:noProof/>
            <w:webHidden/>
          </w:rPr>
          <w:fldChar w:fldCharType="begin"/>
        </w:r>
        <w:r w:rsidR="005864E5">
          <w:rPr>
            <w:noProof/>
            <w:webHidden/>
          </w:rPr>
          <w:instrText xml:space="preserve"> PAGEREF _Toc452989461 \h </w:instrText>
        </w:r>
        <w:r w:rsidR="005864E5">
          <w:rPr>
            <w:noProof/>
            <w:webHidden/>
          </w:rPr>
        </w:r>
        <w:r w:rsidR="005864E5">
          <w:rPr>
            <w:noProof/>
            <w:webHidden/>
          </w:rPr>
          <w:fldChar w:fldCharType="separate"/>
        </w:r>
        <w:r w:rsidR="005864E5">
          <w:rPr>
            <w:noProof/>
            <w:webHidden/>
          </w:rPr>
          <w:t>33</w:t>
        </w:r>
        <w:r w:rsidR="005864E5">
          <w:rPr>
            <w:noProof/>
            <w:webHidden/>
          </w:rPr>
          <w:fldChar w:fldCharType="end"/>
        </w:r>
      </w:hyperlink>
    </w:p>
    <w:p w14:paraId="01D9670F" w14:textId="77777777" w:rsidR="005864E5" w:rsidRDefault="00D707B8">
      <w:pPr>
        <w:pStyle w:val="TOC2"/>
        <w:tabs>
          <w:tab w:val="left" w:pos="960"/>
          <w:tab w:val="right" w:leader="dot" w:pos="8630"/>
        </w:tabs>
        <w:rPr>
          <w:rFonts w:asciiTheme="minorHAnsi" w:eastAsiaTheme="minorEastAsia" w:hAnsiTheme="minorHAnsi" w:cstheme="minorBidi"/>
          <w:noProof/>
          <w:sz w:val="22"/>
          <w:szCs w:val="22"/>
        </w:rPr>
      </w:pPr>
      <w:hyperlink w:anchor="_Toc452989462" w:history="1">
        <w:r w:rsidR="005864E5" w:rsidRPr="00B03ABB">
          <w:rPr>
            <w:rStyle w:val="Hyperlink"/>
            <w:rFonts w:eastAsia="Calibri"/>
            <w:noProof/>
          </w:rPr>
          <w:t>4.3</w:t>
        </w:r>
        <w:r w:rsidR="005864E5">
          <w:rPr>
            <w:rFonts w:asciiTheme="minorHAnsi" w:eastAsiaTheme="minorEastAsia" w:hAnsiTheme="minorHAnsi" w:cstheme="minorBidi"/>
            <w:noProof/>
            <w:sz w:val="22"/>
            <w:szCs w:val="22"/>
          </w:rPr>
          <w:tab/>
        </w:r>
        <w:r w:rsidR="005864E5" w:rsidRPr="00B03ABB">
          <w:rPr>
            <w:rStyle w:val="Hyperlink"/>
            <w:rFonts w:eastAsia="Calibri"/>
            <w:noProof/>
          </w:rPr>
          <w:t>Evaluation of Pb Mitigation Strategies</w:t>
        </w:r>
        <w:r w:rsidR="005864E5">
          <w:rPr>
            <w:noProof/>
            <w:webHidden/>
          </w:rPr>
          <w:tab/>
        </w:r>
        <w:r w:rsidR="005864E5">
          <w:rPr>
            <w:noProof/>
            <w:webHidden/>
          </w:rPr>
          <w:fldChar w:fldCharType="begin"/>
        </w:r>
        <w:r w:rsidR="005864E5">
          <w:rPr>
            <w:noProof/>
            <w:webHidden/>
          </w:rPr>
          <w:instrText xml:space="preserve"> PAGEREF _Toc452989462 \h </w:instrText>
        </w:r>
        <w:r w:rsidR="005864E5">
          <w:rPr>
            <w:noProof/>
            <w:webHidden/>
          </w:rPr>
        </w:r>
        <w:r w:rsidR="005864E5">
          <w:rPr>
            <w:noProof/>
            <w:webHidden/>
          </w:rPr>
          <w:fldChar w:fldCharType="separate"/>
        </w:r>
        <w:r w:rsidR="005864E5">
          <w:rPr>
            <w:noProof/>
            <w:webHidden/>
          </w:rPr>
          <w:t>38</w:t>
        </w:r>
        <w:r w:rsidR="005864E5">
          <w:rPr>
            <w:noProof/>
            <w:webHidden/>
          </w:rPr>
          <w:fldChar w:fldCharType="end"/>
        </w:r>
      </w:hyperlink>
    </w:p>
    <w:p w14:paraId="0C53626D" w14:textId="77777777" w:rsidR="005864E5" w:rsidRDefault="00D707B8">
      <w:pPr>
        <w:pStyle w:val="TOC2"/>
        <w:tabs>
          <w:tab w:val="left" w:pos="960"/>
          <w:tab w:val="right" w:leader="dot" w:pos="8630"/>
        </w:tabs>
        <w:rPr>
          <w:rFonts w:asciiTheme="minorHAnsi" w:eastAsiaTheme="minorEastAsia" w:hAnsiTheme="minorHAnsi" w:cstheme="minorBidi"/>
          <w:noProof/>
          <w:sz w:val="22"/>
          <w:szCs w:val="22"/>
        </w:rPr>
      </w:pPr>
      <w:hyperlink w:anchor="_Toc452989463" w:history="1">
        <w:r w:rsidR="005864E5" w:rsidRPr="00B03ABB">
          <w:rPr>
            <w:rStyle w:val="Hyperlink"/>
            <w:rFonts w:eastAsia="Calibri"/>
            <w:noProof/>
          </w:rPr>
          <w:t>4.4</w:t>
        </w:r>
        <w:r w:rsidR="005864E5">
          <w:rPr>
            <w:rFonts w:asciiTheme="minorHAnsi" w:eastAsiaTheme="minorEastAsia" w:hAnsiTheme="minorHAnsi" w:cstheme="minorBidi"/>
            <w:noProof/>
            <w:sz w:val="22"/>
            <w:szCs w:val="22"/>
          </w:rPr>
          <w:tab/>
        </w:r>
        <w:r w:rsidR="005864E5" w:rsidRPr="00B03ABB">
          <w:rPr>
            <w:rStyle w:val="Hyperlink"/>
            <w:rFonts w:eastAsia="Calibri"/>
            <w:noProof/>
          </w:rPr>
          <w:t>Modeled Impacts from Using MOGAS</w:t>
        </w:r>
        <w:r w:rsidR="005864E5">
          <w:rPr>
            <w:noProof/>
            <w:webHidden/>
          </w:rPr>
          <w:tab/>
        </w:r>
        <w:r w:rsidR="005864E5">
          <w:rPr>
            <w:noProof/>
            <w:webHidden/>
          </w:rPr>
          <w:fldChar w:fldCharType="begin"/>
        </w:r>
        <w:r w:rsidR="005864E5">
          <w:rPr>
            <w:noProof/>
            <w:webHidden/>
          </w:rPr>
          <w:instrText xml:space="preserve"> PAGEREF _Toc452989463 \h </w:instrText>
        </w:r>
        <w:r w:rsidR="005864E5">
          <w:rPr>
            <w:noProof/>
            <w:webHidden/>
          </w:rPr>
        </w:r>
        <w:r w:rsidR="005864E5">
          <w:rPr>
            <w:noProof/>
            <w:webHidden/>
          </w:rPr>
          <w:fldChar w:fldCharType="separate"/>
        </w:r>
        <w:r w:rsidR="005864E5">
          <w:rPr>
            <w:noProof/>
            <w:webHidden/>
          </w:rPr>
          <w:t>47</w:t>
        </w:r>
        <w:r w:rsidR="005864E5">
          <w:rPr>
            <w:noProof/>
            <w:webHidden/>
          </w:rPr>
          <w:fldChar w:fldCharType="end"/>
        </w:r>
      </w:hyperlink>
    </w:p>
    <w:p w14:paraId="75F39702" w14:textId="77777777" w:rsidR="005864E5" w:rsidRDefault="00D707B8">
      <w:pPr>
        <w:pStyle w:val="TOC2"/>
        <w:tabs>
          <w:tab w:val="left" w:pos="960"/>
          <w:tab w:val="right" w:leader="dot" w:pos="8630"/>
        </w:tabs>
        <w:rPr>
          <w:rFonts w:asciiTheme="minorHAnsi" w:eastAsiaTheme="minorEastAsia" w:hAnsiTheme="minorHAnsi" w:cstheme="minorBidi"/>
          <w:noProof/>
          <w:sz w:val="22"/>
          <w:szCs w:val="22"/>
        </w:rPr>
      </w:pPr>
      <w:hyperlink w:anchor="_Toc452989464" w:history="1">
        <w:r w:rsidR="005864E5" w:rsidRPr="00B03ABB">
          <w:rPr>
            <w:rStyle w:val="Hyperlink"/>
            <w:rFonts w:eastAsia="Calibri"/>
            <w:noProof/>
          </w:rPr>
          <w:t>4.5</w:t>
        </w:r>
        <w:r w:rsidR="005864E5">
          <w:rPr>
            <w:rFonts w:asciiTheme="minorHAnsi" w:eastAsiaTheme="minorEastAsia" w:hAnsiTheme="minorHAnsi" w:cstheme="minorBidi"/>
            <w:noProof/>
            <w:sz w:val="22"/>
            <w:szCs w:val="22"/>
          </w:rPr>
          <w:tab/>
        </w:r>
        <w:r w:rsidR="005864E5" w:rsidRPr="00B03ABB">
          <w:rPr>
            <w:rStyle w:val="Hyperlink"/>
            <w:rFonts w:eastAsia="Calibri"/>
            <w:noProof/>
          </w:rPr>
          <w:t>Combination of Both Strategies</w:t>
        </w:r>
        <w:r w:rsidR="005864E5">
          <w:rPr>
            <w:noProof/>
            <w:webHidden/>
          </w:rPr>
          <w:tab/>
        </w:r>
        <w:r w:rsidR="005864E5">
          <w:rPr>
            <w:noProof/>
            <w:webHidden/>
          </w:rPr>
          <w:fldChar w:fldCharType="begin"/>
        </w:r>
        <w:r w:rsidR="005864E5">
          <w:rPr>
            <w:noProof/>
            <w:webHidden/>
          </w:rPr>
          <w:instrText xml:space="preserve"> PAGEREF _Toc452989464 \h </w:instrText>
        </w:r>
        <w:r w:rsidR="005864E5">
          <w:rPr>
            <w:noProof/>
            <w:webHidden/>
          </w:rPr>
        </w:r>
        <w:r w:rsidR="005864E5">
          <w:rPr>
            <w:noProof/>
            <w:webHidden/>
          </w:rPr>
          <w:fldChar w:fldCharType="separate"/>
        </w:r>
        <w:r w:rsidR="005864E5">
          <w:rPr>
            <w:noProof/>
            <w:webHidden/>
          </w:rPr>
          <w:t>51</w:t>
        </w:r>
        <w:r w:rsidR="005864E5">
          <w:rPr>
            <w:noProof/>
            <w:webHidden/>
          </w:rPr>
          <w:fldChar w:fldCharType="end"/>
        </w:r>
      </w:hyperlink>
    </w:p>
    <w:p w14:paraId="20B7211C" w14:textId="77777777" w:rsidR="00D431A4" w:rsidRDefault="000C41C8">
      <w:pPr>
        <w:tabs>
          <w:tab w:val="right" w:leader="dot" w:pos="8910"/>
        </w:tabs>
      </w:pPr>
      <w:r>
        <w:fldChar w:fldCharType="end"/>
      </w:r>
    </w:p>
    <w:p w14:paraId="2C7DF1EF" w14:textId="77777777" w:rsidR="00D431A4" w:rsidRDefault="00D431A4">
      <w:pPr>
        <w:tabs>
          <w:tab w:val="left" w:pos="-1800"/>
          <w:tab w:val="left" w:pos="0"/>
          <w:tab w:val="left" w:pos="600"/>
          <w:tab w:val="left" w:pos="960"/>
          <w:tab w:val="left" w:pos="1440"/>
          <w:tab w:val="left" w:pos="2160"/>
          <w:tab w:val="left" w:pos="2880"/>
          <w:tab w:val="left" w:pos="3600"/>
          <w:tab w:val="left" w:pos="4320"/>
          <w:tab w:val="left" w:pos="5040"/>
          <w:tab w:val="left" w:pos="5760"/>
          <w:tab w:val="left" w:pos="6480"/>
          <w:tab w:val="left" w:pos="7200"/>
          <w:tab w:val="left" w:pos="7680"/>
          <w:tab w:val="left" w:pos="8040"/>
          <w:tab w:val="left" w:pos="8640"/>
          <w:tab w:val="left" w:pos="9720"/>
          <w:tab w:val="left" w:pos="10440"/>
          <w:tab w:val="left" w:pos="11160"/>
          <w:tab w:val="left" w:pos="11880"/>
          <w:tab w:val="left" w:pos="12600"/>
          <w:tab w:val="left" w:pos="13320"/>
          <w:tab w:val="left" w:pos="14040"/>
          <w:tab w:val="left" w:pos="14760"/>
          <w:tab w:val="left" w:pos="15480"/>
          <w:tab w:val="left" w:pos="16200"/>
          <w:tab w:val="left" w:pos="16920"/>
          <w:tab w:val="left" w:pos="17640"/>
          <w:tab w:val="left" w:pos="18360"/>
        </w:tabs>
      </w:pPr>
    </w:p>
    <w:p w14:paraId="2924644B" w14:textId="13639F29" w:rsidR="006A4D92" w:rsidRDefault="006507F8" w:rsidP="009D5E51">
      <w:pPr>
        <w:tabs>
          <w:tab w:val="left" w:pos="1260"/>
        </w:tabs>
        <w:ind w:left="1260" w:hanging="1350"/>
      </w:pPr>
      <w:r>
        <w:t>Appendix A</w:t>
      </w:r>
      <w:r>
        <w:tab/>
      </w:r>
      <w:r w:rsidR="006A4D92">
        <w:t>Literature Search Summary and Annotated Bibliography</w:t>
      </w:r>
    </w:p>
    <w:p w14:paraId="4C9B1A1A" w14:textId="36153F07" w:rsidR="006A4D92" w:rsidRDefault="006A4D92" w:rsidP="006A4D92">
      <w:pPr>
        <w:tabs>
          <w:tab w:val="left" w:pos="1260"/>
        </w:tabs>
        <w:ind w:left="1260" w:hanging="1350"/>
      </w:pPr>
      <w:r>
        <w:t>Appendix B</w:t>
      </w:r>
      <w:r>
        <w:tab/>
        <w:t>Aircraft Activity Data Collection at PAO</w:t>
      </w:r>
    </w:p>
    <w:p w14:paraId="76B73197" w14:textId="77777777" w:rsidR="00D431A4" w:rsidRDefault="00D431A4">
      <w:pPr>
        <w:tabs>
          <w:tab w:val="left" w:pos="-1800"/>
          <w:tab w:val="left" w:pos="0"/>
          <w:tab w:val="left" w:pos="600"/>
          <w:tab w:val="left" w:pos="960"/>
          <w:tab w:val="left" w:pos="1440"/>
          <w:tab w:val="left" w:pos="2160"/>
          <w:tab w:val="left" w:pos="2880"/>
          <w:tab w:val="left" w:pos="3600"/>
          <w:tab w:val="left" w:pos="4320"/>
          <w:tab w:val="left" w:pos="5040"/>
          <w:tab w:val="left" w:pos="5760"/>
          <w:tab w:val="left" w:pos="6480"/>
          <w:tab w:val="left" w:pos="7200"/>
          <w:tab w:val="left" w:pos="7680"/>
          <w:tab w:val="left" w:pos="8040"/>
          <w:tab w:val="left" w:pos="8640"/>
          <w:tab w:val="left" w:pos="9720"/>
          <w:tab w:val="left" w:pos="10440"/>
          <w:tab w:val="left" w:pos="11160"/>
          <w:tab w:val="left" w:pos="11880"/>
          <w:tab w:val="left" w:pos="12600"/>
          <w:tab w:val="left" w:pos="13320"/>
          <w:tab w:val="left" w:pos="14040"/>
          <w:tab w:val="left" w:pos="14760"/>
          <w:tab w:val="left" w:pos="15480"/>
          <w:tab w:val="left" w:pos="16200"/>
          <w:tab w:val="left" w:pos="16920"/>
          <w:tab w:val="left" w:pos="17640"/>
          <w:tab w:val="left" w:pos="18360"/>
        </w:tabs>
      </w:pPr>
      <w:r>
        <w:br w:type="page"/>
      </w:r>
    </w:p>
    <w:p w14:paraId="6CF670E7" w14:textId="77777777" w:rsidR="00D431A4" w:rsidRDefault="00D431A4">
      <w:pPr>
        <w:tabs>
          <w:tab w:val="left" w:pos="-1800"/>
          <w:tab w:val="left" w:pos="0"/>
          <w:tab w:val="left" w:pos="600"/>
          <w:tab w:val="left" w:pos="960"/>
          <w:tab w:val="left" w:pos="1440"/>
          <w:tab w:val="left" w:pos="2160"/>
          <w:tab w:val="left" w:pos="2880"/>
          <w:tab w:val="left" w:pos="3600"/>
          <w:tab w:val="left" w:pos="4320"/>
          <w:tab w:val="left" w:pos="5040"/>
          <w:tab w:val="left" w:pos="5760"/>
          <w:tab w:val="left" w:pos="6480"/>
          <w:tab w:val="left" w:pos="7200"/>
          <w:tab w:val="left" w:pos="7680"/>
          <w:tab w:val="left" w:pos="8040"/>
          <w:tab w:val="left" w:pos="8640"/>
          <w:tab w:val="left" w:pos="9720"/>
          <w:tab w:val="left" w:pos="10440"/>
          <w:tab w:val="left" w:pos="11160"/>
          <w:tab w:val="left" w:pos="11880"/>
          <w:tab w:val="left" w:pos="12600"/>
          <w:tab w:val="left" w:pos="13320"/>
          <w:tab w:val="left" w:pos="14040"/>
          <w:tab w:val="left" w:pos="14760"/>
          <w:tab w:val="left" w:pos="15480"/>
          <w:tab w:val="left" w:pos="16200"/>
          <w:tab w:val="left" w:pos="16920"/>
          <w:tab w:val="left" w:pos="17640"/>
          <w:tab w:val="left" w:pos="18360"/>
        </w:tabs>
        <w:jc w:val="center"/>
      </w:pPr>
      <w:r>
        <w:rPr>
          <w:u w:val="single"/>
        </w:rPr>
        <w:lastRenderedPageBreak/>
        <w:t>List of Figures</w:t>
      </w:r>
    </w:p>
    <w:p w14:paraId="45564248" w14:textId="77777777" w:rsidR="00D431A4" w:rsidRDefault="00D431A4">
      <w:pPr>
        <w:tabs>
          <w:tab w:val="left" w:pos="-1800"/>
          <w:tab w:val="left" w:pos="0"/>
          <w:tab w:val="left" w:pos="600"/>
          <w:tab w:val="left" w:pos="960"/>
          <w:tab w:val="left" w:pos="1440"/>
          <w:tab w:val="left" w:pos="2160"/>
          <w:tab w:val="left" w:pos="2880"/>
          <w:tab w:val="left" w:pos="3600"/>
          <w:tab w:val="left" w:pos="4320"/>
          <w:tab w:val="left" w:pos="5040"/>
          <w:tab w:val="left" w:pos="5760"/>
          <w:tab w:val="left" w:pos="6480"/>
          <w:tab w:val="left" w:pos="7200"/>
          <w:tab w:val="left" w:pos="7680"/>
          <w:tab w:val="left" w:pos="8040"/>
          <w:tab w:val="left" w:pos="8640"/>
          <w:tab w:val="left" w:pos="9720"/>
          <w:tab w:val="left" w:pos="10440"/>
          <w:tab w:val="left" w:pos="11160"/>
          <w:tab w:val="left" w:pos="11880"/>
          <w:tab w:val="left" w:pos="12600"/>
          <w:tab w:val="left" w:pos="13320"/>
          <w:tab w:val="left" w:pos="14040"/>
          <w:tab w:val="left" w:pos="14760"/>
          <w:tab w:val="left" w:pos="15480"/>
          <w:tab w:val="left" w:pos="16200"/>
          <w:tab w:val="left" w:pos="16920"/>
          <w:tab w:val="left" w:pos="17640"/>
          <w:tab w:val="left" w:pos="18360"/>
        </w:tabs>
      </w:pPr>
    </w:p>
    <w:p w14:paraId="1939A172" w14:textId="77777777" w:rsidR="00D431A4" w:rsidRDefault="00D431A4">
      <w:pPr>
        <w:tabs>
          <w:tab w:val="left" w:pos="-1800"/>
          <w:tab w:val="left" w:pos="0"/>
          <w:tab w:val="left" w:pos="600"/>
          <w:tab w:val="left" w:pos="960"/>
          <w:tab w:val="left" w:pos="1440"/>
          <w:tab w:val="left" w:pos="2160"/>
          <w:tab w:val="left" w:pos="2880"/>
          <w:tab w:val="left" w:pos="3600"/>
          <w:tab w:val="left" w:pos="4320"/>
          <w:tab w:val="left" w:pos="5040"/>
          <w:tab w:val="left" w:pos="5760"/>
          <w:tab w:val="left" w:pos="6480"/>
          <w:tab w:val="left" w:pos="7200"/>
          <w:tab w:val="left" w:pos="7680"/>
          <w:tab w:val="left" w:pos="8040"/>
          <w:tab w:val="left" w:pos="8640"/>
          <w:tab w:val="left" w:pos="9720"/>
          <w:tab w:val="left" w:pos="10440"/>
          <w:tab w:val="left" w:pos="11160"/>
          <w:tab w:val="left" w:pos="11880"/>
          <w:tab w:val="left" w:pos="12600"/>
          <w:tab w:val="left" w:pos="13320"/>
          <w:tab w:val="left" w:pos="14040"/>
          <w:tab w:val="left" w:pos="14760"/>
          <w:tab w:val="left" w:pos="15480"/>
          <w:tab w:val="left" w:pos="16200"/>
          <w:tab w:val="left" w:pos="16920"/>
          <w:tab w:val="left" w:pos="17640"/>
          <w:tab w:val="left" w:pos="18360"/>
        </w:tabs>
      </w:pPr>
    </w:p>
    <w:p w14:paraId="52F34B5C" w14:textId="77777777" w:rsidR="00D431A4" w:rsidRDefault="00D431A4" w:rsidP="00087BD2">
      <w:pPr>
        <w:tabs>
          <w:tab w:val="right" w:pos="8640"/>
        </w:tabs>
      </w:pPr>
      <w:r>
        <w:rPr>
          <w:u w:val="single"/>
        </w:rPr>
        <w:t>Figure</w:t>
      </w:r>
      <w:r>
        <w:t xml:space="preserve"> </w:t>
      </w:r>
      <w:r>
        <w:tab/>
      </w:r>
      <w:r>
        <w:rPr>
          <w:u w:val="single"/>
        </w:rPr>
        <w:t>Page</w:t>
      </w:r>
    </w:p>
    <w:p w14:paraId="5A9EE40F" w14:textId="77777777" w:rsidR="00D431A4" w:rsidRDefault="00D431A4"/>
    <w:p w14:paraId="10F1DD06" w14:textId="77777777" w:rsidR="005864E5" w:rsidRDefault="000C41C8">
      <w:pPr>
        <w:pStyle w:val="TableofFigures"/>
        <w:rPr>
          <w:rFonts w:asciiTheme="minorHAnsi" w:eastAsiaTheme="minorEastAsia" w:hAnsiTheme="minorHAnsi" w:cstheme="minorBidi"/>
          <w:noProof/>
          <w:sz w:val="22"/>
          <w:szCs w:val="22"/>
        </w:rPr>
      </w:pPr>
      <w:r>
        <w:fldChar w:fldCharType="begin"/>
      </w:r>
      <w:r w:rsidR="00D431A4">
        <w:instrText xml:space="preserve"> TOC \h \z \c "Figure" </w:instrText>
      </w:r>
      <w:r>
        <w:fldChar w:fldCharType="separate"/>
      </w:r>
      <w:hyperlink w:anchor="_Toc452989465" w:history="1">
        <w:r w:rsidR="005864E5" w:rsidRPr="00A772CF">
          <w:rPr>
            <w:rStyle w:val="Hyperlink"/>
            <w:noProof/>
          </w:rPr>
          <w:t>Figure 1  U.S. Aviation Gasoline Consumption</w:t>
        </w:r>
        <w:r w:rsidR="005864E5">
          <w:rPr>
            <w:noProof/>
            <w:webHidden/>
          </w:rPr>
          <w:tab/>
        </w:r>
        <w:r w:rsidR="005864E5">
          <w:rPr>
            <w:noProof/>
            <w:webHidden/>
          </w:rPr>
          <w:fldChar w:fldCharType="begin"/>
        </w:r>
        <w:r w:rsidR="005864E5">
          <w:rPr>
            <w:noProof/>
            <w:webHidden/>
          </w:rPr>
          <w:instrText xml:space="preserve"> PAGEREF _Toc452989465 \h </w:instrText>
        </w:r>
        <w:r w:rsidR="005864E5">
          <w:rPr>
            <w:noProof/>
            <w:webHidden/>
          </w:rPr>
        </w:r>
        <w:r w:rsidR="005864E5">
          <w:rPr>
            <w:noProof/>
            <w:webHidden/>
          </w:rPr>
          <w:fldChar w:fldCharType="separate"/>
        </w:r>
        <w:r w:rsidR="005864E5">
          <w:rPr>
            <w:noProof/>
            <w:webHidden/>
          </w:rPr>
          <w:t>6</w:t>
        </w:r>
        <w:r w:rsidR="005864E5">
          <w:rPr>
            <w:noProof/>
            <w:webHidden/>
          </w:rPr>
          <w:fldChar w:fldCharType="end"/>
        </w:r>
      </w:hyperlink>
    </w:p>
    <w:p w14:paraId="29B8E6B4" w14:textId="77777777" w:rsidR="005864E5" w:rsidRDefault="00D707B8">
      <w:pPr>
        <w:pStyle w:val="TableofFigures"/>
        <w:rPr>
          <w:rFonts w:asciiTheme="minorHAnsi" w:eastAsiaTheme="minorEastAsia" w:hAnsiTheme="minorHAnsi" w:cstheme="minorBidi"/>
          <w:noProof/>
          <w:sz w:val="22"/>
          <w:szCs w:val="22"/>
        </w:rPr>
      </w:pPr>
      <w:hyperlink w:anchor="_Toc452989466" w:history="1">
        <w:r w:rsidR="005864E5" w:rsidRPr="00A772CF">
          <w:rPr>
            <w:rStyle w:val="Hyperlink"/>
            <w:noProof/>
          </w:rPr>
          <w:t>Figure 2  Fuel Price Report Summary of Fuel Prices at 3668 FBOs Nationwide</w:t>
        </w:r>
        <w:r w:rsidR="005864E5">
          <w:rPr>
            <w:noProof/>
            <w:webHidden/>
          </w:rPr>
          <w:tab/>
        </w:r>
        <w:r w:rsidR="005864E5">
          <w:rPr>
            <w:noProof/>
            <w:webHidden/>
          </w:rPr>
          <w:fldChar w:fldCharType="begin"/>
        </w:r>
        <w:r w:rsidR="005864E5">
          <w:rPr>
            <w:noProof/>
            <w:webHidden/>
          </w:rPr>
          <w:instrText xml:space="preserve"> PAGEREF _Toc452989466 \h </w:instrText>
        </w:r>
        <w:r w:rsidR="005864E5">
          <w:rPr>
            <w:noProof/>
            <w:webHidden/>
          </w:rPr>
        </w:r>
        <w:r w:rsidR="005864E5">
          <w:rPr>
            <w:noProof/>
            <w:webHidden/>
          </w:rPr>
          <w:fldChar w:fldCharType="separate"/>
        </w:r>
        <w:r w:rsidR="005864E5">
          <w:rPr>
            <w:noProof/>
            <w:webHidden/>
          </w:rPr>
          <w:t>14</w:t>
        </w:r>
        <w:r w:rsidR="005864E5">
          <w:rPr>
            <w:noProof/>
            <w:webHidden/>
          </w:rPr>
          <w:fldChar w:fldCharType="end"/>
        </w:r>
      </w:hyperlink>
    </w:p>
    <w:p w14:paraId="357751B8" w14:textId="77777777" w:rsidR="005864E5" w:rsidRDefault="00D707B8">
      <w:pPr>
        <w:pStyle w:val="TableofFigures"/>
        <w:rPr>
          <w:rFonts w:asciiTheme="minorHAnsi" w:eastAsiaTheme="minorEastAsia" w:hAnsiTheme="minorHAnsi" w:cstheme="minorBidi"/>
          <w:noProof/>
          <w:sz w:val="22"/>
          <w:szCs w:val="22"/>
        </w:rPr>
      </w:pPr>
      <w:hyperlink w:anchor="_Toc452989467" w:history="1">
        <w:r w:rsidR="005864E5" w:rsidRPr="00A772CF">
          <w:rPr>
            <w:rStyle w:val="Hyperlink"/>
            <w:noProof/>
          </w:rPr>
          <w:t>Figure 3  Modeled Total and Source-Group-Specific PM-Pb Concentrations at RVS Airport</w:t>
        </w:r>
        <w:r w:rsidR="005864E5">
          <w:rPr>
            <w:noProof/>
            <w:webHidden/>
          </w:rPr>
          <w:tab/>
        </w:r>
        <w:r w:rsidR="005864E5">
          <w:rPr>
            <w:noProof/>
            <w:webHidden/>
          </w:rPr>
          <w:fldChar w:fldCharType="begin"/>
        </w:r>
        <w:r w:rsidR="005864E5">
          <w:rPr>
            <w:noProof/>
            <w:webHidden/>
          </w:rPr>
          <w:instrText xml:space="preserve"> PAGEREF _Toc452989467 \h </w:instrText>
        </w:r>
        <w:r w:rsidR="005864E5">
          <w:rPr>
            <w:noProof/>
            <w:webHidden/>
          </w:rPr>
        </w:r>
        <w:r w:rsidR="005864E5">
          <w:rPr>
            <w:noProof/>
            <w:webHidden/>
          </w:rPr>
          <w:fldChar w:fldCharType="separate"/>
        </w:r>
        <w:r w:rsidR="005864E5">
          <w:rPr>
            <w:noProof/>
            <w:webHidden/>
          </w:rPr>
          <w:t>23</w:t>
        </w:r>
        <w:r w:rsidR="005864E5">
          <w:rPr>
            <w:noProof/>
            <w:webHidden/>
          </w:rPr>
          <w:fldChar w:fldCharType="end"/>
        </w:r>
      </w:hyperlink>
    </w:p>
    <w:p w14:paraId="3D86E0E0" w14:textId="77777777" w:rsidR="005864E5" w:rsidRDefault="00D707B8">
      <w:pPr>
        <w:pStyle w:val="TableofFigures"/>
        <w:rPr>
          <w:rFonts w:asciiTheme="minorHAnsi" w:eastAsiaTheme="minorEastAsia" w:hAnsiTheme="minorHAnsi" w:cstheme="minorBidi"/>
          <w:noProof/>
          <w:sz w:val="22"/>
          <w:szCs w:val="22"/>
        </w:rPr>
      </w:pPr>
      <w:hyperlink w:anchor="_Toc452989468" w:history="1">
        <w:r w:rsidR="005864E5" w:rsidRPr="00A772CF">
          <w:rPr>
            <w:rStyle w:val="Hyperlink"/>
            <w:noProof/>
          </w:rPr>
          <w:t>Figure 4  Airport Diagram and EPA Monitor Location at PAO</w:t>
        </w:r>
        <w:r w:rsidR="005864E5">
          <w:rPr>
            <w:noProof/>
            <w:webHidden/>
          </w:rPr>
          <w:tab/>
        </w:r>
        <w:r w:rsidR="005864E5">
          <w:rPr>
            <w:noProof/>
            <w:webHidden/>
          </w:rPr>
          <w:fldChar w:fldCharType="begin"/>
        </w:r>
        <w:r w:rsidR="005864E5">
          <w:rPr>
            <w:noProof/>
            <w:webHidden/>
          </w:rPr>
          <w:instrText xml:space="preserve"> PAGEREF _Toc452989468 \h </w:instrText>
        </w:r>
        <w:r w:rsidR="005864E5">
          <w:rPr>
            <w:noProof/>
            <w:webHidden/>
          </w:rPr>
        </w:r>
        <w:r w:rsidR="005864E5">
          <w:rPr>
            <w:noProof/>
            <w:webHidden/>
          </w:rPr>
          <w:fldChar w:fldCharType="separate"/>
        </w:r>
        <w:r w:rsidR="005864E5">
          <w:rPr>
            <w:noProof/>
            <w:webHidden/>
          </w:rPr>
          <w:t>34</w:t>
        </w:r>
        <w:r w:rsidR="005864E5">
          <w:rPr>
            <w:noProof/>
            <w:webHidden/>
          </w:rPr>
          <w:fldChar w:fldCharType="end"/>
        </w:r>
      </w:hyperlink>
    </w:p>
    <w:p w14:paraId="7A6DD3D4" w14:textId="77777777" w:rsidR="005864E5" w:rsidRDefault="00D707B8">
      <w:pPr>
        <w:pStyle w:val="TableofFigures"/>
        <w:rPr>
          <w:rFonts w:asciiTheme="minorHAnsi" w:eastAsiaTheme="minorEastAsia" w:hAnsiTheme="minorHAnsi" w:cstheme="minorBidi"/>
          <w:noProof/>
          <w:sz w:val="22"/>
          <w:szCs w:val="22"/>
        </w:rPr>
      </w:pPr>
      <w:hyperlink w:anchor="_Toc452989469" w:history="1">
        <w:r w:rsidR="005864E5" w:rsidRPr="00A772CF">
          <w:rPr>
            <w:rStyle w:val="Hyperlink"/>
            <w:noProof/>
          </w:rPr>
          <w:t>Figure 5  Measured and Modeled 12-hour Pb Concentrations at RVS (a) and SMO (b)</w:t>
        </w:r>
        <w:r w:rsidR="005864E5">
          <w:rPr>
            <w:noProof/>
            <w:webHidden/>
          </w:rPr>
          <w:tab/>
        </w:r>
        <w:r w:rsidR="005864E5">
          <w:rPr>
            <w:noProof/>
            <w:webHidden/>
          </w:rPr>
          <w:fldChar w:fldCharType="begin"/>
        </w:r>
        <w:r w:rsidR="005864E5">
          <w:rPr>
            <w:noProof/>
            <w:webHidden/>
          </w:rPr>
          <w:instrText xml:space="preserve"> PAGEREF _Toc452989469 \h </w:instrText>
        </w:r>
        <w:r w:rsidR="005864E5">
          <w:rPr>
            <w:noProof/>
            <w:webHidden/>
          </w:rPr>
        </w:r>
        <w:r w:rsidR="005864E5">
          <w:rPr>
            <w:noProof/>
            <w:webHidden/>
          </w:rPr>
          <w:fldChar w:fldCharType="separate"/>
        </w:r>
        <w:r w:rsidR="005864E5">
          <w:rPr>
            <w:noProof/>
            <w:webHidden/>
          </w:rPr>
          <w:t>35</w:t>
        </w:r>
        <w:r w:rsidR="005864E5">
          <w:rPr>
            <w:noProof/>
            <w:webHidden/>
          </w:rPr>
          <w:fldChar w:fldCharType="end"/>
        </w:r>
      </w:hyperlink>
    </w:p>
    <w:p w14:paraId="62645FC7" w14:textId="77777777" w:rsidR="005864E5" w:rsidRDefault="00D707B8">
      <w:pPr>
        <w:pStyle w:val="TableofFigures"/>
        <w:rPr>
          <w:rFonts w:asciiTheme="minorHAnsi" w:eastAsiaTheme="minorEastAsia" w:hAnsiTheme="minorHAnsi" w:cstheme="minorBidi"/>
          <w:noProof/>
          <w:sz w:val="22"/>
          <w:szCs w:val="22"/>
        </w:rPr>
      </w:pPr>
      <w:hyperlink w:anchor="_Toc452989470" w:history="1">
        <w:r w:rsidR="005864E5" w:rsidRPr="00A772CF">
          <w:rPr>
            <w:rStyle w:val="Hyperlink"/>
            <w:noProof/>
          </w:rPr>
          <w:t>Figure 6  Year 2013 Measured and Modeled 24-hour average Pb Concentrations at PAO</w:t>
        </w:r>
        <w:r w:rsidR="005864E5">
          <w:rPr>
            <w:noProof/>
            <w:webHidden/>
          </w:rPr>
          <w:tab/>
        </w:r>
        <w:r w:rsidR="005864E5">
          <w:rPr>
            <w:noProof/>
            <w:webHidden/>
          </w:rPr>
          <w:fldChar w:fldCharType="begin"/>
        </w:r>
        <w:r w:rsidR="005864E5">
          <w:rPr>
            <w:noProof/>
            <w:webHidden/>
          </w:rPr>
          <w:instrText xml:space="preserve"> PAGEREF _Toc452989470 \h </w:instrText>
        </w:r>
        <w:r w:rsidR="005864E5">
          <w:rPr>
            <w:noProof/>
            <w:webHidden/>
          </w:rPr>
        </w:r>
        <w:r w:rsidR="005864E5">
          <w:rPr>
            <w:noProof/>
            <w:webHidden/>
          </w:rPr>
          <w:fldChar w:fldCharType="separate"/>
        </w:r>
        <w:r w:rsidR="005864E5">
          <w:rPr>
            <w:noProof/>
            <w:webHidden/>
          </w:rPr>
          <w:t>35</w:t>
        </w:r>
        <w:r w:rsidR="005864E5">
          <w:rPr>
            <w:noProof/>
            <w:webHidden/>
          </w:rPr>
          <w:fldChar w:fldCharType="end"/>
        </w:r>
      </w:hyperlink>
    </w:p>
    <w:p w14:paraId="3FBB478F" w14:textId="77777777" w:rsidR="005864E5" w:rsidRDefault="00D707B8">
      <w:pPr>
        <w:pStyle w:val="TableofFigures"/>
        <w:rPr>
          <w:rFonts w:asciiTheme="minorHAnsi" w:eastAsiaTheme="minorEastAsia" w:hAnsiTheme="minorHAnsi" w:cstheme="minorBidi"/>
          <w:noProof/>
          <w:sz w:val="22"/>
          <w:szCs w:val="22"/>
        </w:rPr>
      </w:pPr>
      <w:hyperlink w:anchor="_Toc452989471" w:history="1">
        <w:r w:rsidR="005864E5" w:rsidRPr="00A772CF">
          <w:rPr>
            <w:rStyle w:val="Hyperlink"/>
            <w:noProof/>
          </w:rPr>
          <w:t>Figure 7  Modeled and Total Source Group Specific PM-Pb Average Concentrations at PAO from Hourly Modeling During November, December, and January 2013</w:t>
        </w:r>
        <w:r w:rsidR="005864E5">
          <w:rPr>
            <w:noProof/>
            <w:webHidden/>
          </w:rPr>
          <w:tab/>
        </w:r>
        <w:r w:rsidR="005864E5">
          <w:rPr>
            <w:noProof/>
            <w:webHidden/>
          </w:rPr>
          <w:fldChar w:fldCharType="begin"/>
        </w:r>
        <w:r w:rsidR="005864E5">
          <w:rPr>
            <w:noProof/>
            <w:webHidden/>
          </w:rPr>
          <w:instrText xml:space="preserve"> PAGEREF _Toc452989471 \h </w:instrText>
        </w:r>
        <w:r w:rsidR="005864E5">
          <w:rPr>
            <w:noProof/>
            <w:webHidden/>
          </w:rPr>
        </w:r>
        <w:r w:rsidR="005864E5">
          <w:rPr>
            <w:noProof/>
            <w:webHidden/>
          </w:rPr>
          <w:fldChar w:fldCharType="separate"/>
        </w:r>
        <w:r w:rsidR="005864E5">
          <w:rPr>
            <w:noProof/>
            <w:webHidden/>
          </w:rPr>
          <w:t>37</w:t>
        </w:r>
        <w:r w:rsidR="005864E5">
          <w:rPr>
            <w:noProof/>
            <w:webHidden/>
          </w:rPr>
          <w:fldChar w:fldCharType="end"/>
        </w:r>
      </w:hyperlink>
    </w:p>
    <w:p w14:paraId="0EB512DE" w14:textId="77777777" w:rsidR="005864E5" w:rsidRDefault="00D707B8">
      <w:pPr>
        <w:pStyle w:val="TableofFigures"/>
        <w:rPr>
          <w:rFonts w:asciiTheme="minorHAnsi" w:eastAsiaTheme="minorEastAsia" w:hAnsiTheme="minorHAnsi" w:cstheme="minorBidi"/>
          <w:noProof/>
          <w:sz w:val="22"/>
          <w:szCs w:val="22"/>
        </w:rPr>
      </w:pPr>
      <w:hyperlink w:anchor="_Toc452989472" w:history="1">
        <w:r w:rsidR="005864E5" w:rsidRPr="00A772CF">
          <w:rPr>
            <w:rStyle w:val="Hyperlink"/>
            <w:noProof/>
          </w:rPr>
          <w:t>Figure 8  Three-Month Average Modeled Concentrations at RVS, SMO, and PAO</w:t>
        </w:r>
        <w:r w:rsidR="005864E5">
          <w:rPr>
            <w:noProof/>
            <w:webHidden/>
          </w:rPr>
          <w:tab/>
        </w:r>
        <w:r w:rsidR="005864E5">
          <w:rPr>
            <w:noProof/>
            <w:webHidden/>
          </w:rPr>
          <w:fldChar w:fldCharType="begin"/>
        </w:r>
        <w:r w:rsidR="005864E5">
          <w:rPr>
            <w:noProof/>
            <w:webHidden/>
          </w:rPr>
          <w:instrText xml:space="preserve"> PAGEREF _Toc452989472 \h </w:instrText>
        </w:r>
        <w:r w:rsidR="005864E5">
          <w:rPr>
            <w:noProof/>
            <w:webHidden/>
          </w:rPr>
        </w:r>
        <w:r w:rsidR="005864E5">
          <w:rPr>
            <w:noProof/>
            <w:webHidden/>
          </w:rPr>
          <w:fldChar w:fldCharType="separate"/>
        </w:r>
        <w:r w:rsidR="005864E5">
          <w:rPr>
            <w:noProof/>
            <w:webHidden/>
          </w:rPr>
          <w:t>39</w:t>
        </w:r>
        <w:r w:rsidR="005864E5">
          <w:rPr>
            <w:noProof/>
            <w:webHidden/>
          </w:rPr>
          <w:fldChar w:fldCharType="end"/>
        </w:r>
      </w:hyperlink>
    </w:p>
    <w:p w14:paraId="53A180ED" w14:textId="77777777" w:rsidR="005864E5" w:rsidRDefault="00D707B8">
      <w:pPr>
        <w:pStyle w:val="TableofFigures"/>
        <w:rPr>
          <w:rFonts w:asciiTheme="minorHAnsi" w:eastAsiaTheme="minorEastAsia" w:hAnsiTheme="minorHAnsi" w:cstheme="minorBidi"/>
          <w:noProof/>
          <w:sz w:val="22"/>
          <w:szCs w:val="22"/>
        </w:rPr>
      </w:pPr>
      <w:hyperlink w:anchor="_Toc452989473" w:history="1">
        <w:r w:rsidR="005864E5" w:rsidRPr="00A772CF">
          <w:rPr>
            <w:rStyle w:val="Hyperlink"/>
            <w:noProof/>
          </w:rPr>
          <w:t>Figure 9  Map of RVS with Current and Hypothetical Modeled Run-up Locations</w:t>
        </w:r>
        <w:r w:rsidR="005864E5">
          <w:rPr>
            <w:noProof/>
            <w:webHidden/>
          </w:rPr>
          <w:tab/>
        </w:r>
        <w:r w:rsidR="005864E5">
          <w:rPr>
            <w:noProof/>
            <w:webHidden/>
          </w:rPr>
          <w:fldChar w:fldCharType="begin"/>
        </w:r>
        <w:r w:rsidR="005864E5">
          <w:rPr>
            <w:noProof/>
            <w:webHidden/>
          </w:rPr>
          <w:instrText xml:space="preserve"> PAGEREF _Toc452989473 \h </w:instrText>
        </w:r>
        <w:r w:rsidR="005864E5">
          <w:rPr>
            <w:noProof/>
            <w:webHidden/>
          </w:rPr>
        </w:r>
        <w:r w:rsidR="005864E5">
          <w:rPr>
            <w:noProof/>
            <w:webHidden/>
          </w:rPr>
          <w:fldChar w:fldCharType="separate"/>
        </w:r>
        <w:r w:rsidR="005864E5">
          <w:rPr>
            <w:noProof/>
            <w:webHidden/>
          </w:rPr>
          <w:t>40</w:t>
        </w:r>
        <w:r w:rsidR="005864E5">
          <w:rPr>
            <w:noProof/>
            <w:webHidden/>
          </w:rPr>
          <w:fldChar w:fldCharType="end"/>
        </w:r>
      </w:hyperlink>
    </w:p>
    <w:p w14:paraId="75DBD95D" w14:textId="77777777" w:rsidR="005864E5" w:rsidRDefault="00D707B8">
      <w:pPr>
        <w:pStyle w:val="TableofFigures"/>
        <w:rPr>
          <w:rFonts w:asciiTheme="minorHAnsi" w:eastAsiaTheme="minorEastAsia" w:hAnsiTheme="minorHAnsi" w:cstheme="minorBidi"/>
          <w:noProof/>
          <w:sz w:val="22"/>
          <w:szCs w:val="22"/>
        </w:rPr>
      </w:pPr>
      <w:hyperlink w:anchor="_Toc452989474" w:history="1">
        <w:r w:rsidR="005864E5" w:rsidRPr="00A772CF">
          <w:rPr>
            <w:rStyle w:val="Hyperlink"/>
            <w:noProof/>
          </w:rPr>
          <w:t>Figure 10  Modeled Three-Month Average Concentrations from November-January at RVS</w:t>
        </w:r>
        <w:r w:rsidR="005864E5">
          <w:rPr>
            <w:noProof/>
            <w:webHidden/>
          </w:rPr>
          <w:tab/>
        </w:r>
        <w:r w:rsidR="005864E5">
          <w:rPr>
            <w:noProof/>
            <w:webHidden/>
          </w:rPr>
          <w:fldChar w:fldCharType="begin"/>
        </w:r>
        <w:r w:rsidR="005864E5">
          <w:rPr>
            <w:noProof/>
            <w:webHidden/>
          </w:rPr>
          <w:instrText xml:space="preserve"> PAGEREF _Toc452989474 \h </w:instrText>
        </w:r>
        <w:r w:rsidR="005864E5">
          <w:rPr>
            <w:noProof/>
            <w:webHidden/>
          </w:rPr>
        </w:r>
        <w:r w:rsidR="005864E5">
          <w:rPr>
            <w:noProof/>
            <w:webHidden/>
          </w:rPr>
          <w:fldChar w:fldCharType="separate"/>
        </w:r>
        <w:r w:rsidR="005864E5">
          <w:rPr>
            <w:noProof/>
            <w:webHidden/>
          </w:rPr>
          <w:t>41</w:t>
        </w:r>
        <w:r w:rsidR="005864E5">
          <w:rPr>
            <w:noProof/>
            <w:webHidden/>
          </w:rPr>
          <w:fldChar w:fldCharType="end"/>
        </w:r>
      </w:hyperlink>
    </w:p>
    <w:p w14:paraId="0E2EB9C0" w14:textId="77777777" w:rsidR="005864E5" w:rsidRDefault="00D707B8">
      <w:pPr>
        <w:pStyle w:val="TableofFigures"/>
        <w:rPr>
          <w:rFonts w:asciiTheme="minorHAnsi" w:eastAsiaTheme="minorEastAsia" w:hAnsiTheme="minorHAnsi" w:cstheme="minorBidi"/>
          <w:noProof/>
          <w:sz w:val="22"/>
          <w:szCs w:val="22"/>
        </w:rPr>
      </w:pPr>
      <w:hyperlink w:anchor="_Toc452989475" w:history="1">
        <w:r w:rsidR="005864E5" w:rsidRPr="00A772CF">
          <w:rPr>
            <w:rStyle w:val="Hyperlink"/>
            <w:noProof/>
          </w:rPr>
          <w:t>Figure 11  Modeled Three-Month Average Concentrations from November-January at RVS with Engine Testing Emissions Removed</w:t>
        </w:r>
        <w:r w:rsidR="005864E5">
          <w:rPr>
            <w:noProof/>
            <w:webHidden/>
          </w:rPr>
          <w:tab/>
        </w:r>
        <w:r w:rsidR="005864E5">
          <w:rPr>
            <w:noProof/>
            <w:webHidden/>
          </w:rPr>
          <w:fldChar w:fldCharType="begin"/>
        </w:r>
        <w:r w:rsidR="005864E5">
          <w:rPr>
            <w:noProof/>
            <w:webHidden/>
          </w:rPr>
          <w:instrText xml:space="preserve"> PAGEREF _Toc452989475 \h </w:instrText>
        </w:r>
        <w:r w:rsidR="005864E5">
          <w:rPr>
            <w:noProof/>
            <w:webHidden/>
          </w:rPr>
        </w:r>
        <w:r w:rsidR="005864E5">
          <w:rPr>
            <w:noProof/>
            <w:webHidden/>
          </w:rPr>
          <w:fldChar w:fldCharType="separate"/>
        </w:r>
        <w:r w:rsidR="005864E5">
          <w:rPr>
            <w:noProof/>
            <w:webHidden/>
          </w:rPr>
          <w:t>42</w:t>
        </w:r>
        <w:r w:rsidR="005864E5">
          <w:rPr>
            <w:noProof/>
            <w:webHidden/>
          </w:rPr>
          <w:fldChar w:fldCharType="end"/>
        </w:r>
      </w:hyperlink>
    </w:p>
    <w:p w14:paraId="3198C30F" w14:textId="77777777" w:rsidR="005864E5" w:rsidRDefault="00D707B8">
      <w:pPr>
        <w:pStyle w:val="TableofFigures"/>
        <w:rPr>
          <w:rFonts w:asciiTheme="minorHAnsi" w:eastAsiaTheme="minorEastAsia" w:hAnsiTheme="minorHAnsi" w:cstheme="minorBidi"/>
          <w:noProof/>
          <w:sz w:val="22"/>
          <w:szCs w:val="22"/>
        </w:rPr>
      </w:pPr>
      <w:hyperlink w:anchor="_Toc452989476" w:history="1">
        <w:r w:rsidR="005864E5" w:rsidRPr="00A772CF">
          <w:rPr>
            <w:rStyle w:val="Hyperlink"/>
            <w:noProof/>
          </w:rPr>
          <w:t>Figure 12  Map of SMO with Current and Hypothetical Modeled Run-up Locations</w:t>
        </w:r>
        <w:r w:rsidR="005864E5">
          <w:rPr>
            <w:noProof/>
            <w:webHidden/>
          </w:rPr>
          <w:tab/>
        </w:r>
        <w:r w:rsidR="005864E5">
          <w:rPr>
            <w:noProof/>
            <w:webHidden/>
          </w:rPr>
          <w:fldChar w:fldCharType="begin"/>
        </w:r>
        <w:r w:rsidR="005864E5">
          <w:rPr>
            <w:noProof/>
            <w:webHidden/>
          </w:rPr>
          <w:instrText xml:space="preserve"> PAGEREF _Toc452989476 \h </w:instrText>
        </w:r>
        <w:r w:rsidR="005864E5">
          <w:rPr>
            <w:noProof/>
            <w:webHidden/>
          </w:rPr>
        </w:r>
        <w:r w:rsidR="005864E5">
          <w:rPr>
            <w:noProof/>
            <w:webHidden/>
          </w:rPr>
          <w:fldChar w:fldCharType="separate"/>
        </w:r>
        <w:r w:rsidR="005864E5">
          <w:rPr>
            <w:noProof/>
            <w:webHidden/>
          </w:rPr>
          <w:t>43</w:t>
        </w:r>
        <w:r w:rsidR="005864E5">
          <w:rPr>
            <w:noProof/>
            <w:webHidden/>
          </w:rPr>
          <w:fldChar w:fldCharType="end"/>
        </w:r>
      </w:hyperlink>
    </w:p>
    <w:p w14:paraId="4C7FD4CA" w14:textId="77777777" w:rsidR="005864E5" w:rsidRDefault="00D707B8">
      <w:pPr>
        <w:pStyle w:val="TableofFigures"/>
        <w:rPr>
          <w:rFonts w:asciiTheme="minorHAnsi" w:eastAsiaTheme="minorEastAsia" w:hAnsiTheme="minorHAnsi" w:cstheme="minorBidi"/>
          <w:noProof/>
          <w:sz w:val="22"/>
          <w:szCs w:val="22"/>
        </w:rPr>
      </w:pPr>
      <w:hyperlink w:anchor="_Toc452989477" w:history="1">
        <w:r w:rsidR="005864E5" w:rsidRPr="00A772CF">
          <w:rPr>
            <w:rStyle w:val="Hyperlink"/>
            <w:noProof/>
          </w:rPr>
          <w:t>Figure 13  Modeled Three-Month Average Concentrations from November-January at SMO</w:t>
        </w:r>
        <w:r w:rsidR="005864E5">
          <w:rPr>
            <w:noProof/>
            <w:webHidden/>
          </w:rPr>
          <w:tab/>
        </w:r>
        <w:r w:rsidR="005864E5">
          <w:rPr>
            <w:noProof/>
            <w:webHidden/>
          </w:rPr>
          <w:fldChar w:fldCharType="begin"/>
        </w:r>
        <w:r w:rsidR="005864E5">
          <w:rPr>
            <w:noProof/>
            <w:webHidden/>
          </w:rPr>
          <w:instrText xml:space="preserve"> PAGEREF _Toc452989477 \h </w:instrText>
        </w:r>
        <w:r w:rsidR="005864E5">
          <w:rPr>
            <w:noProof/>
            <w:webHidden/>
          </w:rPr>
        </w:r>
        <w:r w:rsidR="005864E5">
          <w:rPr>
            <w:noProof/>
            <w:webHidden/>
          </w:rPr>
          <w:fldChar w:fldCharType="separate"/>
        </w:r>
        <w:r w:rsidR="005864E5">
          <w:rPr>
            <w:noProof/>
            <w:webHidden/>
          </w:rPr>
          <w:t>44</w:t>
        </w:r>
        <w:r w:rsidR="005864E5">
          <w:rPr>
            <w:noProof/>
            <w:webHidden/>
          </w:rPr>
          <w:fldChar w:fldCharType="end"/>
        </w:r>
      </w:hyperlink>
    </w:p>
    <w:p w14:paraId="5F132804" w14:textId="77777777" w:rsidR="005864E5" w:rsidRDefault="00D707B8">
      <w:pPr>
        <w:pStyle w:val="TableofFigures"/>
        <w:rPr>
          <w:rFonts w:asciiTheme="minorHAnsi" w:eastAsiaTheme="minorEastAsia" w:hAnsiTheme="minorHAnsi" w:cstheme="minorBidi"/>
          <w:noProof/>
          <w:sz w:val="22"/>
          <w:szCs w:val="22"/>
        </w:rPr>
      </w:pPr>
      <w:hyperlink w:anchor="_Toc452989478" w:history="1">
        <w:r w:rsidR="005864E5" w:rsidRPr="00A772CF">
          <w:rPr>
            <w:rStyle w:val="Hyperlink"/>
            <w:noProof/>
          </w:rPr>
          <w:t>Figure 14  Map of PAO with Current and Hypothetical Run-up Locations</w:t>
        </w:r>
        <w:r w:rsidR="005864E5">
          <w:rPr>
            <w:noProof/>
            <w:webHidden/>
          </w:rPr>
          <w:tab/>
        </w:r>
        <w:r w:rsidR="005864E5">
          <w:rPr>
            <w:noProof/>
            <w:webHidden/>
          </w:rPr>
          <w:fldChar w:fldCharType="begin"/>
        </w:r>
        <w:r w:rsidR="005864E5">
          <w:rPr>
            <w:noProof/>
            <w:webHidden/>
          </w:rPr>
          <w:instrText xml:space="preserve"> PAGEREF _Toc452989478 \h </w:instrText>
        </w:r>
        <w:r w:rsidR="005864E5">
          <w:rPr>
            <w:noProof/>
            <w:webHidden/>
          </w:rPr>
        </w:r>
        <w:r w:rsidR="005864E5">
          <w:rPr>
            <w:noProof/>
            <w:webHidden/>
          </w:rPr>
          <w:fldChar w:fldCharType="separate"/>
        </w:r>
        <w:r w:rsidR="005864E5">
          <w:rPr>
            <w:noProof/>
            <w:webHidden/>
          </w:rPr>
          <w:t>45</w:t>
        </w:r>
        <w:r w:rsidR="005864E5">
          <w:rPr>
            <w:noProof/>
            <w:webHidden/>
          </w:rPr>
          <w:fldChar w:fldCharType="end"/>
        </w:r>
      </w:hyperlink>
    </w:p>
    <w:p w14:paraId="7CF30B19" w14:textId="77777777" w:rsidR="005864E5" w:rsidRDefault="00D707B8">
      <w:pPr>
        <w:pStyle w:val="TableofFigures"/>
        <w:rPr>
          <w:rFonts w:asciiTheme="minorHAnsi" w:eastAsiaTheme="minorEastAsia" w:hAnsiTheme="minorHAnsi" w:cstheme="minorBidi"/>
          <w:noProof/>
          <w:sz w:val="22"/>
          <w:szCs w:val="22"/>
        </w:rPr>
      </w:pPr>
      <w:hyperlink w:anchor="_Toc452989479" w:history="1">
        <w:r w:rsidR="005864E5" w:rsidRPr="00A772CF">
          <w:rPr>
            <w:rStyle w:val="Hyperlink"/>
            <w:noProof/>
          </w:rPr>
          <w:t>Figure 15  Modeled Three-Month Average Concentrations from November-January at PAO</w:t>
        </w:r>
        <w:r w:rsidR="005864E5">
          <w:rPr>
            <w:noProof/>
            <w:webHidden/>
          </w:rPr>
          <w:tab/>
        </w:r>
        <w:r w:rsidR="005864E5">
          <w:rPr>
            <w:noProof/>
            <w:webHidden/>
          </w:rPr>
          <w:fldChar w:fldCharType="begin"/>
        </w:r>
        <w:r w:rsidR="005864E5">
          <w:rPr>
            <w:noProof/>
            <w:webHidden/>
          </w:rPr>
          <w:instrText xml:space="preserve"> PAGEREF _Toc452989479 \h </w:instrText>
        </w:r>
        <w:r w:rsidR="005864E5">
          <w:rPr>
            <w:noProof/>
            <w:webHidden/>
          </w:rPr>
        </w:r>
        <w:r w:rsidR="005864E5">
          <w:rPr>
            <w:noProof/>
            <w:webHidden/>
          </w:rPr>
          <w:fldChar w:fldCharType="separate"/>
        </w:r>
        <w:r w:rsidR="005864E5">
          <w:rPr>
            <w:noProof/>
            <w:webHidden/>
          </w:rPr>
          <w:t>46</w:t>
        </w:r>
        <w:r w:rsidR="005864E5">
          <w:rPr>
            <w:noProof/>
            <w:webHidden/>
          </w:rPr>
          <w:fldChar w:fldCharType="end"/>
        </w:r>
      </w:hyperlink>
    </w:p>
    <w:p w14:paraId="12FDC2A2" w14:textId="77777777" w:rsidR="005864E5" w:rsidRDefault="00D707B8">
      <w:pPr>
        <w:pStyle w:val="TableofFigures"/>
        <w:rPr>
          <w:rFonts w:asciiTheme="minorHAnsi" w:eastAsiaTheme="minorEastAsia" w:hAnsiTheme="minorHAnsi" w:cstheme="minorBidi"/>
          <w:noProof/>
          <w:sz w:val="22"/>
          <w:szCs w:val="22"/>
        </w:rPr>
      </w:pPr>
      <w:hyperlink w:anchor="_Toc452989480" w:history="1">
        <w:r w:rsidR="005864E5" w:rsidRPr="00A772CF">
          <w:rPr>
            <w:rStyle w:val="Hyperlink"/>
            <w:noProof/>
          </w:rPr>
          <w:t>Figure 16  Maximum Three-Month Average Concentrations for the November-January Period at Each Airport for Different Run-Up Areas</w:t>
        </w:r>
        <w:r w:rsidR="005864E5">
          <w:rPr>
            <w:noProof/>
            <w:webHidden/>
          </w:rPr>
          <w:tab/>
        </w:r>
        <w:r w:rsidR="005864E5">
          <w:rPr>
            <w:noProof/>
            <w:webHidden/>
          </w:rPr>
          <w:fldChar w:fldCharType="begin"/>
        </w:r>
        <w:r w:rsidR="005864E5">
          <w:rPr>
            <w:noProof/>
            <w:webHidden/>
          </w:rPr>
          <w:instrText xml:space="preserve"> PAGEREF _Toc452989480 \h </w:instrText>
        </w:r>
        <w:r w:rsidR="005864E5">
          <w:rPr>
            <w:noProof/>
            <w:webHidden/>
          </w:rPr>
        </w:r>
        <w:r w:rsidR="005864E5">
          <w:rPr>
            <w:noProof/>
            <w:webHidden/>
          </w:rPr>
          <w:fldChar w:fldCharType="separate"/>
        </w:r>
        <w:r w:rsidR="005864E5">
          <w:rPr>
            <w:noProof/>
            <w:webHidden/>
          </w:rPr>
          <w:t>47</w:t>
        </w:r>
        <w:r w:rsidR="005864E5">
          <w:rPr>
            <w:noProof/>
            <w:webHidden/>
          </w:rPr>
          <w:fldChar w:fldCharType="end"/>
        </w:r>
      </w:hyperlink>
    </w:p>
    <w:p w14:paraId="2C2080C4" w14:textId="77777777" w:rsidR="005864E5" w:rsidRDefault="00D707B8">
      <w:pPr>
        <w:pStyle w:val="TableofFigures"/>
        <w:rPr>
          <w:rFonts w:asciiTheme="minorHAnsi" w:eastAsiaTheme="minorEastAsia" w:hAnsiTheme="minorHAnsi" w:cstheme="minorBidi"/>
          <w:noProof/>
          <w:sz w:val="22"/>
          <w:szCs w:val="22"/>
        </w:rPr>
      </w:pPr>
      <w:hyperlink w:anchor="_Toc452989481" w:history="1">
        <w:r w:rsidR="005864E5" w:rsidRPr="00A772CF">
          <w:rPr>
            <w:rStyle w:val="Hyperlink"/>
            <w:noProof/>
          </w:rPr>
          <w:t>Figure 17  Modeled Three-Month Average Concentrations from November-January at RVS</w:t>
        </w:r>
        <w:r w:rsidR="005864E5">
          <w:rPr>
            <w:noProof/>
            <w:webHidden/>
          </w:rPr>
          <w:tab/>
        </w:r>
        <w:r w:rsidR="005864E5">
          <w:rPr>
            <w:noProof/>
            <w:webHidden/>
          </w:rPr>
          <w:fldChar w:fldCharType="begin"/>
        </w:r>
        <w:r w:rsidR="005864E5">
          <w:rPr>
            <w:noProof/>
            <w:webHidden/>
          </w:rPr>
          <w:instrText xml:space="preserve"> PAGEREF _Toc452989481 \h </w:instrText>
        </w:r>
        <w:r w:rsidR="005864E5">
          <w:rPr>
            <w:noProof/>
            <w:webHidden/>
          </w:rPr>
        </w:r>
        <w:r w:rsidR="005864E5">
          <w:rPr>
            <w:noProof/>
            <w:webHidden/>
          </w:rPr>
          <w:fldChar w:fldCharType="separate"/>
        </w:r>
        <w:r w:rsidR="005864E5">
          <w:rPr>
            <w:noProof/>
            <w:webHidden/>
          </w:rPr>
          <w:t>48</w:t>
        </w:r>
        <w:r w:rsidR="005864E5">
          <w:rPr>
            <w:noProof/>
            <w:webHidden/>
          </w:rPr>
          <w:fldChar w:fldCharType="end"/>
        </w:r>
      </w:hyperlink>
    </w:p>
    <w:p w14:paraId="75F8B6B7" w14:textId="77777777" w:rsidR="005864E5" w:rsidRDefault="00D707B8">
      <w:pPr>
        <w:pStyle w:val="TableofFigures"/>
        <w:rPr>
          <w:rFonts w:asciiTheme="minorHAnsi" w:eastAsiaTheme="minorEastAsia" w:hAnsiTheme="minorHAnsi" w:cstheme="minorBidi"/>
          <w:noProof/>
          <w:sz w:val="22"/>
          <w:szCs w:val="22"/>
        </w:rPr>
      </w:pPr>
      <w:hyperlink w:anchor="_Toc452989482" w:history="1">
        <w:r w:rsidR="005864E5" w:rsidRPr="00A772CF">
          <w:rPr>
            <w:rStyle w:val="Hyperlink"/>
            <w:noProof/>
          </w:rPr>
          <w:t>Figure 18  Modeled Three-Month Average Concentrations from November-January at SMO</w:t>
        </w:r>
        <w:r w:rsidR="005864E5">
          <w:rPr>
            <w:noProof/>
            <w:webHidden/>
          </w:rPr>
          <w:tab/>
        </w:r>
        <w:r w:rsidR="005864E5">
          <w:rPr>
            <w:noProof/>
            <w:webHidden/>
          </w:rPr>
          <w:fldChar w:fldCharType="begin"/>
        </w:r>
        <w:r w:rsidR="005864E5">
          <w:rPr>
            <w:noProof/>
            <w:webHidden/>
          </w:rPr>
          <w:instrText xml:space="preserve"> PAGEREF _Toc452989482 \h </w:instrText>
        </w:r>
        <w:r w:rsidR="005864E5">
          <w:rPr>
            <w:noProof/>
            <w:webHidden/>
          </w:rPr>
        </w:r>
        <w:r w:rsidR="005864E5">
          <w:rPr>
            <w:noProof/>
            <w:webHidden/>
          </w:rPr>
          <w:fldChar w:fldCharType="separate"/>
        </w:r>
        <w:r w:rsidR="005864E5">
          <w:rPr>
            <w:noProof/>
            <w:webHidden/>
          </w:rPr>
          <w:t>49</w:t>
        </w:r>
        <w:r w:rsidR="005864E5">
          <w:rPr>
            <w:noProof/>
            <w:webHidden/>
          </w:rPr>
          <w:fldChar w:fldCharType="end"/>
        </w:r>
      </w:hyperlink>
    </w:p>
    <w:p w14:paraId="618690AD" w14:textId="77777777" w:rsidR="005864E5" w:rsidRDefault="00D707B8">
      <w:pPr>
        <w:pStyle w:val="TableofFigures"/>
        <w:rPr>
          <w:rFonts w:asciiTheme="minorHAnsi" w:eastAsiaTheme="minorEastAsia" w:hAnsiTheme="minorHAnsi" w:cstheme="minorBidi"/>
          <w:noProof/>
          <w:sz w:val="22"/>
          <w:szCs w:val="22"/>
        </w:rPr>
      </w:pPr>
      <w:hyperlink w:anchor="_Toc452989483" w:history="1">
        <w:r w:rsidR="005864E5" w:rsidRPr="00A772CF">
          <w:rPr>
            <w:rStyle w:val="Hyperlink"/>
            <w:noProof/>
          </w:rPr>
          <w:t>Figure 19  Modeled Three-Month Average Concentrations from November-January at PAO</w:t>
        </w:r>
        <w:r w:rsidR="005864E5">
          <w:rPr>
            <w:noProof/>
            <w:webHidden/>
          </w:rPr>
          <w:tab/>
        </w:r>
        <w:r w:rsidR="005864E5">
          <w:rPr>
            <w:noProof/>
            <w:webHidden/>
          </w:rPr>
          <w:fldChar w:fldCharType="begin"/>
        </w:r>
        <w:r w:rsidR="005864E5">
          <w:rPr>
            <w:noProof/>
            <w:webHidden/>
          </w:rPr>
          <w:instrText xml:space="preserve"> PAGEREF _Toc452989483 \h </w:instrText>
        </w:r>
        <w:r w:rsidR="005864E5">
          <w:rPr>
            <w:noProof/>
            <w:webHidden/>
          </w:rPr>
        </w:r>
        <w:r w:rsidR="005864E5">
          <w:rPr>
            <w:noProof/>
            <w:webHidden/>
          </w:rPr>
          <w:fldChar w:fldCharType="separate"/>
        </w:r>
        <w:r w:rsidR="005864E5">
          <w:rPr>
            <w:noProof/>
            <w:webHidden/>
          </w:rPr>
          <w:t>50</w:t>
        </w:r>
        <w:r w:rsidR="005864E5">
          <w:rPr>
            <w:noProof/>
            <w:webHidden/>
          </w:rPr>
          <w:fldChar w:fldCharType="end"/>
        </w:r>
      </w:hyperlink>
    </w:p>
    <w:p w14:paraId="026922FB" w14:textId="77777777" w:rsidR="005864E5" w:rsidRDefault="00D707B8">
      <w:pPr>
        <w:pStyle w:val="TableofFigures"/>
        <w:rPr>
          <w:rFonts w:asciiTheme="minorHAnsi" w:eastAsiaTheme="minorEastAsia" w:hAnsiTheme="minorHAnsi" w:cstheme="minorBidi"/>
          <w:noProof/>
          <w:sz w:val="22"/>
          <w:szCs w:val="22"/>
        </w:rPr>
      </w:pPr>
      <w:hyperlink w:anchor="_Toc452989484" w:history="1">
        <w:r w:rsidR="005864E5" w:rsidRPr="00A772CF">
          <w:rPr>
            <w:rStyle w:val="Hyperlink"/>
            <w:noProof/>
          </w:rPr>
          <w:t>Figure 20  Maximum Three-Month Average Concentrations for the November-January Period at Each Airport for Base Case and MOGAS Scenarios</w:t>
        </w:r>
        <w:r w:rsidR="005864E5">
          <w:rPr>
            <w:noProof/>
            <w:webHidden/>
          </w:rPr>
          <w:tab/>
        </w:r>
        <w:r w:rsidR="005864E5">
          <w:rPr>
            <w:noProof/>
            <w:webHidden/>
          </w:rPr>
          <w:fldChar w:fldCharType="begin"/>
        </w:r>
        <w:r w:rsidR="005864E5">
          <w:rPr>
            <w:noProof/>
            <w:webHidden/>
          </w:rPr>
          <w:instrText xml:space="preserve"> PAGEREF _Toc452989484 \h </w:instrText>
        </w:r>
        <w:r w:rsidR="005864E5">
          <w:rPr>
            <w:noProof/>
            <w:webHidden/>
          </w:rPr>
        </w:r>
        <w:r w:rsidR="005864E5">
          <w:rPr>
            <w:noProof/>
            <w:webHidden/>
          </w:rPr>
          <w:fldChar w:fldCharType="separate"/>
        </w:r>
        <w:r w:rsidR="005864E5">
          <w:rPr>
            <w:noProof/>
            <w:webHidden/>
          </w:rPr>
          <w:t>51</w:t>
        </w:r>
        <w:r w:rsidR="005864E5">
          <w:rPr>
            <w:noProof/>
            <w:webHidden/>
          </w:rPr>
          <w:fldChar w:fldCharType="end"/>
        </w:r>
      </w:hyperlink>
    </w:p>
    <w:p w14:paraId="166F9A67" w14:textId="77777777" w:rsidR="005864E5" w:rsidRDefault="00D707B8">
      <w:pPr>
        <w:pStyle w:val="TableofFigures"/>
        <w:rPr>
          <w:rFonts w:asciiTheme="minorHAnsi" w:eastAsiaTheme="minorEastAsia" w:hAnsiTheme="minorHAnsi" w:cstheme="minorBidi"/>
          <w:noProof/>
          <w:sz w:val="22"/>
          <w:szCs w:val="22"/>
        </w:rPr>
      </w:pPr>
      <w:hyperlink w:anchor="_Toc452989485" w:history="1">
        <w:r w:rsidR="005864E5" w:rsidRPr="00A772CF">
          <w:rPr>
            <w:rStyle w:val="Hyperlink"/>
            <w:noProof/>
          </w:rPr>
          <w:t>Figure 21  Modeled Three-Month Average Concentrations from November-January at RVS</w:t>
        </w:r>
        <w:r w:rsidR="005864E5">
          <w:rPr>
            <w:noProof/>
            <w:webHidden/>
          </w:rPr>
          <w:tab/>
        </w:r>
        <w:r w:rsidR="005864E5">
          <w:rPr>
            <w:noProof/>
            <w:webHidden/>
          </w:rPr>
          <w:fldChar w:fldCharType="begin"/>
        </w:r>
        <w:r w:rsidR="005864E5">
          <w:rPr>
            <w:noProof/>
            <w:webHidden/>
          </w:rPr>
          <w:instrText xml:space="preserve"> PAGEREF _Toc452989485 \h </w:instrText>
        </w:r>
        <w:r w:rsidR="005864E5">
          <w:rPr>
            <w:noProof/>
            <w:webHidden/>
          </w:rPr>
        </w:r>
        <w:r w:rsidR="005864E5">
          <w:rPr>
            <w:noProof/>
            <w:webHidden/>
          </w:rPr>
          <w:fldChar w:fldCharType="separate"/>
        </w:r>
        <w:r w:rsidR="005864E5">
          <w:rPr>
            <w:noProof/>
            <w:webHidden/>
          </w:rPr>
          <w:t>52</w:t>
        </w:r>
        <w:r w:rsidR="005864E5">
          <w:rPr>
            <w:noProof/>
            <w:webHidden/>
          </w:rPr>
          <w:fldChar w:fldCharType="end"/>
        </w:r>
      </w:hyperlink>
    </w:p>
    <w:p w14:paraId="52832322" w14:textId="77777777" w:rsidR="005864E5" w:rsidRDefault="00D707B8">
      <w:pPr>
        <w:pStyle w:val="TableofFigures"/>
        <w:rPr>
          <w:rFonts w:asciiTheme="minorHAnsi" w:eastAsiaTheme="minorEastAsia" w:hAnsiTheme="minorHAnsi" w:cstheme="minorBidi"/>
          <w:noProof/>
          <w:sz w:val="22"/>
          <w:szCs w:val="22"/>
        </w:rPr>
      </w:pPr>
      <w:hyperlink w:anchor="_Toc452989486" w:history="1">
        <w:r w:rsidR="005864E5" w:rsidRPr="00A772CF">
          <w:rPr>
            <w:rStyle w:val="Hyperlink"/>
            <w:noProof/>
          </w:rPr>
          <w:t>Figure 22  Modeled Three-Month Average Concentrations from November-January at SMO</w:t>
        </w:r>
        <w:r w:rsidR="005864E5">
          <w:rPr>
            <w:noProof/>
            <w:webHidden/>
          </w:rPr>
          <w:tab/>
        </w:r>
        <w:r w:rsidR="005864E5">
          <w:rPr>
            <w:noProof/>
            <w:webHidden/>
          </w:rPr>
          <w:fldChar w:fldCharType="begin"/>
        </w:r>
        <w:r w:rsidR="005864E5">
          <w:rPr>
            <w:noProof/>
            <w:webHidden/>
          </w:rPr>
          <w:instrText xml:space="preserve"> PAGEREF _Toc452989486 \h </w:instrText>
        </w:r>
        <w:r w:rsidR="005864E5">
          <w:rPr>
            <w:noProof/>
            <w:webHidden/>
          </w:rPr>
        </w:r>
        <w:r w:rsidR="005864E5">
          <w:rPr>
            <w:noProof/>
            <w:webHidden/>
          </w:rPr>
          <w:fldChar w:fldCharType="separate"/>
        </w:r>
        <w:r w:rsidR="005864E5">
          <w:rPr>
            <w:noProof/>
            <w:webHidden/>
          </w:rPr>
          <w:t>52</w:t>
        </w:r>
        <w:r w:rsidR="005864E5">
          <w:rPr>
            <w:noProof/>
            <w:webHidden/>
          </w:rPr>
          <w:fldChar w:fldCharType="end"/>
        </w:r>
      </w:hyperlink>
    </w:p>
    <w:p w14:paraId="0BE7A54C" w14:textId="77777777" w:rsidR="005864E5" w:rsidRDefault="00D707B8">
      <w:pPr>
        <w:pStyle w:val="TableofFigures"/>
        <w:rPr>
          <w:rFonts w:asciiTheme="minorHAnsi" w:eastAsiaTheme="minorEastAsia" w:hAnsiTheme="minorHAnsi" w:cstheme="minorBidi"/>
          <w:noProof/>
          <w:sz w:val="22"/>
          <w:szCs w:val="22"/>
        </w:rPr>
      </w:pPr>
      <w:hyperlink w:anchor="_Toc452989487" w:history="1">
        <w:r w:rsidR="005864E5" w:rsidRPr="00A772CF">
          <w:rPr>
            <w:rStyle w:val="Hyperlink"/>
            <w:noProof/>
          </w:rPr>
          <w:t>Figure 23  Modeled Three-Month Average Concentrations from November-January at PAO</w:t>
        </w:r>
        <w:r w:rsidR="005864E5">
          <w:rPr>
            <w:noProof/>
            <w:webHidden/>
          </w:rPr>
          <w:tab/>
        </w:r>
        <w:r w:rsidR="005864E5">
          <w:rPr>
            <w:noProof/>
            <w:webHidden/>
          </w:rPr>
          <w:fldChar w:fldCharType="begin"/>
        </w:r>
        <w:r w:rsidR="005864E5">
          <w:rPr>
            <w:noProof/>
            <w:webHidden/>
          </w:rPr>
          <w:instrText xml:space="preserve"> PAGEREF _Toc452989487 \h </w:instrText>
        </w:r>
        <w:r w:rsidR="005864E5">
          <w:rPr>
            <w:noProof/>
            <w:webHidden/>
          </w:rPr>
        </w:r>
        <w:r w:rsidR="005864E5">
          <w:rPr>
            <w:noProof/>
            <w:webHidden/>
          </w:rPr>
          <w:fldChar w:fldCharType="separate"/>
        </w:r>
        <w:r w:rsidR="005864E5">
          <w:rPr>
            <w:noProof/>
            <w:webHidden/>
          </w:rPr>
          <w:t>53</w:t>
        </w:r>
        <w:r w:rsidR="005864E5">
          <w:rPr>
            <w:noProof/>
            <w:webHidden/>
          </w:rPr>
          <w:fldChar w:fldCharType="end"/>
        </w:r>
      </w:hyperlink>
    </w:p>
    <w:p w14:paraId="50BD1532" w14:textId="77777777" w:rsidR="005864E5" w:rsidRDefault="00D707B8">
      <w:pPr>
        <w:pStyle w:val="TableofFigures"/>
        <w:rPr>
          <w:rFonts w:asciiTheme="minorHAnsi" w:eastAsiaTheme="minorEastAsia" w:hAnsiTheme="minorHAnsi" w:cstheme="minorBidi"/>
          <w:noProof/>
          <w:sz w:val="22"/>
          <w:szCs w:val="22"/>
        </w:rPr>
      </w:pPr>
      <w:hyperlink w:anchor="_Toc452989488" w:history="1">
        <w:r w:rsidR="005864E5" w:rsidRPr="00A772CF">
          <w:rPr>
            <w:rStyle w:val="Hyperlink"/>
            <w:noProof/>
          </w:rPr>
          <w:t>Figure 24  Maximum Three-Month Average Concentrations for the November-January Period at Each Airport for the Base Case and Each of the Mitigation Strategies</w:t>
        </w:r>
        <w:r w:rsidR="005864E5">
          <w:rPr>
            <w:noProof/>
            <w:webHidden/>
          </w:rPr>
          <w:tab/>
        </w:r>
        <w:r w:rsidR="005864E5">
          <w:rPr>
            <w:noProof/>
            <w:webHidden/>
          </w:rPr>
          <w:fldChar w:fldCharType="begin"/>
        </w:r>
        <w:r w:rsidR="005864E5">
          <w:rPr>
            <w:noProof/>
            <w:webHidden/>
          </w:rPr>
          <w:instrText xml:space="preserve"> PAGEREF _Toc452989488 \h </w:instrText>
        </w:r>
        <w:r w:rsidR="005864E5">
          <w:rPr>
            <w:noProof/>
            <w:webHidden/>
          </w:rPr>
        </w:r>
        <w:r w:rsidR="005864E5">
          <w:rPr>
            <w:noProof/>
            <w:webHidden/>
          </w:rPr>
          <w:fldChar w:fldCharType="separate"/>
        </w:r>
        <w:r w:rsidR="005864E5">
          <w:rPr>
            <w:noProof/>
            <w:webHidden/>
          </w:rPr>
          <w:t>54</w:t>
        </w:r>
        <w:r w:rsidR="005864E5">
          <w:rPr>
            <w:noProof/>
            <w:webHidden/>
          </w:rPr>
          <w:fldChar w:fldCharType="end"/>
        </w:r>
      </w:hyperlink>
    </w:p>
    <w:p w14:paraId="56AF1313" w14:textId="77777777" w:rsidR="00D431A4" w:rsidRDefault="000C41C8">
      <w:r>
        <w:fldChar w:fldCharType="end"/>
      </w:r>
    </w:p>
    <w:p w14:paraId="157B9699" w14:textId="77777777" w:rsidR="00D431A4" w:rsidRDefault="00D431A4">
      <w:pPr>
        <w:tabs>
          <w:tab w:val="left" w:pos="-1440"/>
          <w:tab w:val="left" w:pos="-1080"/>
          <w:tab w:val="left" w:pos="-720"/>
          <w:tab w:val="left" w:pos="-360"/>
          <w:tab w:val="left" w:pos="0"/>
          <w:tab w:val="left" w:pos="360"/>
          <w:tab w:val="left" w:pos="720"/>
          <w:tab w:val="left" w:pos="126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s>
      </w:pPr>
      <w:r>
        <w:br w:type="page"/>
      </w:r>
    </w:p>
    <w:p w14:paraId="414D2521" w14:textId="77777777" w:rsidR="00D431A4" w:rsidRDefault="00D431A4">
      <w:pPr>
        <w:tabs>
          <w:tab w:val="center" w:pos="4320"/>
        </w:tabs>
        <w:rPr>
          <w:u w:val="single"/>
        </w:rPr>
      </w:pPr>
      <w:r>
        <w:lastRenderedPageBreak/>
        <w:tab/>
      </w:r>
      <w:r>
        <w:rPr>
          <w:u w:val="single"/>
        </w:rPr>
        <w:t>List of Tables</w:t>
      </w:r>
    </w:p>
    <w:p w14:paraId="479629A5" w14:textId="77777777" w:rsidR="00D431A4" w:rsidRDefault="00D431A4">
      <w:pPr>
        <w:tabs>
          <w:tab w:val="center" w:pos="4320"/>
        </w:tabs>
      </w:pPr>
    </w:p>
    <w:p w14:paraId="66C883CB" w14:textId="77777777" w:rsidR="00D431A4" w:rsidRDefault="00D431A4">
      <w:pPr>
        <w:tabs>
          <w:tab w:val="left" w:pos="-1440"/>
          <w:tab w:val="left" w:pos="-1080"/>
          <w:tab w:val="left" w:pos="-720"/>
          <w:tab w:val="left" w:pos="-360"/>
          <w:tab w:val="left" w:pos="0"/>
          <w:tab w:val="left" w:pos="360"/>
          <w:tab w:val="left" w:pos="720"/>
          <w:tab w:val="left" w:pos="126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s>
      </w:pPr>
    </w:p>
    <w:p w14:paraId="3574EF51" w14:textId="77777777" w:rsidR="00D431A4" w:rsidRDefault="00D431A4" w:rsidP="00087BD2">
      <w:pPr>
        <w:tabs>
          <w:tab w:val="right" w:pos="8640"/>
        </w:tabs>
      </w:pPr>
      <w:r>
        <w:rPr>
          <w:u w:val="single"/>
        </w:rPr>
        <w:t>Table</w:t>
      </w:r>
      <w:r>
        <w:t xml:space="preserve"> </w:t>
      </w:r>
      <w:r>
        <w:tab/>
      </w:r>
      <w:r>
        <w:rPr>
          <w:u w:val="single"/>
        </w:rPr>
        <w:t>Page</w:t>
      </w:r>
    </w:p>
    <w:p w14:paraId="620DD7D5" w14:textId="77777777" w:rsidR="00D431A4" w:rsidRDefault="00D431A4"/>
    <w:p w14:paraId="5BCEA0A1" w14:textId="77777777" w:rsidR="005864E5" w:rsidRDefault="00CD4DD0">
      <w:pPr>
        <w:pStyle w:val="TableofFigures"/>
        <w:rPr>
          <w:rFonts w:asciiTheme="minorHAnsi" w:eastAsiaTheme="minorEastAsia" w:hAnsiTheme="minorHAnsi" w:cstheme="minorBidi"/>
          <w:noProof/>
          <w:sz w:val="22"/>
          <w:szCs w:val="22"/>
        </w:rPr>
      </w:pPr>
      <w:r>
        <w:fldChar w:fldCharType="begin"/>
      </w:r>
      <w:r>
        <w:instrText xml:space="preserve"> TOC \h \z \t "Table Title" \c </w:instrText>
      </w:r>
      <w:r>
        <w:fldChar w:fldCharType="separate"/>
      </w:r>
      <w:hyperlink w:anchor="_Toc452989489" w:history="1">
        <w:r w:rsidR="005864E5" w:rsidRPr="007C3E9B">
          <w:rPr>
            <w:rStyle w:val="Hyperlink"/>
            <w:noProof/>
          </w:rPr>
          <w:t>Table ES-1  Percentage Change in Maximum Three-Month Average Pb Concentration</w:t>
        </w:r>
        <w:r w:rsidR="005864E5">
          <w:rPr>
            <w:noProof/>
            <w:webHidden/>
          </w:rPr>
          <w:tab/>
        </w:r>
        <w:r w:rsidR="005864E5">
          <w:rPr>
            <w:noProof/>
            <w:webHidden/>
          </w:rPr>
          <w:fldChar w:fldCharType="begin"/>
        </w:r>
        <w:r w:rsidR="005864E5">
          <w:rPr>
            <w:noProof/>
            <w:webHidden/>
          </w:rPr>
          <w:instrText xml:space="preserve"> PAGEREF _Toc452989489 \h </w:instrText>
        </w:r>
        <w:r w:rsidR="005864E5">
          <w:rPr>
            <w:noProof/>
            <w:webHidden/>
          </w:rPr>
        </w:r>
        <w:r w:rsidR="005864E5">
          <w:rPr>
            <w:noProof/>
            <w:webHidden/>
          </w:rPr>
          <w:fldChar w:fldCharType="separate"/>
        </w:r>
        <w:r w:rsidR="005864E5">
          <w:rPr>
            <w:noProof/>
            <w:webHidden/>
          </w:rPr>
          <w:t>2</w:t>
        </w:r>
        <w:r w:rsidR="005864E5">
          <w:rPr>
            <w:noProof/>
            <w:webHidden/>
          </w:rPr>
          <w:fldChar w:fldCharType="end"/>
        </w:r>
      </w:hyperlink>
    </w:p>
    <w:p w14:paraId="20F519F4" w14:textId="77777777" w:rsidR="005864E5" w:rsidRDefault="00D707B8">
      <w:pPr>
        <w:pStyle w:val="TableofFigures"/>
        <w:rPr>
          <w:rFonts w:asciiTheme="minorHAnsi" w:eastAsiaTheme="minorEastAsia" w:hAnsiTheme="minorHAnsi" w:cstheme="minorBidi"/>
          <w:noProof/>
          <w:sz w:val="22"/>
          <w:szCs w:val="22"/>
        </w:rPr>
      </w:pPr>
      <w:hyperlink w:anchor="_Toc452989490" w:history="1">
        <w:r w:rsidR="005864E5" w:rsidRPr="007C3E9B">
          <w:rPr>
            <w:rStyle w:val="Hyperlink"/>
            <w:noProof/>
          </w:rPr>
          <w:t>Table 1 Concentration of Lead at Airports 2013</w:t>
        </w:r>
        <w:r w:rsidR="005864E5">
          <w:rPr>
            <w:noProof/>
            <w:webHidden/>
          </w:rPr>
          <w:tab/>
        </w:r>
        <w:r w:rsidR="005864E5">
          <w:rPr>
            <w:noProof/>
            <w:webHidden/>
          </w:rPr>
          <w:fldChar w:fldCharType="begin"/>
        </w:r>
        <w:r w:rsidR="005864E5">
          <w:rPr>
            <w:noProof/>
            <w:webHidden/>
          </w:rPr>
          <w:instrText xml:space="preserve"> PAGEREF _Toc452989490 \h </w:instrText>
        </w:r>
        <w:r w:rsidR="005864E5">
          <w:rPr>
            <w:noProof/>
            <w:webHidden/>
          </w:rPr>
        </w:r>
        <w:r w:rsidR="005864E5">
          <w:rPr>
            <w:noProof/>
            <w:webHidden/>
          </w:rPr>
          <w:fldChar w:fldCharType="separate"/>
        </w:r>
        <w:r w:rsidR="005864E5">
          <w:rPr>
            <w:noProof/>
            <w:webHidden/>
          </w:rPr>
          <w:t>7</w:t>
        </w:r>
        <w:r w:rsidR="005864E5">
          <w:rPr>
            <w:noProof/>
            <w:webHidden/>
          </w:rPr>
          <w:fldChar w:fldCharType="end"/>
        </w:r>
      </w:hyperlink>
    </w:p>
    <w:p w14:paraId="75F17AD5" w14:textId="77777777" w:rsidR="005864E5" w:rsidRDefault="00D707B8">
      <w:pPr>
        <w:pStyle w:val="TableofFigures"/>
        <w:rPr>
          <w:rFonts w:asciiTheme="minorHAnsi" w:eastAsiaTheme="minorEastAsia" w:hAnsiTheme="minorHAnsi" w:cstheme="minorBidi"/>
          <w:noProof/>
          <w:sz w:val="22"/>
          <w:szCs w:val="22"/>
        </w:rPr>
      </w:pPr>
      <w:hyperlink w:anchor="_Toc452989491" w:history="1">
        <w:r w:rsidR="005864E5" w:rsidRPr="007C3E9B">
          <w:rPr>
            <w:rStyle w:val="Hyperlink"/>
            <w:noProof/>
          </w:rPr>
          <w:t>Table 2 Total U.S. Lead (Pb) Inventory for 2011 (Tons/Year)</w:t>
        </w:r>
        <w:r w:rsidR="005864E5">
          <w:rPr>
            <w:noProof/>
            <w:webHidden/>
          </w:rPr>
          <w:tab/>
        </w:r>
        <w:r w:rsidR="005864E5">
          <w:rPr>
            <w:noProof/>
            <w:webHidden/>
          </w:rPr>
          <w:fldChar w:fldCharType="begin"/>
        </w:r>
        <w:r w:rsidR="005864E5">
          <w:rPr>
            <w:noProof/>
            <w:webHidden/>
          </w:rPr>
          <w:instrText xml:space="preserve"> PAGEREF _Toc452989491 \h </w:instrText>
        </w:r>
        <w:r w:rsidR="005864E5">
          <w:rPr>
            <w:noProof/>
            <w:webHidden/>
          </w:rPr>
        </w:r>
        <w:r w:rsidR="005864E5">
          <w:rPr>
            <w:noProof/>
            <w:webHidden/>
          </w:rPr>
          <w:fldChar w:fldCharType="separate"/>
        </w:r>
        <w:r w:rsidR="005864E5">
          <w:rPr>
            <w:noProof/>
            <w:webHidden/>
          </w:rPr>
          <w:t>8</w:t>
        </w:r>
        <w:r w:rsidR="005864E5">
          <w:rPr>
            <w:noProof/>
            <w:webHidden/>
          </w:rPr>
          <w:fldChar w:fldCharType="end"/>
        </w:r>
      </w:hyperlink>
    </w:p>
    <w:p w14:paraId="4C022B60" w14:textId="77777777" w:rsidR="005864E5" w:rsidRDefault="00D707B8">
      <w:pPr>
        <w:pStyle w:val="TableofFigures"/>
        <w:rPr>
          <w:rFonts w:asciiTheme="minorHAnsi" w:eastAsiaTheme="minorEastAsia" w:hAnsiTheme="minorHAnsi" w:cstheme="minorBidi"/>
          <w:noProof/>
          <w:sz w:val="22"/>
          <w:szCs w:val="22"/>
        </w:rPr>
      </w:pPr>
      <w:hyperlink w:anchor="_Toc452989492" w:history="1">
        <w:r w:rsidR="005864E5" w:rsidRPr="007C3E9B">
          <w:rPr>
            <w:rStyle w:val="Hyperlink"/>
            <w:noProof/>
          </w:rPr>
          <w:t>Table 3  Airport Lead Contribution to Total U.S. Pb Inventory (Tons/Year)</w:t>
        </w:r>
        <w:r w:rsidR="005864E5">
          <w:rPr>
            <w:noProof/>
            <w:webHidden/>
          </w:rPr>
          <w:tab/>
        </w:r>
        <w:r w:rsidR="005864E5">
          <w:rPr>
            <w:noProof/>
            <w:webHidden/>
          </w:rPr>
          <w:fldChar w:fldCharType="begin"/>
        </w:r>
        <w:r w:rsidR="005864E5">
          <w:rPr>
            <w:noProof/>
            <w:webHidden/>
          </w:rPr>
          <w:instrText xml:space="preserve"> PAGEREF _Toc452989492 \h </w:instrText>
        </w:r>
        <w:r w:rsidR="005864E5">
          <w:rPr>
            <w:noProof/>
            <w:webHidden/>
          </w:rPr>
        </w:r>
        <w:r w:rsidR="005864E5">
          <w:rPr>
            <w:noProof/>
            <w:webHidden/>
          </w:rPr>
          <w:fldChar w:fldCharType="separate"/>
        </w:r>
        <w:r w:rsidR="005864E5">
          <w:rPr>
            <w:noProof/>
            <w:webHidden/>
          </w:rPr>
          <w:t>9</w:t>
        </w:r>
        <w:r w:rsidR="005864E5">
          <w:rPr>
            <w:noProof/>
            <w:webHidden/>
          </w:rPr>
          <w:fldChar w:fldCharType="end"/>
        </w:r>
      </w:hyperlink>
    </w:p>
    <w:p w14:paraId="0A46CE3B" w14:textId="77777777" w:rsidR="005864E5" w:rsidRDefault="00D707B8">
      <w:pPr>
        <w:pStyle w:val="TableofFigures"/>
        <w:rPr>
          <w:rFonts w:asciiTheme="minorHAnsi" w:eastAsiaTheme="minorEastAsia" w:hAnsiTheme="minorHAnsi" w:cstheme="minorBidi"/>
          <w:noProof/>
          <w:sz w:val="22"/>
          <w:szCs w:val="22"/>
        </w:rPr>
      </w:pPr>
      <w:hyperlink w:anchor="_Toc452989493" w:history="1">
        <w:r w:rsidR="005864E5" w:rsidRPr="007C3E9B">
          <w:rPr>
            <w:rStyle w:val="Hyperlink"/>
            <w:noProof/>
          </w:rPr>
          <w:t>Table 4  Fuel Distribution of U.S. Registered Piston-Engine Aircraft in 2010 FAA Type Certificate Data Sheets</w:t>
        </w:r>
        <w:r w:rsidR="005864E5">
          <w:rPr>
            <w:noProof/>
            <w:webHidden/>
          </w:rPr>
          <w:tab/>
        </w:r>
        <w:r w:rsidR="005864E5">
          <w:rPr>
            <w:noProof/>
            <w:webHidden/>
          </w:rPr>
          <w:fldChar w:fldCharType="begin"/>
        </w:r>
        <w:r w:rsidR="005864E5">
          <w:rPr>
            <w:noProof/>
            <w:webHidden/>
          </w:rPr>
          <w:instrText xml:space="preserve"> PAGEREF _Toc452989493 \h </w:instrText>
        </w:r>
        <w:r w:rsidR="005864E5">
          <w:rPr>
            <w:noProof/>
            <w:webHidden/>
          </w:rPr>
        </w:r>
        <w:r w:rsidR="005864E5">
          <w:rPr>
            <w:noProof/>
            <w:webHidden/>
          </w:rPr>
          <w:fldChar w:fldCharType="separate"/>
        </w:r>
        <w:r w:rsidR="005864E5">
          <w:rPr>
            <w:noProof/>
            <w:webHidden/>
          </w:rPr>
          <w:t>13</w:t>
        </w:r>
        <w:r w:rsidR="005864E5">
          <w:rPr>
            <w:noProof/>
            <w:webHidden/>
          </w:rPr>
          <w:fldChar w:fldCharType="end"/>
        </w:r>
      </w:hyperlink>
    </w:p>
    <w:p w14:paraId="5962646E" w14:textId="77777777" w:rsidR="005864E5" w:rsidRDefault="00D707B8">
      <w:pPr>
        <w:pStyle w:val="TableofFigures"/>
        <w:rPr>
          <w:rFonts w:asciiTheme="minorHAnsi" w:eastAsiaTheme="minorEastAsia" w:hAnsiTheme="minorHAnsi" w:cstheme="minorBidi"/>
          <w:noProof/>
          <w:sz w:val="22"/>
          <w:szCs w:val="22"/>
        </w:rPr>
      </w:pPr>
      <w:hyperlink w:anchor="_Toc452989494" w:history="1">
        <w:r w:rsidR="005864E5" w:rsidRPr="007C3E9B">
          <w:rPr>
            <w:rStyle w:val="Hyperlink"/>
            <w:noProof/>
          </w:rPr>
          <w:t>Table 5  U.S. Aviation Fuel Availability for June 2015</w:t>
        </w:r>
        <w:r w:rsidR="005864E5">
          <w:rPr>
            <w:noProof/>
            <w:webHidden/>
          </w:rPr>
          <w:tab/>
        </w:r>
        <w:r w:rsidR="005864E5">
          <w:rPr>
            <w:noProof/>
            <w:webHidden/>
          </w:rPr>
          <w:fldChar w:fldCharType="begin"/>
        </w:r>
        <w:r w:rsidR="005864E5">
          <w:rPr>
            <w:noProof/>
            <w:webHidden/>
          </w:rPr>
          <w:instrText xml:space="preserve"> PAGEREF _Toc452989494 \h </w:instrText>
        </w:r>
        <w:r w:rsidR="005864E5">
          <w:rPr>
            <w:noProof/>
            <w:webHidden/>
          </w:rPr>
        </w:r>
        <w:r w:rsidR="005864E5">
          <w:rPr>
            <w:noProof/>
            <w:webHidden/>
          </w:rPr>
          <w:fldChar w:fldCharType="separate"/>
        </w:r>
        <w:r w:rsidR="005864E5">
          <w:rPr>
            <w:noProof/>
            <w:webHidden/>
          </w:rPr>
          <w:t>13</w:t>
        </w:r>
        <w:r w:rsidR="005864E5">
          <w:rPr>
            <w:noProof/>
            <w:webHidden/>
          </w:rPr>
          <w:fldChar w:fldCharType="end"/>
        </w:r>
      </w:hyperlink>
    </w:p>
    <w:p w14:paraId="2EB3B63D" w14:textId="77777777" w:rsidR="005864E5" w:rsidRDefault="00D707B8">
      <w:pPr>
        <w:pStyle w:val="TableofFigures"/>
        <w:rPr>
          <w:rFonts w:asciiTheme="minorHAnsi" w:eastAsiaTheme="minorEastAsia" w:hAnsiTheme="minorHAnsi" w:cstheme="minorBidi"/>
          <w:noProof/>
          <w:sz w:val="22"/>
          <w:szCs w:val="22"/>
        </w:rPr>
      </w:pPr>
      <w:hyperlink w:anchor="_Toc452989495" w:history="1">
        <w:r w:rsidR="005864E5" w:rsidRPr="007C3E9B">
          <w:rPr>
            <w:rStyle w:val="Hyperlink"/>
            <w:noProof/>
          </w:rPr>
          <w:t>Table 6  Standards and Requirements for Aviation Fuel Handling</w:t>
        </w:r>
        <w:r w:rsidR="005864E5">
          <w:rPr>
            <w:noProof/>
            <w:webHidden/>
          </w:rPr>
          <w:tab/>
        </w:r>
        <w:r w:rsidR="005864E5">
          <w:rPr>
            <w:noProof/>
            <w:webHidden/>
          </w:rPr>
          <w:fldChar w:fldCharType="begin"/>
        </w:r>
        <w:r w:rsidR="005864E5">
          <w:rPr>
            <w:noProof/>
            <w:webHidden/>
          </w:rPr>
          <w:instrText xml:space="preserve"> PAGEREF _Toc452989495 \h </w:instrText>
        </w:r>
        <w:r w:rsidR="005864E5">
          <w:rPr>
            <w:noProof/>
            <w:webHidden/>
          </w:rPr>
        </w:r>
        <w:r w:rsidR="005864E5">
          <w:rPr>
            <w:noProof/>
            <w:webHidden/>
          </w:rPr>
          <w:fldChar w:fldCharType="separate"/>
        </w:r>
        <w:r w:rsidR="005864E5">
          <w:rPr>
            <w:noProof/>
            <w:webHidden/>
          </w:rPr>
          <w:t>18</w:t>
        </w:r>
        <w:r w:rsidR="005864E5">
          <w:rPr>
            <w:noProof/>
            <w:webHidden/>
          </w:rPr>
          <w:fldChar w:fldCharType="end"/>
        </w:r>
      </w:hyperlink>
    </w:p>
    <w:p w14:paraId="3F6319AD" w14:textId="77777777" w:rsidR="005864E5" w:rsidRDefault="00D707B8">
      <w:pPr>
        <w:pStyle w:val="TableofFigures"/>
        <w:rPr>
          <w:rFonts w:asciiTheme="minorHAnsi" w:eastAsiaTheme="minorEastAsia" w:hAnsiTheme="minorHAnsi" w:cstheme="minorBidi"/>
          <w:noProof/>
          <w:sz w:val="22"/>
          <w:szCs w:val="22"/>
        </w:rPr>
      </w:pPr>
      <w:hyperlink w:anchor="_Toc452989496" w:history="1">
        <w:r w:rsidR="005864E5" w:rsidRPr="007C3E9B">
          <w:rPr>
            <w:rStyle w:val="Hyperlink"/>
            <w:noProof/>
          </w:rPr>
          <w:t>Table 7  Estimated Cost of a 12,000 gallon Aboveground AVGAS Tank</w:t>
        </w:r>
        <w:r w:rsidR="005864E5">
          <w:rPr>
            <w:noProof/>
            <w:webHidden/>
          </w:rPr>
          <w:tab/>
        </w:r>
        <w:r w:rsidR="005864E5">
          <w:rPr>
            <w:noProof/>
            <w:webHidden/>
          </w:rPr>
          <w:fldChar w:fldCharType="begin"/>
        </w:r>
        <w:r w:rsidR="005864E5">
          <w:rPr>
            <w:noProof/>
            <w:webHidden/>
          </w:rPr>
          <w:instrText xml:space="preserve"> PAGEREF _Toc452989496 \h </w:instrText>
        </w:r>
        <w:r w:rsidR="005864E5">
          <w:rPr>
            <w:noProof/>
            <w:webHidden/>
          </w:rPr>
        </w:r>
        <w:r w:rsidR="005864E5">
          <w:rPr>
            <w:noProof/>
            <w:webHidden/>
          </w:rPr>
          <w:fldChar w:fldCharType="separate"/>
        </w:r>
        <w:r w:rsidR="005864E5">
          <w:rPr>
            <w:noProof/>
            <w:webHidden/>
          </w:rPr>
          <w:t>19</w:t>
        </w:r>
        <w:r w:rsidR="005864E5">
          <w:rPr>
            <w:noProof/>
            <w:webHidden/>
          </w:rPr>
          <w:fldChar w:fldCharType="end"/>
        </w:r>
      </w:hyperlink>
    </w:p>
    <w:p w14:paraId="57DCE1AE" w14:textId="77777777" w:rsidR="005864E5" w:rsidRDefault="00D707B8">
      <w:pPr>
        <w:pStyle w:val="TableofFigures"/>
        <w:rPr>
          <w:rFonts w:asciiTheme="minorHAnsi" w:eastAsiaTheme="minorEastAsia" w:hAnsiTheme="minorHAnsi" w:cstheme="minorBidi"/>
          <w:noProof/>
          <w:sz w:val="22"/>
          <w:szCs w:val="22"/>
        </w:rPr>
      </w:pPr>
      <w:hyperlink w:anchor="_Toc452989497" w:history="1">
        <w:r w:rsidR="005864E5" w:rsidRPr="007C3E9B">
          <w:rPr>
            <w:rStyle w:val="Hyperlink"/>
            <w:noProof/>
          </w:rPr>
          <w:t>Table 8  New Run-Up Area Infrastructure Costs</w:t>
        </w:r>
        <w:r w:rsidR="005864E5">
          <w:rPr>
            <w:noProof/>
            <w:webHidden/>
          </w:rPr>
          <w:tab/>
        </w:r>
        <w:r w:rsidR="005864E5">
          <w:rPr>
            <w:noProof/>
            <w:webHidden/>
          </w:rPr>
          <w:fldChar w:fldCharType="begin"/>
        </w:r>
        <w:r w:rsidR="005864E5">
          <w:rPr>
            <w:noProof/>
            <w:webHidden/>
          </w:rPr>
          <w:instrText xml:space="preserve"> PAGEREF _Toc452989497 \h </w:instrText>
        </w:r>
        <w:r w:rsidR="005864E5">
          <w:rPr>
            <w:noProof/>
            <w:webHidden/>
          </w:rPr>
        </w:r>
        <w:r w:rsidR="005864E5">
          <w:rPr>
            <w:noProof/>
            <w:webHidden/>
          </w:rPr>
          <w:fldChar w:fldCharType="separate"/>
        </w:r>
        <w:r w:rsidR="005864E5">
          <w:rPr>
            <w:noProof/>
            <w:webHidden/>
          </w:rPr>
          <w:t>29</w:t>
        </w:r>
        <w:r w:rsidR="005864E5">
          <w:rPr>
            <w:noProof/>
            <w:webHidden/>
          </w:rPr>
          <w:fldChar w:fldCharType="end"/>
        </w:r>
      </w:hyperlink>
    </w:p>
    <w:p w14:paraId="4FCAB643" w14:textId="77777777" w:rsidR="005864E5" w:rsidRDefault="00D707B8">
      <w:pPr>
        <w:pStyle w:val="TableofFigures"/>
        <w:rPr>
          <w:rFonts w:asciiTheme="minorHAnsi" w:eastAsiaTheme="minorEastAsia" w:hAnsiTheme="minorHAnsi" w:cstheme="minorBidi"/>
          <w:noProof/>
          <w:sz w:val="22"/>
          <w:szCs w:val="22"/>
        </w:rPr>
      </w:pPr>
      <w:hyperlink w:anchor="_Toc452989498" w:history="1">
        <w:r w:rsidR="005864E5" w:rsidRPr="007C3E9B">
          <w:rPr>
            <w:rStyle w:val="Hyperlink"/>
            <w:noProof/>
          </w:rPr>
          <w:t>Table 9  Performance Measures for Comparing PM-Pb Model Predictions to Year 2013 Measurements at PAO</w:t>
        </w:r>
        <w:r w:rsidR="005864E5">
          <w:rPr>
            <w:noProof/>
            <w:webHidden/>
          </w:rPr>
          <w:tab/>
        </w:r>
        <w:r w:rsidR="005864E5">
          <w:rPr>
            <w:noProof/>
            <w:webHidden/>
          </w:rPr>
          <w:fldChar w:fldCharType="begin"/>
        </w:r>
        <w:r w:rsidR="005864E5">
          <w:rPr>
            <w:noProof/>
            <w:webHidden/>
          </w:rPr>
          <w:instrText xml:space="preserve"> PAGEREF _Toc452989498 \h </w:instrText>
        </w:r>
        <w:r w:rsidR="005864E5">
          <w:rPr>
            <w:noProof/>
            <w:webHidden/>
          </w:rPr>
        </w:r>
        <w:r w:rsidR="005864E5">
          <w:rPr>
            <w:noProof/>
            <w:webHidden/>
          </w:rPr>
          <w:fldChar w:fldCharType="separate"/>
        </w:r>
        <w:r w:rsidR="005864E5">
          <w:rPr>
            <w:noProof/>
            <w:webHidden/>
          </w:rPr>
          <w:t>36</w:t>
        </w:r>
        <w:r w:rsidR="005864E5">
          <w:rPr>
            <w:noProof/>
            <w:webHidden/>
          </w:rPr>
          <w:fldChar w:fldCharType="end"/>
        </w:r>
      </w:hyperlink>
    </w:p>
    <w:p w14:paraId="2EBF1151" w14:textId="77777777" w:rsidR="005864E5" w:rsidRDefault="00D707B8">
      <w:pPr>
        <w:pStyle w:val="TableofFigures"/>
        <w:rPr>
          <w:rFonts w:asciiTheme="minorHAnsi" w:eastAsiaTheme="minorEastAsia" w:hAnsiTheme="minorHAnsi" w:cstheme="minorBidi"/>
          <w:noProof/>
          <w:sz w:val="22"/>
          <w:szCs w:val="22"/>
        </w:rPr>
      </w:pPr>
      <w:hyperlink w:anchor="_Toc452989499" w:history="1">
        <w:r w:rsidR="005864E5" w:rsidRPr="007C3E9B">
          <w:rPr>
            <w:rStyle w:val="Hyperlink"/>
            <w:noProof/>
          </w:rPr>
          <w:t>Table 10  Summary of Maximum 3-Month Average Concentrations for Different Scenarios</w:t>
        </w:r>
        <w:r w:rsidR="005864E5">
          <w:rPr>
            <w:noProof/>
            <w:webHidden/>
          </w:rPr>
          <w:tab/>
        </w:r>
        <w:r w:rsidR="005864E5">
          <w:rPr>
            <w:noProof/>
            <w:webHidden/>
          </w:rPr>
          <w:fldChar w:fldCharType="begin"/>
        </w:r>
        <w:r w:rsidR="005864E5">
          <w:rPr>
            <w:noProof/>
            <w:webHidden/>
          </w:rPr>
          <w:instrText xml:space="preserve"> PAGEREF _Toc452989499 \h </w:instrText>
        </w:r>
        <w:r w:rsidR="005864E5">
          <w:rPr>
            <w:noProof/>
            <w:webHidden/>
          </w:rPr>
        </w:r>
        <w:r w:rsidR="005864E5">
          <w:rPr>
            <w:noProof/>
            <w:webHidden/>
          </w:rPr>
          <w:fldChar w:fldCharType="separate"/>
        </w:r>
        <w:r w:rsidR="005864E5">
          <w:rPr>
            <w:noProof/>
            <w:webHidden/>
          </w:rPr>
          <w:t>53</w:t>
        </w:r>
        <w:r w:rsidR="005864E5">
          <w:rPr>
            <w:noProof/>
            <w:webHidden/>
          </w:rPr>
          <w:fldChar w:fldCharType="end"/>
        </w:r>
      </w:hyperlink>
    </w:p>
    <w:p w14:paraId="678FF23C" w14:textId="44928642" w:rsidR="00CD4DD0" w:rsidRDefault="00CD4DD0" w:rsidP="00CD4DD0">
      <w:r>
        <w:fldChar w:fldCharType="end"/>
      </w:r>
    </w:p>
    <w:p w14:paraId="7E614B73" w14:textId="0741E09C" w:rsidR="00D431A4" w:rsidRDefault="00D431A4">
      <w:pPr>
        <w:tabs>
          <w:tab w:val="right" w:leader="dot" w:pos="9000"/>
        </w:tabs>
      </w:pPr>
    </w:p>
    <w:p w14:paraId="75986985" w14:textId="77777777" w:rsidR="00D431A4" w:rsidRDefault="00D431A4"/>
    <w:p w14:paraId="7314FF23" w14:textId="77777777" w:rsidR="00D431A4" w:rsidRDefault="00D431A4">
      <w:pPr>
        <w:sectPr w:rsidR="00D431A4" w:rsidSect="00777E3A">
          <w:footerReference w:type="default" r:id="rId9"/>
          <w:footnotePr>
            <w:numRestart w:val="eachPage"/>
          </w:footnotePr>
          <w:endnotePr>
            <w:numFmt w:val="decimal"/>
          </w:endnotePr>
          <w:pgSz w:w="12240" w:h="15840" w:code="1"/>
          <w:pgMar w:top="1440" w:right="1800" w:bottom="1440" w:left="1800" w:header="720" w:footer="720" w:gutter="0"/>
          <w:pgNumType w:fmt="lowerRoman" w:start="1"/>
          <w:cols w:space="720"/>
          <w:titlePg/>
          <w:docGrid w:linePitch="326"/>
        </w:sectPr>
      </w:pPr>
    </w:p>
    <w:p w14:paraId="3A215620" w14:textId="77777777" w:rsidR="00FB2820" w:rsidRDefault="00FB2820" w:rsidP="008872DC">
      <w:pPr>
        <w:pStyle w:val="Heading1"/>
      </w:pPr>
      <w:bookmarkStart w:id="0" w:name="_Toc452989445"/>
      <w:r>
        <w:lastRenderedPageBreak/>
        <w:t>Executive Summary</w:t>
      </w:r>
      <w:bookmarkEnd w:id="0"/>
    </w:p>
    <w:p w14:paraId="3F14531C" w14:textId="4D67E5EA" w:rsidR="00732513" w:rsidRDefault="00732513" w:rsidP="00732513">
      <w:r>
        <w:t xml:space="preserve">Lead (Pb) is a well-known air pollutant that can lead to a variety of adverse health impacts, including neurological effects in children that lead to behavioral problems, learning deficits, and lowered IQ.  Concerns regarding the adverse health effects of exposure to airborne Pb resulted in its classification as an air pollutant pursuant to the Clean Air Act in 1976, followed by the requisite enactment of a health-based National Ambient Air Quality Standard (NAAQS) for Pb in 1978 (set at 1.5 micrograms per cubic meter based on quarterly average concentration) by the U.S. Environmental Protection Agency (EPA).  EPA has also developed extensive information and data regarding the impacts of airborne lead and, as discussed below, acted to revise the NAAQS downward to 0.15 micrograms per cubic meter in 2008.       </w:t>
      </w:r>
    </w:p>
    <w:p w14:paraId="09C52993" w14:textId="77777777" w:rsidR="00732513" w:rsidRDefault="00732513" w:rsidP="00732513"/>
    <w:p w14:paraId="6BD89C0E" w14:textId="77777777" w:rsidR="00732513" w:rsidRDefault="00732513" w:rsidP="00732513">
      <w:r>
        <w:t xml:space="preserve">During the 1970s, the primary source of airborne Pb in the </w:t>
      </w:r>
      <w:smartTag w:uri="urn:schemas-microsoft-com:office:smarttags" w:element="place">
        <w:smartTag w:uri="urn:schemas-microsoft-com:office:smarttags" w:element="country-region">
          <w:r>
            <w:t>United States</w:t>
          </w:r>
        </w:smartTag>
      </w:smartTag>
      <w:r>
        <w:t xml:space="preserve"> was the combustion of leaded gasoline in motor vehicles.  Phase-out of leaded gasoline use in motor vehicles began in the mid-1970s with the introduction of catalytic converters, and the use was banned in the early 1990s.  The elimination of leaded gasoline use in motor vehicles left ore and metals processing, waste incinerators, utilities, lead-acid battery manufacturing, and the combustion of leaded aviation gasoline (commonly known as avgas) as the major sources of airborne lead emissions.  In addition, because Pb persists in the environment, re-entrained material contaminated by past Pb emissions may also be a major source, particularly in urban areas that were heavily impacted by the use of leaded gasoline in motor vehicles.  However, by the time leaded gasoline was banned for use in motor vehicles, most areas of the country were in compliance with the Pb NAAQS.    </w:t>
      </w:r>
    </w:p>
    <w:p w14:paraId="6FE7B301" w14:textId="77777777" w:rsidR="00732513" w:rsidRDefault="00732513" w:rsidP="00732513"/>
    <w:p w14:paraId="26CB1930" w14:textId="302A9774" w:rsidR="00732513" w:rsidRDefault="00732513" w:rsidP="00732513">
      <w:r>
        <w:t>In October 2008, EPA promulgated a new Pb NAAQS that lowered the acceptable level by an order of magnitude, to 0.15 micrograms per cubic meter based on a rolling three-month average concentration.  In addition to promulgating the new Pb NAAQS, in December 2010 EPA revised requirements for ambient Pb monitoring around facilities known to have substantial Pb emissions.</w:t>
      </w:r>
      <w:r w:rsidR="004B4567">
        <w:t xml:space="preserve">  Results from this monitoring indicate that ambient Pb </w:t>
      </w:r>
      <w:r w:rsidR="00697673">
        <w:t xml:space="preserve">levels </w:t>
      </w:r>
      <w:r>
        <w:t>vary widely</w:t>
      </w:r>
      <w:r w:rsidR="004B4567">
        <w:t xml:space="preserve"> and in some cases approach or exceed </w:t>
      </w:r>
      <w:r>
        <w:t xml:space="preserve">the </w:t>
      </w:r>
      <w:r w:rsidR="004B4567">
        <w:t>current NAAQS</w:t>
      </w:r>
      <w:r>
        <w:t>.</w:t>
      </w:r>
    </w:p>
    <w:p w14:paraId="1C0E7AA6" w14:textId="77777777" w:rsidR="00732513" w:rsidRDefault="00732513" w:rsidP="00732513"/>
    <w:p w14:paraId="4BA6CFD2" w14:textId="1800868F" w:rsidR="000648D9" w:rsidRDefault="00732513" w:rsidP="00FB2820">
      <w:r>
        <w:t>G</w:t>
      </w:r>
      <w:r w:rsidR="004B4567">
        <w:t>iven concerns regarding Pb concentrations around airports and interest in reducing the impact of lead emissions at airports</w:t>
      </w:r>
      <w:r>
        <w:t>, the main purpose of this study was to identify and assess potential strategies for r</w:t>
      </w:r>
      <w:r w:rsidR="004B4567">
        <w:t>educing those</w:t>
      </w:r>
      <w:r>
        <w:t xml:space="preserve"> impact</w:t>
      </w:r>
      <w:r w:rsidR="004B4567">
        <w:t xml:space="preserve">s.  </w:t>
      </w:r>
      <w:r>
        <w:t>Based on a review of the available literature and direction from the ACRP 02-57</w:t>
      </w:r>
      <w:r w:rsidR="000648D9">
        <w:t xml:space="preserve"> Project Panel, two potential Pb mitigation strategies were identified and then subjected to a detailed quantitative </w:t>
      </w:r>
      <w:r w:rsidR="00BE0FD3">
        <w:t xml:space="preserve">air quality </w:t>
      </w:r>
      <w:r w:rsidR="00BE0FD3">
        <w:lastRenderedPageBreak/>
        <w:t xml:space="preserve">modeling based </w:t>
      </w:r>
      <w:r w:rsidR="000648D9">
        <w:t xml:space="preserve">evaluation using detailed data developed for three general aviation airports.  </w:t>
      </w:r>
    </w:p>
    <w:p w14:paraId="0B9EDA9D" w14:textId="77777777" w:rsidR="000648D9" w:rsidRDefault="000648D9" w:rsidP="00FB2820"/>
    <w:p w14:paraId="2B2739A1" w14:textId="1290B274" w:rsidR="000648D9" w:rsidRDefault="000648D9" w:rsidP="00FB2820">
      <w:r>
        <w:t>The two mitigation strategies are</w:t>
      </w:r>
      <w:r w:rsidR="00262AFA">
        <w:t xml:space="preserve"> as follows</w:t>
      </w:r>
      <w:r>
        <w:t xml:space="preserve">:   </w:t>
      </w:r>
      <w:r w:rsidR="00732513">
        <w:t xml:space="preserve"> </w:t>
      </w:r>
    </w:p>
    <w:p w14:paraId="4BEFBA79" w14:textId="77777777" w:rsidR="000648D9" w:rsidRPr="00961809" w:rsidRDefault="000648D9" w:rsidP="000648D9"/>
    <w:p w14:paraId="46D17F56" w14:textId="0B29958A" w:rsidR="000648D9" w:rsidRPr="00961809" w:rsidRDefault="000648D9" w:rsidP="007B395C">
      <w:pPr>
        <w:numPr>
          <w:ilvl w:val="0"/>
          <w:numId w:val="5"/>
        </w:numPr>
        <w:ind w:left="720"/>
        <w:contextualSpacing/>
      </w:pPr>
      <w:r>
        <w:t xml:space="preserve">Making unleaded </w:t>
      </w:r>
      <w:r w:rsidR="00482A8A">
        <w:t>Motor Gasoline (</w:t>
      </w:r>
      <w:r>
        <w:t>MOGAS</w:t>
      </w:r>
      <w:r w:rsidR="00482A8A">
        <w:t>)</w:t>
      </w:r>
      <w:r w:rsidR="00B36E19">
        <w:t xml:space="preserve"> </w:t>
      </w:r>
      <w:r w:rsidRPr="00961809">
        <w:t>available as an alternative to le</w:t>
      </w:r>
      <w:r>
        <w:t xml:space="preserve">aded </w:t>
      </w:r>
      <w:r w:rsidR="00482A8A">
        <w:t>Aviation Gasoline (</w:t>
      </w:r>
      <w:r>
        <w:t>AVGAS</w:t>
      </w:r>
      <w:r w:rsidR="00482A8A">
        <w:t>)</w:t>
      </w:r>
      <w:r>
        <w:t xml:space="preserve"> for use in that </w:t>
      </w:r>
      <w:r w:rsidRPr="00961809">
        <w:t>subset of t</w:t>
      </w:r>
      <w:r>
        <w:t>he piston-engine aircraft fleet for which it is approved; and</w:t>
      </w:r>
    </w:p>
    <w:p w14:paraId="6E0ED5BD" w14:textId="77777777" w:rsidR="000648D9" w:rsidRPr="00961809" w:rsidRDefault="000648D9" w:rsidP="007B395C">
      <w:pPr>
        <w:ind w:left="720" w:hanging="360"/>
        <w:contextualSpacing/>
      </w:pPr>
      <w:r w:rsidRPr="00961809">
        <w:t xml:space="preserve"> </w:t>
      </w:r>
    </w:p>
    <w:p w14:paraId="61A7E973" w14:textId="0163293D" w:rsidR="000648D9" w:rsidRDefault="000648D9" w:rsidP="007B395C">
      <w:pPr>
        <w:numPr>
          <w:ilvl w:val="0"/>
          <w:numId w:val="5"/>
        </w:numPr>
        <w:ind w:left="720"/>
        <w:contextualSpacing/>
      </w:pPr>
      <w:r>
        <w:t xml:space="preserve">Relocating </w:t>
      </w:r>
      <w:r w:rsidRPr="00961809">
        <w:t xml:space="preserve">run-up areas </w:t>
      </w:r>
      <w:r>
        <w:t xml:space="preserve">or redistributing the use of existing run-up areas </w:t>
      </w:r>
      <w:r w:rsidRPr="00961809">
        <w:t xml:space="preserve">in </w:t>
      </w:r>
      <w:r>
        <w:t>order increase the dispersion of emissions and reduce peak ambient Pb concentrations.</w:t>
      </w:r>
      <w:r w:rsidRPr="00961809">
        <w:t xml:space="preserve">   </w:t>
      </w:r>
    </w:p>
    <w:p w14:paraId="7BBA8891" w14:textId="77777777" w:rsidR="006C666C" w:rsidRDefault="006C666C" w:rsidP="000648D9"/>
    <w:p w14:paraId="5431BA2A" w14:textId="77777777" w:rsidR="00074CCE" w:rsidRDefault="00074CCE" w:rsidP="000648D9"/>
    <w:p w14:paraId="26C64A01" w14:textId="555A8408" w:rsidR="00C4241D" w:rsidRDefault="006C666C" w:rsidP="00FB2820">
      <w:r>
        <w:t>The</w:t>
      </w:r>
      <w:r w:rsidR="00262AFA">
        <w:t>se mitigation strategies were evaluated at the following</w:t>
      </w:r>
      <w:r>
        <w:t xml:space="preserve"> airports: </w:t>
      </w:r>
    </w:p>
    <w:p w14:paraId="6393B673" w14:textId="77777777" w:rsidR="00C4241D" w:rsidRDefault="00C4241D" w:rsidP="00FB2820"/>
    <w:p w14:paraId="34CB35B7" w14:textId="77777777" w:rsidR="00C4241D" w:rsidRDefault="00C4241D" w:rsidP="00C4241D">
      <w:pPr>
        <w:pStyle w:val="ListParagraph"/>
        <w:numPr>
          <w:ilvl w:val="0"/>
          <w:numId w:val="15"/>
        </w:numPr>
      </w:pPr>
      <w:r>
        <w:t xml:space="preserve">The </w:t>
      </w:r>
      <w:r w:rsidRPr="004A1C34">
        <w:t>Richard Lloyd Jones</w:t>
      </w:r>
      <w:r>
        <w:t>,</w:t>
      </w:r>
      <w:r w:rsidRPr="004A1C34">
        <w:t xml:space="preserve"> Jr Airport </w:t>
      </w:r>
      <w:r>
        <w:t xml:space="preserve">(RVS) in Tulsa, Oklahoma;  </w:t>
      </w:r>
    </w:p>
    <w:p w14:paraId="72D88272" w14:textId="77777777" w:rsidR="00C4241D" w:rsidRDefault="00C4241D" w:rsidP="00C4241D">
      <w:pPr>
        <w:pStyle w:val="ListParagraph"/>
      </w:pPr>
    </w:p>
    <w:p w14:paraId="77114EDD" w14:textId="77777777" w:rsidR="00C4241D" w:rsidRDefault="00C4241D" w:rsidP="00C4241D">
      <w:pPr>
        <w:pStyle w:val="ListParagraph"/>
        <w:numPr>
          <w:ilvl w:val="0"/>
          <w:numId w:val="15"/>
        </w:numPr>
      </w:pPr>
      <w:r>
        <w:t xml:space="preserve">The Santa Monica Municipal Airport (SMO) in Santa Monica, California; and </w:t>
      </w:r>
    </w:p>
    <w:p w14:paraId="6E0B7370" w14:textId="77777777" w:rsidR="00C4241D" w:rsidRDefault="00C4241D" w:rsidP="00C4241D"/>
    <w:p w14:paraId="485872F8" w14:textId="77777777" w:rsidR="00C4241D" w:rsidRDefault="00C4241D" w:rsidP="00C4241D">
      <w:pPr>
        <w:pStyle w:val="ListParagraph"/>
        <w:numPr>
          <w:ilvl w:val="0"/>
          <w:numId w:val="15"/>
        </w:numPr>
      </w:pPr>
      <w:r>
        <w:t>The Palo Alto Airport (PAO) in Santa Clara County, California.</w:t>
      </w:r>
    </w:p>
    <w:p w14:paraId="5CF82180" w14:textId="77777777" w:rsidR="00BE0FD3" w:rsidRDefault="00BE0FD3" w:rsidP="00BE0FD3">
      <w:pPr>
        <w:pStyle w:val="ListParagraph"/>
      </w:pPr>
    </w:p>
    <w:p w14:paraId="577C7743" w14:textId="77777777" w:rsidR="00BE0FD3" w:rsidRDefault="00BE0FD3" w:rsidP="00BE0FD3"/>
    <w:p w14:paraId="60EBBABD" w14:textId="5999F49F" w:rsidR="00BE0FD3" w:rsidRDefault="00BE0FD3" w:rsidP="00BE0FD3">
      <w:r>
        <w:t xml:space="preserve">The percentage changes in </w:t>
      </w:r>
      <w:r w:rsidR="0006232C">
        <w:t xml:space="preserve">maximum </w:t>
      </w:r>
      <w:r>
        <w:t>three</w:t>
      </w:r>
      <w:r w:rsidR="00262AFA">
        <w:t>-</w:t>
      </w:r>
      <w:r>
        <w:t xml:space="preserve">month average  Pb </w:t>
      </w:r>
      <w:r w:rsidR="002E2050">
        <w:t>concentrations relative</w:t>
      </w:r>
      <w:r>
        <w:t xml:space="preserve"> to baseline conditions </w:t>
      </w:r>
      <w:r w:rsidR="002E2050">
        <w:t xml:space="preserve">were measured because this is the metric upon which the </w:t>
      </w:r>
      <w:r w:rsidR="00011D5A">
        <w:t xml:space="preserve">current </w:t>
      </w:r>
      <w:r w:rsidR="002E2050">
        <w:t>Pb NAAQ</w:t>
      </w:r>
      <w:r w:rsidR="00697673">
        <w:t>S</w:t>
      </w:r>
      <w:r w:rsidR="002E2050">
        <w:t xml:space="preserve"> </w:t>
      </w:r>
      <w:r w:rsidR="00011D5A">
        <w:t xml:space="preserve">is </w:t>
      </w:r>
      <w:r w:rsidR="002E2050">
        <w:t>based (</w:t>
      </w:r>
      <w:r w:rsidR="00697673">
        <w:t xml:space="preserve">as discussed above, </w:t>
      </w:r>
      <w:r w:rsidR="002E2050">
        <w:t>EPA set</w:t>
      </w:r>
      <w:r w:rsidR="00697673">
        <w:t xml:space="preserve"> the</w:t>
      </w:r>
      <w:r w:rsidR="002E2050">
        <w:t xml:space="preserve"> </w:t>
      </w:r>
      <w:r w:rsidR="00011D5A">
        <w:t xml:space="preserve">2008 </w:t>
      </w:r>
      <w:r w:rsidR="002E2050">
        <w:t>Pb NAAQ</w:t>
      </w:r>
      <w:r w:rsidR="00697673">
        <w:t>S</w:t>
      </w:r>
      <w:r w:rsidR="002E2050">
        <w:t xml:space="preserve"> at a not</w:t>
      </w:r>
      <w:r w:rsidR="00262AFA">
        <w:t>-</w:t>
      </w:r>
      <w:r w:rsidR="002E2050">
        <w:t>to</w:t>
      </w:r>
      <w:r w:rsidR="00262AFA">
        <w:t>-</w:t>
      </w:r>
      <w:r w:rsidR="002E2050">
        <w:t>exceed concentration of 0.15 ug</w:t>
      </w:r>
      <w:r w:rsidR="007B395C">
        <w:t>/m</w:t>
      </w:r>
      <w:r w:rsidR="007B395C" w:rsidRPr="007B395C">
        <w:rPr>
          <w:vertAlign w:val="superscript"/>
        </w:rPr>
        <w:t>3</w:t>
      </w:r>
      <w:r w:rsidR="00011D5A" w:rsidRPr="00981056">
        <w:t xml:space="preserve">, </w:t>
      </w:r>
      <w:r w:rsidR="00011D5A">
        <w:t>based on a rolling three-month average</w:t>
      </w:r>
      <w:r w:rsidR="002E2050">
        <w:t xml:space="preserve">). </w:t>
      </w:r>
      <w:r w:rsidR="007B395C">
        <w:t xml:space="preserve"> </w:t>
      </w:r>
      <w:r w:rsidR="002E2050">
        <w:t>The</w:t>
      </w:r>
      <w:r>
        <w:t xml:space="preserve"> results of the evaluation are shown in Table ES-1 for </w:t>
      </w:r>
      <w:r w:rsidR="003756D0">
        <w:t xml:space="preserve">each </w:t>
      </w:r>
      <w:r>
        <w:t>strateg</w:t>
      </w:r>
      <w:r w:rsidR="003756D0">
        <w:t xml:space="preserve">y </w:t>
      </w:r>
      <w:r>
        <w:t xml:space="preserve">as well as the combination </w:t>
      </w:r>
      <w:r w:rsidR="00011D5A">
        <w:t xml:space="preserve">of </w:t>
      </w:r>
      <w:r>
        <w:t>the two s</w:t>
      </w:r>
      <w:r w:rsidR="006577D3">
        <w:t>trategies.</w:t>
      </w:r>
      <w:r w:rsidR="00FC545C">
        <w:t xml:space="preserve">  As shown, </w:t>
      </w:r>
      <w:r w:rsidR="003756D0">
        <w:t xml:space="preserve">each </w:t>
      </w:r>
      <w:r w:rsidR="00FC545C">
        <w:t>strateg</w:t>
      </w:r>
      <w:r w:rsidR="003756D0">
        <w:t>y</w:t>
      </w:r>
      <w:r w:rsidR="00FC545C">
        <w:t xml:space="preserve"> ha</w:t>
      </w:r>
      <w:r w:rsidR="003756D0">
        <w:t>s</w:t>
      </w:r>
      <w:r w:rsidR="00FC545C">
        <w:t xml:space="preserve"> the potential to substantially reduce the impact of Pb emissions at airports</w:t>
      </w:r>
      <w:r w:rsidR="00011D5A">
        <w:t>,</w:t>
      </w:r>
      <w:r w:rsidR="00FC545C">
        <w:t xml:space="preserve"> with </w:t>
      </w:r>
      <w:r w:rsidR="00011D5A">
        <w:t xml:space="preserve">a </w:t>
      </w:r>
      <w:r w:rsidR="00FC545C">
        <w:t xml:space="preserve">combination of the two strategies providing the greatest reduction.  However, as also shown, the </w:t>
      </w:r>
      <w:r w:rsidR="006E0805">
        <w:t xml:space="preserve">effect of implementing one or both strategies can vary widely depending on the airport.    </w:t>
      </w:r>
    </w:p>
    <w:p w14:paraId="4039FC9B" w14:textId="77777777" w:rsidR="00BE0FD3" w:rsidRDefault="00BE0FD3" w:rsidP="00BE0FD3"/>
    <w:p w14:paraId="4B2205DA" w14:textId="77777777" w:rsidR="00BE0FD3" w:rsidRDefault="00BE0FD3" w:rsidP="00BE0FD3">
      <w:pPr>
        <w:rPr>
          <w:rFonts w:eastAsia="Calibri"/>
        </w:rPr>
      </w:pPr>
    </w:p>
    <w:tbl>
      <w:tblPr>
        <w:tblW w:w="8577" w:type="dxa"/>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CellMar>
          <w:top w:w="14" w:type="dxa"/>
          <w:left w:w="58" w:type="dxa"/>
          <w:bottom w:w="14" w:type="dxa"/>
          <w:right w:w="58" w:type="dxa"/>
        </w:tblCellMar>
        <w:tblLook w:val="04A0" w:firstRow="1" w:lastRow="0" w:firstColumn="1" w:lastColumn="0" w:noHBand="0" w:noVBand="1"/>
      </w:tblPr>
      <w:tblGrid>
        <w:gridCol w:w="1867"/>
        <w:gridCol w:w="2512"/>
        <w:gridCol w:w="1890"/>
        <w:gridCol w:w="2308"/>
      </w:tblGrid>
      <w:tr w:rsidR="00BE0FD3" w:rsidRPr="00690676" w14:paraId="1603C32E" w14:textId="77777777" w:rsidTr="00ED768B">
        <w:trPr>
          <w:trHeight w:val="20"/>
          <w:jc w:val="center"/>
        </w:trPr>
        <w:tc>
          <w:tcPr>
            <w:tcW w:w="8577" w:type="dxa"/>
            <w:gridSpan w:val="4"/>
            <w:tcBorders>
              <w:top w:val="double" w:sz="6" w:space="0" w:color="auto"/>
              <w:left w:val="double" w:sz="6" w:space="0" w:color="auto"/>
              <w:bottom w:val="single" w:sz="6" w:space="0" w:color="auto"/>
              <w:right w:val="double" w:sz="6" w:space="0" w:color="auto"/>
            </w:tcBorders>
          </w:tcPr>
          <w:p w14:paraId="73476BE9" w14:textId="23E37AAA" w:rsidR="00BE0FD3" w:rsidRPr="00F57833" w:rsidRDefault="00CD4DD0">
            <w:pPr>
              <w:pStyle w:val="TableTitle"/>
            </w:pPr>
            <w:bookmarkStart w:id="1" w:name="_Toc452989489"/>
            <w:r>
              <w:t xml:space="preserve">Table ES-1 </w:t>
            </w:r>
            <w:r>
              <w:br w:type="textWrapping" w:clear="all"/>
            </w:r>
            <w:r>
              <w:rPr>
                <w:noProof/>
              </w:rPr>
              <w:t xml:space="preserve">Percentage Change in </w:t>
            </w:r>
            <w:r w:rsidR="0006232C">
              <w:rPr>
                <w:noProof/>
              </w:rPr>
              <w:t>Maximum</w:t>
            </w:r>
            <w:r w:rsidR="00526BA6">
              <w:rPr>
                <w:noProof/>
              </w:rPr>
              <w:t xml:space="preserve"> Three-</w:t>
            </w:r>
            <w:r w:rsidR="0006232C">
              <w:rPr>
                <w:noProof/>
              </w:rPr>
              <w:t xml:space="preserve">Month </w:t>
            </w:r>
            <w:r>
              <w:rPr>
                <w:noProof/>
              </w:rPr>
              <w:t>Average Pb Concentration</w:t>
            </w:r>
            <w:bookmarkEnd w:id="1"/>
          </w:p>
        </w:tc>
      </w:tr>
      <w:tr w:rsidR="00BE0FD3" w:rsidRPr="00690676" w14:paraId="7AD1A692" w14:textId="77777777" w:rsidTr="0016539F">
        <w:trPr>
          <w:trHeight w:val="288"/>
          <w:jc w:val="center"/>
        </w:trPr>
        <w:tc>
          <w:tcPr>
            <w:tcW w:w="1867" w:type="dxa"/>
            <w:vMerge w:val="restart"/>
            <w:tcBorders>
              <w:top w:val="single" w:sz="6" w:space="0" w:color="auto"/>
            </w:tcBorders>
            <w:noWrap/>
            <w:vAlign w:val="bottom"/>
          </w:tcPr>
          <w:p w14:paraId="2963872A" w14:textId="77777777" w:rsidR="00BE0FD3" w:rsidRPr="0016539F" w:rsidRDefault="00BE0FD3" w:rsidP="00ED768B">
            <w:pPr>
              <w:jc w:val="center"/>
              <w:rPr>
                <w:rFonts w:eastAsia="Calibri"/>
                <w:b/>
              </w:rPr>
            </w:pPr>
            <w:r w:rsidRPr="0016539F">
              <w:rPr>
                <w:rFonts w:eastAsia="Calibri"/>
                <w:b/>
              </w:rPr>
              <w:t>Airport</w:t>
            </w:r>
          </w:p>
        </w:tc>
        <w:tc>
          <w:tcPr>
            <w:tcW w:w="6710" w:type="dxa"/>
            <w:gridSpan w:val="3"/>
            <w:tcBorders>
              <w:top w:val="single" w:sz="6" w:space="0" w:color="auto"/>
              <w:bottom w:val="nil"/>
            </w:tcBorders>
            <w:vAlign w:val="bottom"/>
          </w:tcPr>
          <w:p w14:paraId="6A452CB9" w14:textId="07E75D48" w:rsidR="00BE0FD3" w:rsidRPr="0016539F" w:rsidRDefault="006577D3" w:rsidP="00ED768B">
            <w:pPr>
              <w:jc w:val="center"/>
              <w:rPr>
                <w:rFonts w:eastAsia="Calibri"/>
                <w:b/>
              </w:rPr>
            </w:pPr>
            <w:r w:rsidRPr="0016539F">
              <w:rPr>
                <w:rFonts w:eastAsia="Calibri"/>
                <w:b/>
              </w:rPr>
              <w:t>Strategy</w:t>
            </w:r>
          </w:p>
        </w:tc>
      </w:tr>
      <w:tr w:rsidR="006577D3" w:rsidRPr="00690676" w14:paraId="473650CA" w14:textId="77777777" w:rsidTr="0016539F">
        <w:trPr>
          <w:trHeight w:val="288"/>
          <w:jc w:val="center"/>
        </w:trPr>
        <w:tc>
          <w:tcPr>
            <w:tcW w:w="1867" w:type="dxa"/>
            <w:vMerge/>
            <w:tcBorders>
              <w:bottom w:val="double" w:sz="6" w:space="0" w:color="auto"/>
            </w:tcBorders>
            <w:noWrap/>
            <w:vAlign w:val="bottom"/>
            <w:hideMark/>
          </w:tcPr>
          <w:p w14:paraId="57F0286C" w14:textId="77777777" w:rsidR="006577D3" w:rsidRPr="0016539F" w:rsidRDefault="006577D3" w:rsidP="00ED768B">
            <w:pPr>
              <w:rPr>
                <w:rFonts w:eastAsia="Calibri"/>
                <w:b/>
              </w:rPr>
            </w:pPr>
          </w:p>
        </w:tc>
        <w:tc>
          <w:tcPr>
            <w:tcW w:w="2512" w:type="dxa"/>
            <w:tcBorders>
              <w:top w:val="single" w:sz="6" w:space="0" w:color="auto"/>
              <w:bottom w:val="double" w:sz="6" w:space="0" w:color="auto"/>
            </w:tcBorders>
            <w:vAlign w:val="bottom"/>
          </w:tcPr>
          <w:p w14:paraId="7684C680" w14:textId="5D91BD29" w:rsidR="006577D3" w:rsidRPr="0016539F" w:rsidRDefault="0016539F" w:rsidP="00ED768B">
            <w:pPr>
              <w:jc w:val="center"/>
              <w:rPr>
                <w:rFonts w:eastAsia="Calibri"/>
                <w:b/>
                <w:vertAlign w:val="superscript"/>
              </w:rPr>
            </w:pPr>
            <w:r>
              <w:rPr>
                <w:rFonts w:eastAsia="Calibri"/>
                <w:b/>
              </w:rPr>
              <w:t>Aircraft Fleet C</w:t>
            </w:r>
            <w:r w:rsidR="000A3E36" w:rsidRPr="0016539F">
              <w:rPr>
                <w:rFonts w:eastAsia="Calibri"/>
                <w:b/>
              </w:rPr>
              <w:t xml:space="preserve">apable of </w:t>
            </w:r>
            <w:r w:rsidR="006577D3" w:rsidRPr="0016539F">
              <w:rPr>
                <w:rFonts w:eastAsia="Calibri"/>
                <w:b/>
              </w:rPr>
              <w:t>MOGAS</w:t>
            </w:r>
            <w:r w:rsidR="000A3E36" w:rsidRPr="0016539F">
              <w:rPr>
                <w:rFonts w:eastAsia="Calibri"/>
                <w:b/>
              </w:rPr>
              <w:t xml:space="preserve"> use</w:t>
            </w:r>
            <w:r w:rsidR="00FC545C" w:rsidRPr="0016539F">
              <w:rPr>
                <w:rFonts w:eastAsia="Calibri"/>
                <w:b/>
                <w:vertAlign w:val="superscript"/>
              </w:rPr>
              <w:t>a</w:t>
            </w:r>
          </w:p>
        </w:tc>
        <w:tc>
          <w:tcPr>
            <w:tcW w:w="1890" w:type="dxa"/>
            <w:tcBorders>
              <w:top w:val="single" w:sz="6" w:space="0" w:color="auto"/>
              <w:bottom w:val="double" w:sz="6" w:space="0" w:color="auto"/>
            </w:tcBorders>
            <w:vAlign w:val="bottom"/>
          </w:tcPr>
          <w:p w14:paraId="5EC0155C" w14:textId="74D1DBBA" w:rsidR="006577D3" w:rsidRPr="0016539F" w:rsidRDefault="006577D3" w:rsidP="00ED768B">
            <w:pPr>
              <w:jc w:val="center"/>
              <w:rPr>
                <w:rFonts w:eastAsia="Calibri"/>
                <w:b/>
              </w:rPr>
            </w:pPr>
            <w:r w:rsidRPr="0016539F">
              <w:rPr>
                <w:rFonts w:eastAsia="Calibri"/>
                <w:b/>
              </w:rPr>
              <w:t>Relocation of Run-Up Areas</w:t>
            </w:r>
          </w:p>
        </w:tc>
        <w:tc>
          <w:tcPr>
            <w:tcW w:w="2308" w:type="dxa"/>
            <w:tcBorders>
              <w:top w:val="single" w:sz="6" w:space="0" w:color="auto"/>
              <w:bottom w:val="double" w:sz="6" w:space="0" w:color="auto"/>
            </w:tcBorders>
            <w:tcMar>
              <w:left w:w="29" w:type="dxa"/>
              <w:right w:w="29" w:type="dxa"/>
            </w:tcMar>
            <w:vAlign w:val="bottom"/>
            <w:hideMark/>
          </w:tcPr>
          <w:p w14:paraId="0A0043D1" w14:textId="13DED25D" w:rsidR="006577D3" w:rsidRPr="0016539F" w:rsidRDefault="006577D3" w:rsidP="00ED768B">
            <w:pPr>
              <w:jc w:val="center"/>
              <w:rPr>
                <w:rFonts w:eastAsia="Calibri"/>
                <w:b/>
              </w:rPr>
            </w:pPr>
            <w:r w:rsidRPr="0016539F">
              <w:rPr>
                <w:rFonts w:eastAsia="Calibri"/>
                <w:b/>
              </w:rPr>
              <w:t>Combination of Both Strategies</w:t>
            </w:r>
          </w:p>
        </w:tc>
      </w:tr>
      <w:tr w:rsidR="00FC545C" w:rsidRPr="00690676" w14:paraId="5B28665D" w14:textId="77777777" w:rsidTr="0016539F">
        <w:trPr>
          <w:trHeight w:val="20"/>
          <w:jc w:val="center"/>
        </w:trPr>
        <w:tc>
          <w:tcPr>
            <w:tcW w:w="1867" w:type="dxa"/>
            <w:tcBorders>
              <w:top w:val="double" w:sz="6" w:space="0" w:color="auto"/>
              <w:bottom w:val="nil"/>
            </w:tcBorders>
            <w:noWrap/>
            <w:hideMark/>
          </w:tcPr>
          <w:p w14:paraId="09C62124" w14:textId="77777777" w:rsidR="00FC545C" w:rsidRPr="00690676" w:rsidRDefault="00FC545C" w:rsidP="00FC545C">
            <w:pPr>
              <w:jc w:val="center"/>
              <w:rPr>
                <w:rFonts w:eastAsia="Calibri"/>
              </w:rPr>
            </w:pPr>
            <w:r w:rsidRPr="00690676">
              <w:rPr>
                <w:rFonts w:eastAsia="Calibri"/>
              </w:rPr>
              <w:t>RVS</w:t>
            </w:r>
          </w:p>
        </w:tc>
        <w:tc>
          <w:tcPr>
            <w:tcW w:w="2512" w:type="dxa"/>
            <w:tcBorders>
              <w:top w:val="double" w:sz="6" w:space="0" w:color="auto"/>
              <w:bottom w:val="nil"/>
            </w:tcBorders>
          </w:tcPr>
          <w:p w14:paraId="301DF22F" w14:textId="380F3974" w:rsidR="00FC545C" w:rsidRPr="00690676" w:rsidRDefault="00FC545C" w:rsidP="00FC545C">
            <w:pPr>
              <w:jc w:val="center"/>
              <w:rPr>
                <w:rFonts w:eastAsia="Calibri"/>
              </w:rPr>
            </w:pPr>
            <w:r>
              <w:t>-</w:t>
            </w:r>
            <w:r w:rsidRPr="00B138CE">
              <w:t>35%</w:t>
            </w:r>
          </w:p>
        </w:tc>
        <w:tc>
          <w:tcPr>
            <w:tcW w:w="1890" w:type="dxa"/>
            <w:tcBorders>
              <w:top w:val="double" w:sz="6" w:space="0" w:color="auto"/>
              <w:bottom w:val="nil"/>
            </w:tcBorders>
          </w:tcPr>
          <w:p w14:paraId="07E0C999" w14:textId="3E3BEA04" w:rsidR="00FC545C" w:rsidRPr="00690676" w:rsidRDefault="00FC545C" w:rsidP="00FC545C">
            <w:pPr>
              <w:jc w:val="center"/>
              <w:rPr>
                <w:rFonts w:eastAsia="Calibri"/>
              </w:rPr>
            </w:pPr>
            <w:r>
              <w:t>-</w:t>
            </w:r>
            <w:r w:rsidRPr="008B058D">
              <w:t>31%</w:t>
            </w:r>
          </w:p>
        </w:tc>
        <w:tc>
          <w:tcPr>
            <w:tcW w:w="2308" w:type="dxa"/>
            <w:tcBorders>
              <w:top w:val="double" w:sz="6" w:space="0" w:color="auto"/>
              <w:bottom w:val="nil"/>
            </w:tcBorders>
          </w:tcPr>
          <w:p w14:paraId="55A2A1DC" w14:textId="4DB78E41" w:rsidR="00FC545C" w:rsidRPr="00690676" w:rsidRDefault="00FC545C" w:rsidP="00FC545C">
            <w:pPr>
              <w:jc w:val="center"/>
              <w:rPr>
                <w:rFonts w:eastAsia="Calibri"/>
              </w:rPr>
            </w:pPr>
            <w:r>
              <w:t>-</w:t>
            </w:r>
            <w:r w:rsidRPr="00886DD9">
              <w:t>56%</w:t>
            </w:r>
          </w:p>
        </w:tc>
      </w:tr>
      <w:tr w:rsidR="00FC545C" w:rsidRPr="00690676" w14:paraId="02DF03FD" w14:textId="77777777" w:rsidTr="0016539F">
        <w:trPr>
          <w:trHeight w:val="20"/>
          <w:jc w:val="center"/>
        </w:trPr>
        <w:tc>
          <w:tcPr>
            <w:tcW w:w="1867" w:type="dxa"/>
            <w:tcBorders>
              <w:top w:val="single" w:sz="6" w:space="0" w:color="auto"/>
              <w:bottom w:val="single" w:sz="6" w:space="0" w:color="auto"/>
            </w:tcBorders>
            <w:noWrap/>
            <w:hideMark/>
          </w:tcPr>
          <w:p w14:paraId="37EBD7C6" w14:textId="77777777" w:rsidR="00FC545C" w:rsidRPr="00690676" w:rsidRDefault="00FC545C" w:rsidP="00FC545C">
            <w:pPr>
              <w:jc w:val="center"/>
              <w:rPr>
                <w:rFonts w:eastAsia="Calibri"/>
              </w:rPr>
            </w:pPr>
            <w:r w:rsidRPr="00690676">
              <w:rPr>
                <w:rFonts w:eastAsia="Calibri"/>
              </w:rPr>
              <w:t>SMO</w:t>
            </w:r>
          </w:p>
        </w:tc>
        <w:tc>
          <w:tcPr>
            <w:tcW w:w="2512" w:type="dxa"/>
            <w:tcBorders>
              <w:top w:val="single" w:sz="6" w:space="0" w:color="auto"/>
              <w:bottom w:val="single" w:sz="6" w:space="0" w:color="auto"/>
            </w:tcBorders>
          </w:tcPr>
          <w:p w14:paraId="391ECD48" w14:textId="3B1BD9D4" w:rsidR="00FC545C" w:rsidRPr="00690676" w:rsidRDefault="00FC545C" w:rsidP="00FC545C">
            <w:pPr>
              <w:jc w:val="center"/>
              <w:rPr>
                <w:rFonts w:eastAsia="Calibri"/>
              </w:rPr>
            </w:pPr>
            <w:r>
              <w:t>-</w:t>
            </w:r>
            <w:r w:rsidRPr="00B138CE">
              <w:t>19%</w:t>
            </w:r>
          </w:p>
        </w:tc>
        <w:tc>
          <w:tcPr>
            <w:tcW w:w="1890" w:type="dxa"/>
            <w:tcBorders>
              <w:top w:val="single" w:sz="6" w:space="0" w:color="auto"/>
              <w:bottom w:val="single" w:sz="6" w:space="0" w:color="auto"/>
            </w:tcBorders>
          </w:tcPr>
          <w:p w14:paraId="6DB61234" w14:textId="528472FB" w:rsidR="00FC545C" w:rsidRPr="00690676" w:rsidRDefault="00FC545C" w:rsidP="00FC545C">
            <w:pPr>
              <w:jc w:val="center"/>
              <w:rPr>
                <w:rFonts w:eastAsia="Calibri"/>
              </w:rPr>
            </w:pPr>
            <w:r>
              <w:t>-</w:t>
            </w:r>
            <w:r w:rsidRPr="008B058D">
              <w:t>28%</w:t>
            </w:r>
          </w:p>
        </w:tc>
        <w:tc>
          <w:tcPr>
            <w:tcW w:w="2308" w:type="dxa"/>
            <w:tcBorders>
              <w:top w:val="single" w:sz="6" w:space="0" w:color="auto"/>
              <w:bottom w:val="single" w:sz="6" w:space="0" w:color="auto"/>
            </w:tcBorders>
          </w:tcPr>
          <w:p w14:paraId="7CE546EE" w14:textId="3960B2C9" w:rsidR="00FC545C" w:rsidRPr="00690676" w:rsidRDefault="00FC545C" w:rsidP="00FC545C">
            <w:pPr>
              <w:jc w:val="center"/>
              <w:rPr>
                <w:rFonts w:eastAsia="Calibri"/>
              </w:rPr>
            </w:pPr>
            <w:r>
              <w:t>-</w:t>
            </w:r>
            <w:r w:rsidRPr="00886DD9">
              <w:t>43%</w:t>
            </w:r>
          </w:p>
        </w:tc>
      </w:tr>
      <w:tr w:rsidR="00FC545C" w:rsidRPr="00690676" w14:paraId="0A83D787" w14:textId="77777777" w:rsidTr="0016539F">
        <w:trPr>
          <w:trHeight w:val="20"/>
          <w:jc w:val="center"/>
        </w:trPr>
        <w:tc>
          <w:tcPr>
            <w:tcW w:w="1867" w:type="dxa"/>
            <w:tcBorders>
              <w:top w:val="single" w:sz="6" w:space="0" w:color="auto"/>
              <w:bottom w:val="double" w:sz="6" w:space="0" w:color="auto"/>
            </w:tcBorders>
            <w:noWrap/>
            <w:hideMark/>
          </w:tcPr>
          <w:p w14:paraId="40A8A733" w14:textId="77777777" w:rsidR="00FC545C" w:rsidRPr="00690676" w:rsidRDefault="00FC545C" w:rsidP="00FC545C">
            <w:pPr>
              <w:jc w:val="center"/>
              <w:rPr>
                <w:rFonts w:eastAsia="Calibri"/>
              </w:rPr>
            </w:pPr>
            <w:r w:rsidRPr="00690676">
              <w:rPr>
                <w:rFonts w:eastAsia="Calibri"/>
              </w:rPr>
              <w:t>PAO</w:t>
            </w:r>
          </w:p>
        </w:tc>
        <w:tc>
          <w:tcPr>
            <w:tcW w:w="2512" w:type="dxa"/>
            <w:tcBorders>
              <w:top w:val="single" w:sz="6" w:space="0" w:color="auto"/>
              <w:bottom w:val="double" w:sz="6" w:space="0" w:color="auto"/>
            </w:tcBorders>
          </w:tcPr>
          <w:p w14:paraId="5BEB8FD9" w14:textId="368066D1" w:rsidR="00FC545C" w:rsidRPr="00690676" w:rsidRDefault="00FC545C" w:rsidP="00FC545C">
            <w:pPr>
              <w:jc w:val="center"/>
              <w:rPr>
                <w:rFonts w:eastAsia="Calibri"/>
              </w:rPr>
            </w:pPr>
            <w:r>
              <w:t>-</w:t>
            </w:r>
            <w:r w:rsidRPr="00B138CE">
              <w:t>31%</w:t>
            </w:r>
          </w:p>
        </w:tc>
        <w:tc>
          <w:tcPr>
            <w:tcW w:w="1890" w:type="dxa"/>
            <w:tcBorders>
              <w:top w:val="single" w:sz="6" w:space="0" w:color="auto"/>
              <w:bottom w:val="double" w:sz="6" w:space="0" w:color="auto"/>
            </w:tcBorders>
          </w:tcPr>
          <w:p w14:paraId="76FA6E24" w14:textId="1B8D6556" w:rsidR="00FC545C" w:rsidRPr="00690676" w:rsidRDefault="00FC545C" w:rsidP="00FC545C">
            <w:pPr>
              <w:jc w:val="center"/>
              <w:rPr>
                <w:rFonts w:eastAsia="Calibri"/>
              </w:rPr>
            </w:pPr>
            <w:r>
              <w:t>-</w:t>
            </w:r>
            <w:r w:rsidRPr="008B058D">
              <w:t>7%</w:t>
            </w:r>
          </w:p>
        </w:tc>
        <w:tc>
          <w:tcPr>
            <w:tcW w:w="2308" w:type="dxa"/>
            <w:tcBorders>
              <w:top w:val="single" w:sz="6" w:space="0" w:color="auto"/>
              <w:bottom w:val="double" w:sz="6" w:space="0" w:color="auto"/>
            </w:tcBorders>
          </w:tcPr>
          <w:p w14:paraId="00605404" w14:textId="15D92729" w:rsidR="00FC545C" w:rsidRPr="00690676" w:rsidRDefault="00FC545C" w:rsidP="00FC545C">
            <w:pPr>
              <w:jc w:val="center"/>
              <w:rPr>
                <w:rFonts w:eastAsia="Calibri"/>
              </w:rPr>
            </w:pPr>
            <w:r>
              <w:t>-</w:t>
            </w:r>
            <w:r w:rsidRPr="00886DD9">
              <w:t>36%</w:t>
            </w:r>
          </w:p>
        </w:tc>
      </w:tr>
    </w:tbl>
    <w:p w14:paraId="52592223" w14:textId="2C164541" w:rsidR="00FC545C" w:rsidRPr="00FC545C" w:rsidRDefault="00FC545C" w:rsidP="00BE0FD3">
      <w:pPr>
        <w:rPr>
          <w:rFonts w:eastAsia="Calibri"/>
        </w:rPr>
      </w:pPr>
      <w:r>
        <w:rPr>
          <w:rFonts w:eastAsia="Calibri"/>
          <w:vertAlign w:val="superscript"/>
        </w:rPr>
        <w:t>a</w:t>
      </w:r>
      <w:r w:rsidRPr="00FC545C">
        <w:rPr>
          <w:rFonts w:eastAsia="Calibri"/>
          <w:sz w:val="20"/>
          <w:szCs w:val="20"/>
        </w:rPr>
        <w:t>Assumes MOGAS use in all suitable aircraft</w:t>
      </w:r>
      <w:r>
        <w:rPr>
          <w:rFonts w:eastAsia="Calibri"/>
        </w:rPr>
        <w:t xml:space="preserve">. </w:t>
      </w:r>
    </w:p>
    <w:p w14:paraId="29B2083C" w14:textId="03B12332" w:rsidR="007B395C" w:rsidRDefault="007B395C">
      <w:r>
        <w:br/>
      </w:r>
    </w:p>
    <w:p w14:paraId="3F7B39A5" w14:textId="77777777" w:rsidR="006D6C5E" w:rsidRDefault="006D6C5E">
      <w:pPr>
        <w:sectPr w:rsidR="006D6C5E" w:rsidSect="00FB2820">
          <w:headerReference w:type="default" r:id="rId10"/>
          <w:footerReference w:type="default" r:id="rId11"/>
          <w:endnotePr>
            <w:numFmt w:val="decimal"/>
          </w:endnotePr>
          <w:pgSz w:w="12240" w:h="15840"/>
          <w:pgMar w:top="1440" w:right="1800" w:bottom="1440" w:left="1800" w:header="720" w:footer="720" w:gutter="0"/>
          <w:pgNumType w:start="1"/>
          <w:cols w:space="720"/>
          <w:docGrid w:linePitch="360"/>
        </w:sectPr>
      </w:pPr>
    </w:p>
    <w:p w14:paraId="078CCA3E" w14:textId="57C84915" w:rsidR="00D431A4" w:rsidRDefault="002E0576" w:rsidP="008872DC">
      <w:pPr>
        <w:pStyle w:val="Heading1"/>
      </w:pPr>
      <w:bookmarkStart w:id="2" w:name="_Toc446665822"/>
      <w:bookmarkStart w:id="3" w:name="_Toc446665963"/>
      <w:bookmarkStart w:id="4" w:name="_Toc446666199"/>
      <w:bookmarkStart w:id="5" w:name="_Toc452989446"/>
      <w:bookmarkEnd w:id="2"/>
      <w:bookmarkEnd w:id="3"/>
      <w:bookmarkEnd w:id="4"/>
      <w:r>
        <w:lastRenderedPageBreak/>
        <w:t>Lead</w:t>
      </w:r>
      <w:r w:rsidR="00ED768B">
        <w:t>ed Gasoline</w:t>
      </w:r>
      <w:r>
        <w:t xml:space="preserve"> Issues</w:t>
      </w:r>
      <w:bookmarkEnd w:id="5"/>
      <w:r w:rsidR="00955ACF">
        <w:t xml:space="preserve"> </w:t>
      </w:r>
    </w:p>
    <w:p w14:paraId="4CA997CE" w14:textId="43FCF917" w:rsidR="006835F0" w:rsidRDefault="003756D0" w:rsidP="00C023AD">
      <w:r>
        <w:t>T</w:t>
      </w:r>
      <w:r w:rsidR="002E0576">
        <w:t>his chapter</w:t>
      </w:r>
      <w:r>
        <w:t xml:space="preserve"> summarizes</w:t>
      </w:r>
      <w:r w:rsidR="002E0576">
        <w:t xml:space="preserve"> information regarding issues with Pb directly and indirectly related to airport lead emissions.  The information in this chapter is intended to be integrated into the airport guidance document and the public outreach materials that will be developed. </w:t>
      </w:r>
    </w:p>
    <w:p w14:paraId="2131A702" w14:textId="6E6C5D1A" w:rsidR="00C023AD" w:rsidRDefault="00C023AD" w:rsidP="00C023AD"/>
    <w:p w14:paraId="15B53ACF" w14:textId="77777777" w:rsidR="00D431A4" w:rsidRDefault="00D431A4"/>
    <w:p w14:paraId="649DC760" w14:textId="44129B7E" w:rsidR="00D431A4" w:rsidRDefault="00C023AD" w:rsidP="004C6821">
      <w:pPr>
        <w:pStyle w:val="Heading2"/>
      </w:pPr>
      <w:bookmarkStart w:id="6" w:name="_Toc452989447"/>
      <w:r w:rsidRPr="00C023AD">
        <w:t>Health Impacts from Lead Exposure</w:t>
      </w:r>
      <w:bookmarkEnd w:id="6"/>
    </w:p>
    <w:p w14:paraId="160ABF4B" w14:textId="46271F12" w:rsidR="00BE5723" w:rsidRDefault="00C023AD" w:rsidP="00183815">
      <w:pPr>
        <w:pStyle w:val="ListParagraph"/>
        <w:ind w:left="0"/>
      </w:pPr>
      <w:r>
        <w:t>Exposu</w:t>
      </w:r>
      <w:r w:rsidR="002E0576">
        <w:t>re to Pb</w:t>
      </w:r>
      <w:r>
        <w:t xml:space="preserve"> can lead to a variety of adverse health impacts, including neurological effects in children that lead to behavioral problems, learning deficits</w:t>
      </w:r>
      <w:r w:rsidR="005355AA">
        <w:t>,</w:t>
      </w:r>
      <w:r>
        <w:t xml:space="preserve"> and lowered IQ</w:t>
      </w:r>
      <w:r w:rsidR="00082562">
        <w:t>.</w:t>
      </w:r>
      <w:r w:rsidR="00CB0B52">
        <w:rPr>
          <w:rStyle w:val="FootnoteReference"/>
        </w:rPr>
        <w:footnoteReference w:id="1"/>
      </w:r>
      <w:r w:rsidRPr="00F409D5">
        <w:t xml:space="preserve"> </w:t>
      </w:r>
      <w:r>
        <w:t xml:space="preserve"> Pb accumulates in the body in blood, bone, and soft tissue because it is not readily excreted.  Pb affects the kidneys, liver, nervous system, and blood-forming organs; </w:t>
      </w:r>
      <w:r w:rsidR="00FD24E2">
        <w:t>the U</w:t>
      </w:r>
      <w:r w:rsidR="00E15AD5">
        <w:t>.S.</w:t>
      </w:r>
      <w:r w:rsidR="00FD24E2">
        <w:t xml:space="preserve"> Environmental Protection Agency (</w:t>
      </w:r>
      <w:r w:rsidRPr="00F409D5">
        <w:t>EPA</w:t>
      </w:r>
      <w:r w:rsidR="00FD24E2">
        <w:t>)</w:t>
      </w:r>
      <w:r w:rsidRPr="00F409D5">
        <w:t xml:space="preserve"> also considers </w:t>
      </w:r>
      <w:r w:rsidR="00E15AD5">
        <w:t>Pb</w:t>
      </w:r>
      <w:r w:rsidR="00E15AD5" w:rsidRPr="00F409D5">
        <w:t xml:space="preserve"> </w:t>
      </w:r>
      <w:r w:rsidRPr="00F409D5">
        <w:t>to be a probable human carcinogen</w:t>
      </w:r>
      <w:r w:rsidR="00183815">
        <w:t xml:space="preserve">.  </w:t>
      </w:r>
    </w:p>
    <w:p w14:paraId="3DB45FFA" w14:textId="77777777" w:rsidR="00BE5723" w:rsidRDefault="00BE5723" w:rsidP="00183815">
      <w:pPr>
        <w:pStyle w:val="ListParagraph"/>
        <w:ind w:left="0"/>
      </w:pPr>
    </w:p>
    <w:p w14:paraId="4BD2C80C" w14:textId="2258365A" w:rsidR="00BE5723" w:rsidRDefault="00AD17D6" w:rsidP="00183815">
      <w:pPr>
        <w:pStyle w:val="ListParagraph"/>
        <w:ind w:left="0"/>
      </w:pPr>
      <w:r>
        <w:t>Human e</w:t>
      </w:r>
      <w:r w:rsidRPr="000114E6">
        <w:t xml:space="preserve">xposure to </w:t>
      </w:r>
      <w:r>
        <w:t>Pb</w:t>
      </w:r>
      <w:r w:rsidRPr="000114E6">
        <w:t xml:space="preserve"> occurs </w:t>
      </w:r>
      <w:r>
        <w:t xml:space="preserve">primarily </w:t>
      </w:r>
      <w:r w:rsidRPr="000114E6">
        <w:t xml:space="preserve">through inhalation </w:t>
      </w:r>
      <w:r>
        <w:t>and ingestion</w:t>
      </w:r>
      <w:r w:rsidR="00E15AD5">
        <w:t>,</w:t>
      </w:r>
      <w:r>
        <w:t xml:space="preserve"> with t</w:t>
      </w:r>
      <w:r w:rsidRPr="000114E6">
        <w:t xml:space="preserve">he </w:t>
      </w:r>
      <w:r>
        <w:t xml:space="preserve">health effects being </w:t>
      </w:r>
      <w:r w:rsidRPr="000114E6">
        <w:t>same regardless of the route of exposure</w:t>
      </w:r>
      <w:r>
        <w:t>.</w:t>
      </w:r>
      <w:r w:rsidR="00BE5723">
        <w:t xml:space="preserve"> </w:t>
      </w:r>
      <w:r w:rsidR="00E15AD5">
        <w:t xml:space="preserve"> </w:t>
      </w:r>
      <w:r w:rsidR="00F5115E" w:rsidRPr="00F5115E">
        <w:t xml:space="preserve">People can be exposed to aircraft Pb emissions from the inhalation pathway and </w:t>
      </w:r>
      <w:r w:rsidR="00EB731E">
        <w:t>potentially through ingestion of deposited lead.</w:t>
      </w:r>
    </w:p>
    <w:p w14:paraId="78156482" w14:textId="77777777" w:rsidR="00BE5723" w:rsidRDefault="00BE5723" w:rsidP="00183815">
      <w:pPr>
        <w:pStyle w:val="ListParagraph"/>
        <w:ind w:left="0"/>
      </w:pPr>
    </w:p>
    <w:p w14:paraId="27D6007D" w14:textId="376C1A43" w:rsidR="00EA26DD" w:rsidRDefault="00183815" w:rsidP="00183815">
      <w:pPr>
        <w:pStyle w:val="ListParagraph"/>
        <w:ind w:left="0"/>
      </w:pPr>
      <w:r>
        <w:t xml:space="preserve">The concentration of </w:t>
      </w:r>
      <w:r w:rsidR="00E15AD5">
        <w:t xml:space="preserve">Pb </w:t>
      </w:r>
      <w:r>
        <w:t xml:space="preserve">in blood (PbB) is the metric generally used to define exposure to </w:t>
      </w:r>
      <w:r w:rsidR="00D07A40">
        <w:t>Pb</w:t>
      </w:r>
      <w:r>
        <w:t xml:space="preserve">. </w:t>
      </w:r>
      <w:r w:rsidR="00776B36">
        <w:t xml:space="preserve"> </w:t>
      </w:r>
      <w:r w:rsidR="005540BB" w:rsidRPr="00AD17D6">
        <w:t>Research</w:t>
      </w:r>
      <w:r w:rsidR="005540BB" w:rsidRPr="00AD17D6">
        <w:rPr>
          <w:rStyle w:val="FootnoteReference"/>
        </w:rPr>
        <w:footnoteReference w:id="2"/>
      </w:r>
      <w:r w:rsidR="005540BB" w:rsidRPr="00AD17D6">
        <w:rPr>
          <w:vertAlign w:val="superscript"/>
        </w:rPr>
        <w:t>,</w:t>
      </w:r>
      <w:r w:rsidR="005540BB" w:rsidRPr="00AD17D6">
        <w:rPr>
          <w:rStyle w:val="FootnoteReference"/>
        </w:rPr>
        <w:footnoteReference w:id="3"/>
      </w:r>
      <w:r w:rsidR="005540BB" w:rsidRPr="00AD17D6">
        <w:t xml:space="preserve"> has shown that PbB is significantly associated with mean ambient Pb</w:t>
      </w:r>
      <w:r w:rsidR="005540BB">
        <w:t xml:space="preserve"> concentrations</w:t>
      </w:r>
      <w:r w:rsidR="005540BB" w:rsidRPr="00AD17D6">
        <w:t>.</w:t>
      </w:r>
      <w:r w:rsidR="005540BB">
        <w:t xml:space="preserve">  Other studies</w:t>
      </w:r>
      <w:r w:rsidR="005540BB">
        <w:rPr>
          <w:rStyle w:val="FootnoteReference"/>
        </w:rPr>
        <w:footnoteReference w:id="4"/>
      </w:r>
      <w:r w:rsidR="005540BB" w:rsidRPr="00592865">
        <w:rPr>
          <w:vertAlign w:val="superscript"/>
        </w:rPr>
        <w:t>,</w:t>
      </w:r>
      <w:r w:rsidR="005540BB">
        <w:rPr>
          <w:rStyle w:val="FootnoteReference"/>
        </w:rPr>
        <w:footnoteReference w:id="5"/>
      </w:r>
      <w:r w:rsidR="005540BB">
        <w:t xml:space="preserve"> have shown that the use of leaded gasoline accounted for more than 50 percent of PbB in children and that the concentration of </w:t>
      </w:r>
      <w:r w:rsidR="00D07A40">
        <w:t xml:space="preserve">Pb </w:t>
      </w:r>
      <w:r w:rsidR="005540BB">
        <w:t xml:space="preserve">in gasoline is directly proportional to PbB.  </w:t>
      </w:r>
      <w:r>
        <w:t xml:space="preserve">The Centers for Disease Control (CDC) and the World </w:t>
      </w:r>
      <w:r>
        <w:lastRenderedPageBreak/>
        <w:t>Health Organization (WHO) have</w:t>
      </w:r>
      <w:r w:rsidR="00D07A40">
        <w:t xml:space="preserve"> previously</w:t>
      </w:r>
      <w:r>
        <w:t xml:space="preserve"> identified</w:t>
      </w:r>
      <w:r w:rsidRPr="0077333A">
        <w:t xml:space="preserve"> </w:t>
      </w:r>
      <w:r>
        <w:t>PbB concentrations of 10</w:t>
      </w:r>
      <w:r w:rsidR="00D07A40">
        <w:t> </w:t>
      </w:r>
      <w:r>
        <w:t>micrograms per deciliter or higher as a “level of concern” to human health</w:t>
      </w:r>
      <w:r w:rsidR="005540BB">
        <w:t>.</w:t>
      </w:r>
      <w:r>
        <w:rPr>
          <w:rStyle w:val="FootnoteReference"/>
        </w:rPr>
        <w:footnoteReference w:id="6"/>
      </w:r>
      <w:r w:rsidRPr="00592865">
        <w:rPr>
          <w:vertAlign w:val="superscript"/>
        </w:rPr>
        <w:t>,</w:t>
      </w:r>
      <w:r>
        <w:rPr>
          <w:rStyle w:val="FootnoteReference"/>
        </w:rPr>
        <w:footnoteReference w:id="7"/>
      </w:r>
    </w:p>
    <w:p w14:paraId="13F6A636" w14:textId="17907F90" w:rsidR="008827C1" w:rsidRDefault="00DC663A" w:rsidP="00183815">
      <w:pPr>
        <w:pStyle w:val="ListParagraph"/>
        <w:ind w:left="0"/>
      </w:pPr>
      <w:r>
        <w:t>CDC</w:t>
      </w:r>
      <w:r w:rsidR="00EA26DD">
        <w:t xml:space="preserve"> no longer uses the “level of concern”</w:t>
      </w:r>
      <w:r w:rsidR="00D07A40">
        <w:t>, however,</w:t>
      </w:r>
      <w:r w:rsidR="00EA26DD">
        <w:t xml:space="preserve"> and instead </w:t>
      </w:r>
      <w:r w:rsidR="00D07A40">
        <w:t xml:space="preserve">now uses </w:t>
      </w:r>
      <w:r>
        <w:t xml:space="preserve">a new </w:t>
      </w:r>
      <w:r w:rsidR="00EA26DD">
        <w:t>“</w:t>
      </w:r>
      <w:r>
        <w:t>reference</w:t>
      </w:r>
      <w:r w:rsidR="00EA26DD">
        <w:t xml:space="preserve"> level” to </w:t>
      </w:r>
      <w:r w:rsidR="007C7AA4">
        <w:t xml:space="preserve">identify children with blood levels that </w:t>
      </w:r>
      <w:r w:rsidR="00EB731E">
        <w:t xml:space="preserve">are above normal levels.  </w:t>
      </w:r>
      <w:r w:rsidR="007C7AA4">
        <w:t xml:space="preserve">This reference level is based on the </w:t>
      </w:r>
      <w:r w:rsidR="008513D8">
        <w:t xml:space="preserve">highest 2.5% of the </w:t>
      </w:r>
      <w:r w:rsidR="007C7AA4">
        <w:t xml:space="preserve">U.S population of children (ages 1-5 years). The reference level has </w:t>
      </w:r>
      <w:r w:rsidR="00F5115E">
        <w:t xml:space="preserve">been set </w:t>
      </w:r>
      <w:r w:rsidR="007C7AA4">
        <w:t>at</w:t>
      </w:r>
      <w:r w:rsidR="00F5115E">
        <w:t xml:space="preserve"> 5 micrograms per de</w:t>
      </w:r>
      <w:r w:rsidR="00D01EDF">
        <w:t>c</w:t>
      </w:r>
      <w:r w:rsidR="00F5115E">
        <w:t>iliter</w:t>
      </w:r>
      <w:r w:rsidR="00D07A40">
        <w:t>.</w:t>
      </w:r>
      <w:r w:rsidR="00F5115E">
        <w:rPr>
          <w:rStyle w:val="FootnoteReference"/>
        </w:rPr>
        <w:footnoteReference w:id="8"/>
      </w:r>
    </w:p>
    <w:p w14:paraId="78533483" w14:textId="5519D372" w:rsidR="00183815" w:rsidRDefault="00183815" w:rsidP="00183815">
      <w:pPr>
        <w:pStyle w:val="ListParagraph"/>
        <w:ind w:left="0"/>
      </w:pPr>
    </w:p>
    <w:p w14:paraId="4A8D450A" w14:textId="77777777" w:rsidR="005540BB" w:rsidRDefault="005540BB" w:rsidP="005540BB"/>
    <w:p w14:paraId="289E79D5" w14:textId="6FFFC60C" w:rsidR="005540BB" w:rsidRDefault="005540BB" w:rsidP="005540BB">
      <w:pPr>
        <w:pStyle w:val="Heading2"/>
      </w:pPr>
      <w:bookmarkStart w:id="7" w:name="_Toc452989448"/>
      <w:r>
        <w:t>U.S.</w:t>
      </w:r>
      <w:r w:rsidR="00BE5723">
        <w:t xml:space="preserve"> Standards for Airborne Lead Concentrations</w:t>
      </w:r>
      <w:bookmarkEnd w:id="7"/>
      <w:r>
        <w:t xml:space="preserve"> </w:t>
      </w:r>
    </w:p>
    <w:p w14:paraId="40B48829" w14:textId="5B9B70B2" w:rsidR="00BE5723" w:rsidRDefault="008827C1" w:rsidP="008827C1">
      <w:r>
        <w:t>Concerns regarding</w:t>
      </w:r>
      <w:r w:rsidRPr="008769BE">
        <w:t xml:space="preserve"> adverse health effects</w:t>
      </w:r>
      <w:r>
        <w:t xml:space="preserve"> associated with </w:t>
      </w:r>
      <w:r w:rsidRPr="008769BE">
        <w:t>exposure to airborne Pb resulted in its classification as an air pollutant pursuant to the Clean Air Act in 1976</w:t>
      </w:r>
      <w:r w:rsidR="003C5475">
        <w:t xml:space="preserve">.  This was </w:t>
      </w:r>
      <w:r w:rsidRPr="008769BE">
        <w:t xml:space="preserve">followed </w:t>
      </w:r>
      <w:r w:rsidR="003C5475">
        <w:t xml:space="preserve">in 1978 </w:t>
      </w:r>
      <w:r w:rsidRPr="008769BE">
        <w:t xml:space="preserve">by </w:t>
      </w:r>
      <w:r w:rsidR="003C5475">
        <w:t>EPA’s</w:t>
      </w:r>
      <w:r w:rsidR="003C5475" w:rsidRPr="008769BE">
        <w:t xml:space="preserve"> </w:t>
      </w:r>
      <w:r w:rsidRPr="008769BE">
        <w:t xml:space="preserve">requisite enactment of a health-based </w:t>
      </w:r>
      <w:r>
        <w:t>National Ambient Air Quality Standard (</w:t>
      </w:r>
      <w:r w:rsidRPr="008769BE">
        <w:t>NAAQS</w:t>
      </w:r>
      <w:r>
        <w:t>)</w:t>
      </w:r>
      <w:r w:rsidRPr="008769BE">
        <w:t xml:space="preserve"> </w:t>
      </w:r>
      <w:r>
        <w:t>for Pb</w:t>
      </w:r>
      <w:r w:rsidR="00C9500F">
        <w:t>,</w:t>
      </w:r>
      <w:r w:rsidRPr="008769BE">
        <w:t xml:space="preserve"> </w:t>
      </w:r>
      <w:r>
        <w:t xml:space="preserve">which was </w:t>
      </w:r>
      <w:r w:rsidRPr="008769BE">
        <w:t>set a</w:t>
      </w:r>
      <w:r>
        <w:t>t 1.5 microgram per cubic meter</w:t>
      </w:r>
      <w:r w:rsidRPr="008769BE">
        <w:t xml:space="preserve"> based on </w:t>
      </w:r>
      <w:r>
        <w:t xml:space="preserve">a </w:t>
      </w:r>
      <w:r w:rsidRPr="008769BE">
        <w:t>quarterly</w:t>
      </w:r>
      <w:r>
        <w:t>-</w:t>
      </w:r>
      <w:r w:rsidRPr="008769BE">
        <w:t>average concentration.</w:t>
      </w:r>
      <w:r>
        <w:t xml:space="preserve">  </w:t>
      </w:r>
    </w:p>
    <w:p w14:paraId="4F493EB8" w14:textId="77777777" w:rsidR="00BE5723" w:rsidRDefault="00BE5723" w:rsidP="008827C1"/>
    <w:p w14:paraId="022D5CB4" w14:textId="7191585D" w:rsidR="00C023AD" w:rsidRDefault="00C023AD" w:rsidP="008827C1">
      <w:r w:rsidRPr="00DF1675">
        <w:t xml:space="preserve">In October 2008, </w:t>
      </w:r>
      <w:r w:rsidR="008827C1">
        <w:t>EPA promulgated a revised</w:t>
      </w:r>
      <w:r w:rsidRPr="00DF1675">
        <w:t xml:space="preserve"> Pb NAAQS that lowered the acceptable level by an order of magnitude, to 0.15</w:t>
      </w:r>
      <w:r w:rsidRPr="004F618C">
        <w:t xml:space="preserve"> </w:t>
      </w:r>
      <w:r>
        <w:t xml:space="preserve">micrograms per cubic meter </w:t>
      </w:r>
      <w:r w:rsidRPr="00DF1675">
        <w:t xml:space="preserve">based on a rolling three-month average concentration.  In December 2014, EPA </w:t>
      </w:r>
      <w:r w:rsidR="00C67057">
        <w:t xml:space="preserve">issued a proposed rulemaking in which it </w:t>
      </w:r>
      <w:r w:rsidR="008513D8">
        <w:t>re</w:t>
      </w:r>
      <w:r w:rsidR="005864E5">
        <w:t>affirmed</w:t>
      </w:r>
      <w:r w:rsidR="008513D8">
        <w:t xml:space="preserve"> its position that</w:t>
      </w:r>
      <w:r w:rsidRPr="00DF1675">
        <w:t xml:space="preserve"> the existing Pb NAAQS </w:t>
      </w:r>
      <w:r>
        <w:t>of 0.15 micrograms per cubic meter</w:t>
      </w:r>
      <w:r w:rsidRPr="00DF1675">
        <w:t xml:space="preserve"> is set appropriately to protect public health.</w:t>
      </w:r>
      <w:r>
        <w:rPr>
          <w:rStyle w:val="FootnoteReference"/>
        </w:rPr>
        <w:footnoteReference w:id="9"/>
      </w:r>
    </w:p>
    <w:p w14:paraId="214A2349" w14:textId="77777777" w:rsidR="00D431A4" w:rsidRDefault="00D431A4"/>
    <w:p w14:paraId="34385C59" w14:textId="77777777" w:rsidR="00A360EC" w:rsidRDefault="00A360EC"/>
    <w:p w14:paraId="713B8EFB" w14:textId="78F8A507" w:rsidR="00D431A4" w:rsidRDefault="00BE5723" w:rsidP="004C6821">
      <w:pPr>
        <w:pStyle w:val="Heading2"/>
      </w:pPr>
      <w:bookmarkStart w:id="8" w:name="_Toc452989449"/>
      <w:r>
        <w:t>Addition of Lead to Gasoline</w:t>
      </w:r>
      <w:bookmarkEnd w:id="8"/>
    </w:p>
    <w:p w14:paraId="14E92C6C" w14:textId="1C9F1886" w:rsidR="00FE76B0" w:rsidRDefault="00757768" w:rsidP="00FE76B0">
      <w:r>
        <w:t xml:space="preserve">The use of </w:t>
      </w:r>
      <w:r w:rsidR="002E01B0">
        <w:t xml:space="preserve">Pb as a gasoline additive, </w:t>
      </w:r>
      <w:r w:rsidR="003D43F4">
        <w:t>primarily in the form of tetraethyl lead (TEL)</w:t>
      </w:r>
      <w:r w:rsidR="002E01B0">
        <w:t>,</w:t>
      </w:r>
      <w:r>
        <w:t xml:space="preserve"> began in the 1920s.  TEL increases the </w:t>
      </w:r>
      <w:r w:rsidR="003D43F4">
        <w:t>octane</w:t>
      </w:r>
      <w:r>
        <w:t xml:space="preserve"> rating of gasoline</w:t>
      </w:r>
      <w:r w:rsidR="00082562">
        <w:t>.</w:t>
      </w:r>
      <w:r w:rsidR="00FE76B0">
        <w:rPr>
          <w:rStyle w:val="FootnoteReference"/>
        </w:rPr>
        <w:footnoteReference w:id="10"/>
      </w:r>
      <w:r w:rsidR="003D43F4">
        <w:t xml:space="preserve">  </w:t>
      </w:r>
      <w:r>
        <w:t>The availability of higher octane gasoline allows for the design of high compression ratio engines which provide greater power and fuel efficiency compared to engines with lower compression ratios.  Use of TEL as a gasoline additive was transformative to the transportation engine and fuel industries during the twentieth century.</w:t>
      </w:r>
      <w:r>
        <w:rPr>
          <w:rStyle w:val="FootnoteReference"/>
        </w:rPr>
        <w:footnoteReference w:id="11"/>
      </w:r>
    </w:p>
    <w:p w14:paraId="0A6E7A9D" w14:textId="77777777" w:rsidR="00FE76B0" w:rsidRDefault="00FE76B0" w:rsidP="00FE76B0"/>
    <w:p w14:paraId="6B7130AA" w14:textId="77777777" w:rsidR="005E28DE" w:rsidRPr="00FE76B0" w:rsidRDefault="005E28DE" w:rsidP="00FE76B0"/>
    <w:p w14:paraId="4B629C18" w14:textId="5D45B556" w:rsidR="00FE76B0" w:rsidRDefault="005E28DE" w:rsidP="00FE76B0">
      <w:pPr>
        <w:pStyle w:val="Heading2"/>
      </w:pPr>
      <w:bookmarkStart w:id="9" w:name="_Toc452989450"/>
      <w:r>
        <w:lastRenderedPageBreak/>
        <w:t>Elimination of Lead from Motor Gasoline</w:t>
      </w:r>
      <w:bookmarkEnd w:id="9"/>
    </w:p>
    <w:p w14:paraId="02E08B25" w14:textId="2B2A7ABD" w:rsidR="005E28DE" w:rsidRDefault="00D2251F" w:rsidP="001A54B7">
      <w:r>
        <w:t xml:space="preserve">Concerns regarding ambient </w:t>
      </w:r>
      <w:r w:rsidR="002E01B0">
        <w:t xml:space="preserve">Pb </w:t>
      </w:r>
      <w:r>
        <w:t>concentrations and the adoption of vehicle emission standards necessitating t</w:t>
      </w:r>
      <w:r w:rsidR="001A54B7">
        <w:t xml:space="preserve">he use of catalytic converters </w:t>
      </w:r>
      <w:r>
        <w:t xml:space="preserve">which </w:t>
      </w:r>
      <w:r w:rsidR="001A54B7">
        <w:t>are poisoned by Pb</w:t>
      </w:r>
      <w:r>
        <w:t xml:space="preserve"> </w:t>
      </w:r>
      <w:r w:rsidR="001A54B7">
        <w:t xml:space="preserve">resulted in EPA’s promulgation of regulations requiring </w:t>
      </w:r>
      <w:r w:rsidR="00FE76B0">
        <w:t>the phase-ou</w:t>
      </w:r>
      <w:r w:rsidR="001A54B7">
        <w:t xml:space="preserve">t of Pb </w:t>
      </w:r>
      <w:r w:rsidR="00FE76B0">
        <w:t xml:space="preserve">from </w:t>
      </w:r>
      <w:r w:rsidR="001A54B7">
        <w:t xml:space="preserve">gasoline used in </w:t>
      </w:r>
      <w:r w:rsidR="00FE76B0">
        <w:t xml:space="preserve">on-road </w:t>
      </w:r>
      <w:r w:rsidR="001A54B7">
        <w:t>vehicles</w:t>
      </w:r>
      <w:r w:rsidR="002178B4">
        <w:t>, referred to as</w:t>
      </w:r>
      <w:r w:rsidR="001A54B7">
        <w:t xml:space="preserve"> </w:t>
      </w:r>
      <w:r w:rsidR="005E28DE">
        <w:t xml:space="preserve">motor gasoline </w:t>
      </w:r>
      <w:r w:rsidR="00FE76B0">
        <w:t>(MOGAS)</w:t>
      </w:r>
      <w:r w:rsidR="002178B4">
        <w:t>,</w:t>
      </w:r>
      <w:r w:rsidR="001A54B7">
        <w:t xml:space="preserve"> beginning in the mid-1970s.  These regulations </w:t>
      </w:r>
      <w:r w:rsidR="00FE76B0" w:rsidRPr="005C62B6">
        <w:t xml:space="preserve">required major gasoline retailers to begin selling </w:t>
      </w:r>
      <w:r w:rsidR="001A54B7">
        <w:t xml:space="preserve">at least </w:t>
      </w:r>
      <w:r w:rsidR="00FE76B0" w:rsidRPr="005C62B6">
        <w:t xml:space="preserve">one grade of unleaded </w:t>
      </w:r>
      <w:r w:rsidR="00FE76B0">
        <w:t>MOGAS</w:t>
      </w:r>
      <w:r w:rsidR="00FE76B0" w:rsidRPr="005C62B6">
        <w:t xml:space="preserve"> by July 1, 1974</w:t>
      </w:r>
      <w:r w:rsidR="00082562">
        <w:t>.</w:t>
      </w:r>
      <w:r w:rsidR="00FE76B0">
        <w:rPr>
          <w:rStyle w:val="FootnoteReference"/>
        </w:rPr>
        <w:footnoteReference w:id="12"/>
      </w:r>
    </w:p>
    <w:p w14:paraId="5215C3EF" w14:textId="77777777" w:rsidR="00991853" w:rsidRDefault="00991853" w:rsidP="001A54B7"/>
    <w:p w14:paraId="210B345D" w14:textId="17B35E22" w:rsidR="001A54B7" w:rsidRDefault="005E28DE" w:rsidP="001A54B7">
      <w:r>
        <w:t>In order to accommodate the elimination of Pb from gasoline, vehicle engines required redesign</w:t>
      </w:r>
      <w:r w:rsidR="00C9500F">
        <w:t>,</w:t>
      </w:r>
      <w:r>
        <w:t xml:space="preserve"> and special gasoline nozzle and vehicle fill-pipe designs were needed to prevent the introduction of Pb</w:t>
      </w:r>
      <w:r w:rsidR="002178B4">
        <w:t>-</w:t>
      </w:r>
      <w:r>
        <w:t xml:space="preserve">containing gasoline into vehicles designed for use with unleaded fuel.  </w:t>
      </w:r>
      <w:r w:rsidR="00FE76B0" w:rsidRPr="005C62B6">
        <w:t xml:space="preserve"> </w:t>
      </w:r>
      <w:r w:rsidR="001A54B7">
        <w:t xml:space="preserve"> </w:t>
      </w:r>
    </w:p>
    <w:p w14:paraId="45E49FFD" w14:textId="77777777" w:rsidR="001A54B7" w:rsidRDefault="001A54B7" w:rsidP="001A54B7"/>
    <w:p w14:paraId="6EDA7C55" w14:textId="2370F92F" w:rsidR="00FE76B0" w:rsidRDefault="005E28DE" w:rsidP="001A54B7">
      <w:r>
        <w:t>By 1988</w:t>
      </w:r>
      <w:r w:rsidR="002178B4">
        <w:t>,</w:t>
      </w:r>
      <w:r>
        <w:t xml:space="preserve"> the amount of Pb consumed in </w:t>
      </w:r>
      <w:r w:rsidR="00FE76B0">
        <w:t xml:space="preserve">MOGAS </w:t>
      </w:r>
      <w:r>
        <w:t xml:space="preserve">in the United States </w:t>
      </w:r>
      <w:r w:rsidR="00FE76B0">
        <w:t>was reduced by 99 percent</w:t>
      </w:r>
      <w:bookmarkStart w:id="10" w:name="_Ref421855533"/>
      <w:r w:rsidR="00991853">
        <w:t xml:space="preserve"> compared to peak levels in the 1970s</w:t>
      </w:r>
      <w:r w:rsidR="00082562">
        <w:t>.</w:t>
      </w:r>
      <w:r w:rsidR="00FE76B0">
        <w:rPr>
          <w:rStyle w:val="FootnoteReference"/>
        </w:rPr>
        <w:footnoteReference w:id="13"/>
      </w:r>
      <w:bookmarkEnd w:id="10"/>
      <w:r w:rsidR="00FE76B0">
        <w:t xml:space="preserve">  Leaded MOGAS was completely phased out by 1990 in Canada and by 1996 in the U.S.</w:t>
      </w:r>
      <w:r w:rsidR="00FE76B0">
        <w:rPr>
          <w:rStyle w:val="FootnoteReference"/>
        </w:rPr>
        <w:footnoteReference w:id="14"/>
      </w:r>
      <w:r w:rsidR="00FE76B0">
        <w:t xml:space="preserve">  </w:t>
      </w:r>
    </w:p>
    <w:p w14:paraId="30338A81" w14:textId="77777777" w:rsidR="00EB5B28" w:rsidRDefault="00EB5B28"/>
    <w:p w14:paraId="1E4D0688" w14:textId="77777777" w:rsidR="003E17F9" w:rsidRDefault="003E17F9"/>
    <w:p w14:paraId="1DE89AE6" w14:textId="1CCB931E" w:rsidR="00FE76B0" w:rsidRDefault="003E17F9" w:rsidP="00FE76B0">
      <w:pPr>
        <w:pStyle w:val="Heading2"/>
      </w:pPr>
      <w:bookmarkStart w:id="11" w:name="_Toc452989451"/>
      <w:r>
        <w:t xml:space="preserve">Use of </w:t>
      </w:r>
      <w:r w:rsidR="00FE76B0" w:rsidRPr="00FE76B0">
        <w:t>L</w:t>
      </w:r>
      <w:r w:rsidR="00FE76B0">
        <w:t>ead in Aviation Gasoline</w:t>
      </w:r>
      <w:bookmarkEnd w:id="11"/>
    </w:p>
    <w:p w14:paraId="62EF3C72" w14:textId="36148606" w:rsidR="00EC6391" w:rsidRDefault="00D2251F" w:rsidP="00D2251F">
      <w:r>
        <w:t>Key</w:t>
      </w:r>
      <w:r w:rsidR="009B301B">
        <w:t xml:space="preserve"> design considerations </w:t>
      </w:r>
      <w:r>
        <w:t xml:space="preserve">for </w:t>
      </w:r>
      <w:r w:rsidR="009B301B">
        <w:t>piston-</w:t>
      </w:r>
      <w:r>
        <w:t xml:space="preserve">engines </w:t>
      </w:r>
      <w:r w:rsidR="009B301B">
        <w:t xml:space="preserve">used in aircraft </w:t>
      </w:r>
      <w:r>
        <w:t>include maximizing the work performed per volume of fuel consumed and optimizing the power to weight ratio of the engine</w:t>
      </w:r>
      <w:r w:rsidR="00732115">
        <w:t>—</w:t>
      </w:r>
      <w:r w:rsidR="009B301B">
        <w:t>both of which are facilitated by higher compression ratio engines</w:t>
      </w:r>
      <w:r w:rsidR="002178B4">
        <w:t>,</w:t>
      </w:r>
      <w:r w:rsidR="002378AB">
        <w:t xml:space="preserve"> which in turn </w:t>
      </w:r>
      <w:r w:rsidR="009B301B">
        <w:t>necessitate t</w:t>
      </w:r>
      <w:r w:rsidR="002378AB">
        <w:t>he use of high octane gasoline</w:t>
      </w:r>
      <w:r w:rsidRPr="009552F3">
        <w:t>.</w:t>
      </w:r>
      <w:r w:rsidR="009B301B">
        <w:t xml:space="preserve">  As a result, aviation gasolines (AVGAS) have long contained relatively high levels of TEL.</w:t>
      </w:r>
      <w:r w:rsidR="002178B4">
        <w:t xml:space="preserve"> </w:t>
      </w:r>
      <w:r w:rsidR="00085827">
        <w:rPr>
          <w:noProof/>
        </w:rPr>
        <w:t xml:space="preserve"> </w:t>
      </w:r>
      <w:r w:rsidR="009B301B">
        <w:t>In addition</w:t>
      </w:r>
      <w:r w:rsidR="002178B4">
        <w:t>,</w:t>
      </w:r>
      <w:r w:rsidR="006F4CE7">
        <w:t xml:space="preserve"> </w:t>
      </w:r>
      <w:r w:rsidR="00C67057">
        <w:t xml:space="preserve">due to </w:t>
      </w:r>
      <w:r w:rsidR="007209F2">
        <w:t xml:space="preserve">aircraft </w:t>
      </w:r>
      <w:r w:rsidR="009B301B">
        <w:t>safety</w:t>
      </w:r>
      <w:r w:rsidR="006F4CE7">
        <w:t xml:space="preserve"> concerns</w:t>
      </w:r>
      <w:r w:rsidR="002178B4">
        <w:t>,</w:t>
      </w:r>
      <w:r w:rsidR="006F4CE7">
        <w:rPr>
          <w:rStyle w:val="FootnoteReference"/>
        </w:rPr>
        <w:footnoteReference w:id="15"/>
      </w:r>
      <w:r w:rsidR="006F4CE7">
        <w:t xml:space="preserve"> </w:t>
      </w:r>
      <w:r w:rsidR="007209F2">
        <w:t>aircraft engines have</w:t>
      </w:r>
      <w:r w:rsidR="009B301B">
        <w:t xml:space="preserve"> not</w:t>
      </w:r>
      <w:r w:rsidR="00B36E19">
        <w:t xml:space="preserve"> been</w:t>
      </w:r>
      <w:r w:rsidR="009B301B">
        <w:t xml:space="preserve"> subject to government emission standards that require the use of catalytic convertors</w:t>
      </w:r>
      <w:r w:rsidR="007209F2">
        <w:t>.  Therefore</w:t>
      </w:r>
      <w:r w:rsidR="002178B4">
        <w:t>,</w:t>
      </w:r>
      <w:r w:rsidR="007209F2">
        <w:t xml:space="preserve"> there </w:t>
      </w:r>
      <w:r w:rsidR="006E67F1">
        <w:t xml:space="preserve">has </w:t>
      </w:r>
      <w:r w:rsidR="007209F2">
        <w:t xml:space="preserve">not </w:t>
      </w:r>
      <w:r w:rsidR="006E67F1">
        <w:t xml:space="preserve">been </w:t>
      </w:r>
      <w:r w:rsidR="007209F2">
        <w:t>the same impetus to remove Pb from AVGAS as there was to remove Pb from MOGAS.</w:t>
      </w:r>
      <w:r w:rsidR="00085827">
        <w:t xml:space="preserve"> </w:t>
      </w:r>
      <w:r w:rsidR="00D91A4A">
        <w:t xml:space="preserve"> </w:t>
      </w:r>
      <w:r w:rsidR="00085827">
        <w:t>For perspective, the FAA</w:t>
      </w:r>
      <w:r w:rsidR="00D91A4A">
        <w:t xml:space="preserve"> has reported that</w:t>
      </w:r>
      <w:r w:rsidR="00085827">
        <w:t xml:space="preserve"> about 99.4% of U.S</w:t>
      </w:r>
      <w:r w:rsidR="00CB3598">
        <w:rPr>
          <w:noProof/>
        </w:rPr>
        <w:t>. Registered Piston-Engine a</w:t>
      </w:r>
      <w:r w:rsidR="00085827">
        <w:rPr>
          <w:noProof/>
        </w:rPr>
        <w:t xml:space="preserve">ircraft </w:t>
      </w:r>
      <w:r w:rsidR="00D91A4A">
        <w:rPr>
          <w:noProof/>
        </w:rPr>
        <w:t xml:space="preserve">in 2010 </w:t>
      </w:r>
      <w:r w:rsidR="00085827">
        <w:rPr>
          <w:noProof/>
        </w:rPr>
        <w:t>used a grade of AVGAS.</w:t>
      </w:r>
    </w:p>
    <w:p w14:paraId="79026DBA" w14:textId="77777777" w:rsidR="00EC6391" w:rsidRDefault="00EC6391" w:rsidP="00D2251F"/>
    <w:p w14:paraId="705D1387" w14:textId="1CE6F90F" w:rsidR="002046C7" w:rsidRDefault="00EC6391" w:rsidP="002046C7">
      <w:r>
        <w:t xml:space="preserve">Despite the continued use of leaded AVGAS, </w:t>
      </w:r>
      <w:r w:rsidR="00416811">
        <w:t xml:space="preserve">Pb </w:t>
      </w:r>
      <w:r>
        <w:t xml:space="preserve">emissions related to AVGAS use have declined over time for two reasons.  The </w:t>
      </w:r>
      <w:r w:rsidR="00630356">
        <w:t xml:space="preserve">first </w:t>
      </w:r>
      <w:r w:rsidR="006E67F1">
        <w:t>reason was</w:t>
      </w:r>
      <w:r>
        <w:t xml:space="preserve"> the introduction of 100 octane “low-lead</w:t>
      </w:r>
      <w:r w:rsidR="00416811">
        <w:t>”</w:t>
      </w:r>
      <w:r>
        <w:t xml:space="preserve"> (100 LL) fuel</w:t>
      </w:r>
      <w:r w:rsidR="00416811">
        <w:t>,</w:t>
      </w:r>
      <w:r>
        <w:t xml:space="preserve"> which halved the maximum allowable lead content from 4.22 to 2.11 grams of lead per gallon.  The second reason is </w:t>
      </w:r>
      <w:r w:rsidR="00416811">
        <w:t xml:space="preserve">the decline in </w:t>
      </w:r>
      <w:r>
        <w:t>AVGAS consumption over time</w:t>
      </w:r>
      <w:r w:rsidR="00416811">
        <w:t>.  This decline is</w:t>
      </w:r>
      <w:r>
        <w:t xml:space="preserve"> shown in</w:t>
      </w:r>
      <w:r w:rsidR="002046C7">
        <w:t xml:space="preserve"> Figure 1</w:t>
      </w:r>
      <w:r w:rsidR="00416811">
        <w:t>,</w:t>
      </w:r>
      <w:r w:rsidR="002046C7">
        <w:t xml:space="preserve"> which </w:t>
      </w:r>
      <w:r w:rsidR="00630356">
        <w:t xml:space="preserve">illustrates </w:t>
      </w:r>
      <w:r w:rsidR="002046C7">
        <w:t xml:space="preserve">the trend in domestic AVGAS </w:t>
      </w:r>
      <w:r w:rsidR="00724D2B">
        <w:t xml:space="preserve">consumption </w:t>
      </w:r>
      <w:r w:rsidR="002046C7">
        <w:t xml:space="preserve">product </w:t>
      </w:r>
      <w:r w:rsidR="00630356">
        <w:t xml:space="preserve">supplied (i.e., consumption) as reported by the </w:t>
      </w:r>
    </w:p>
    <w:p w14:paraId="3D8A287A" w14:textId="77777777" w:rsidR="002046C7" w:rsidRDefault="002046C7" w:rsidP="002046C7"/>
    <w:p w14:paraId="571CC75E" w14:textId="45AD89C0" w:rsidR="00041DA3" w:rsidRDefault="00041DA3" w:rsidP="004B5CA8">
      <w:pPr>
        <w:pStyle w:val="Caption"/>
      </w:pPr>
      <w:bookmarkStart w:id="12" w:name="_Ref437866701"/>
      <w:bookmarkStart w:id="13" w:name="_Toc452989465"/>
      <w:r>
        <w:lastRenderedPageBreak/>
        <w:t xml:space="preserve">Figure </w:t>
      </w:r>
      <w:fldSimple w:instr=" SEQ Figure \* ARABIC ">
        <w:r w:rsidR="00ED3284">
          <w:rPr>
            <w:noProof/>
          </w:rPr>
          <w:t>1</w:t>
        </w:r>
      </w:fldSimple>
      <w:bookmarkEnd w:id="12"/>
      <w:r>
        <w:t xml:space="preserve"> </w:t>
      </w:r>
      <w:r>
        <w:br w:type="textWrapping" w:clear="all"/>
        <w:t>U.S. Aviation Gasoline Consumption</w:t>
      </w:r>
      <w:bookmarkEnd w:id="13"/>
    </w:p>
    <w:p w14:paraId="3CA87997" w14:textId="77777777" w:rsidR="00155647" w:rsidRDefault="00155647" w:rsidP="00155647"/>
    <w:p w14:paraId="264D6E93" w14:textId="24E4166E" w:rsidR="00155647" w:rsidRPr="00155647" w:rsidRDefault="00155647" w:rsidP="0016539F">
      <w:pPr>
        <w:jc w:val="center"/>
      </w:pPr>
      <w:r>
        <w:rPr>
          <w:noProof/>
        </w:rPr>
        <w:drawing>
          <wp:inline distT="0" distB="0" distL="0" distR="0" wp14:anchorId="4973D903" wp14:editId="59C63B76">
            <wp:extent cx="4572635" cy="31337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72635" cy="3133725"/>
                    </a:xfrm>
                    <a:prstGeom prst="rect">
                      <a:avLst/>
                    </a:prstGeom>
                    <a:noFill/>
                  </pic:spPr>
                </pic:pic>
              </a:graphicData>
            </a:graphic>
          </wp:inline>
        </w:drawing>
      </w:r>
    </w:p>
    <w:p w14:paraId="3EA4702B" w14:textId="77777777" w:rsidR="00ED768B" w:rsidRDefault="00ED768B" w:rsidP="00A360EC">
      <w:pPr>
        <w:rPr>
          <w:b/>
          <w:u w:val="single"/>
        </w:rPr>
      </w:pPr>
    </w:p>
    <w:p w14:paraId="63ED7F87" w14:textId="3C66DE60" w:rsidR="007D0831" w:rsidRPr="00BF1982" w:rsidRDefault="00C67057" w:rsidP="00BF1982">
      <w:pPr>
        <w:ind w:left="720"/>
        <w:rPr>
          <w:sz w:val="20"/>
          <w:szCs w:val="20"/>
        </w:rPr>
      </w:pPr>
      <w:r w:rsidRPr="00BF1982">
        <w:rPr>
          <w:sz w:val="20"/>
          <w:szCs w:val="20"/>
        </w:rPr>
        <w:t xml:space="preserve">Source: </w:t>
      </w:r>
      <w:r w:rsidR="00BF1982" w:rsidRPr="00BF1982">
        <w:rPr>
          <w:sz w:val="20"/>
          <w:szCs w:val="20"/>
        </w:rPr>
        <w:t xml:space="preserve">U.S. Energy Information Administration. </w:t>
      </w:r>
      <w:r w:rsidRPr="00BF1982">
        <w:rPr>
          <w:sz w:val="20"/>
          <w:szCs w:val="20"/>
        </w:rPr>
        <w:t>www.eia.gov/dnav/pet/hist/LeafHandler.ashx?n=pet&amp;s=mgaupus2&amp;f=a</w:t>
      </w:r>
    </w:p>
    <w:p w14:paraId="1E646AD1" w14:textId="77777777" w:rsidR="007D0831" w:rsidRPr="00BF1982" w:rsidRDefault="007D0831" w:rsidP="00A360EC">
      <w:pPr>
        <w:rPr>
          <w:b/>
          <w:u w:val="single"/>
        </w:rPr>
      </w:pPr>
    </w:p>
    <w:p w14:paraId="4A74F723" w14:textId="77777777" w:rsidR="00BF1982" w:rsidRPr="00BF1982" w:rsidRDefault="00BF1982" w:rsidP="00A360EC">
      <w:pPr>
        <w:rPr>
          <w:b/>
          <w:u w:val="single"/>
        </w:rPr>
      </w:pPr>
    </w:p>
    <w:p w14:paraId="29423809" w14:textId="6C6C6A83" w:rsidR="007D0831" w:rsidRDefault="007D0831" w:rsidP="00A360EC">
      <w:pPr>
        <w:rPr>
          <w:b/>
          <w:u w:val="single"/>
        </w:rPr>
      </w:pPr>
      <w:r>
        <w:t>EIA.</w:t>
      </w:r>
      <w:r>
        <w:rPr>
          <w:rStyle w:val="FootnoteReference"/>
        </w:rPr>
        <w:footnoteReference w:id="16"/>
      </w:r>
      <w:r>
        <w:t xml:space="preserve">  While these data show a 61 percent reduction in AVGAS consumption since 1981, EIA forecasts AVGAS consumption will remain at approximately 4.4 million barrels per year for the foreseeable future.</w:t>
      </w:r>
      <w:bookmarkStart w:id="14" w:name="_Ref447016388"/>
      <w:r>
        <w:rPr>
          <w:rStyle w:val="FootnoteReference"/>
        </w:rPr>
        <w:footnoteReference w:id="17"/>
      </w:r>
      <w:bookmarkEnd w:id="14"/>
      <w:r>
        <w:t xml:space="preserve">  </w:t>
      </w:r>
    </w:p>
    <w:p w14:paraId="609440B7" w14:textId="77777777" w:rsidR="00B226C0" w:rsidRDefault="00B226C0" w:rsidP="00A360EC">
      <w:pPr>
        <w:rPr>
          <w:b/>
          <w:u w:val="single"/>
        </w:rPr>
      </w:pPr>
    </w:p>
    <w:p w14:paraId="7F28B6E4" w14:textId="5C201AD5" w:rsidR="00B226C0" w:rsidRDefault="00B226C0" w:rsidP="00B226C0">
      <w:r>
        <w:t>Research focused on the development of unleaded AVGAS has been going for years.  Currently, the FAA is continuing with an evaluation program to identify a suitable lead-free replacement for 100LL that addresses both gasoline quality and flight safety needs.</w:t>
      </w:r>
      <w:r>
        <w:rPr>
          <w:rStyle w:val="FootnoteReference"/>
        </w:rPr>
        <w:footnoteReference w:id="18"/>
      </w:r>
      <w:r>
        <w:t xml:space="preserve">  Multiple phases of aircraft testing are proposed, and a 2018 timeframe for publishing </w:t>
      </w:r>
      <w:r w:rsidR="00085827">
        <w:t>American Society for Testing Materials</w:t>
      </w:r>
      <w:r>
        <w:t xml:space="preserve"> </w:t>
      </w:r>
      <w:r w:rsidR="00B5414D">
        <w:t xml:space="preserve">(ASTM) </w:t>
      </w:r>
      <w:r>
        <w:t>specifications for the unleaded replacement gasoline is estimated.  Although there are specifications for a 100 octane “very low lead” (VLL) AVGAS</w:t>
      </w:r>
      <w:r w:rsidR="00814D72">
        <w:t xml:space="preserve"> that</w:t>
      </w:r>
      <w:r>
        <w:t xml:space="preserve"> lowers the allowable lead content by about 20% relative to 100LL, it appears that 100LL will be the domina</w:t>
      </w:r>
      <w:r w:rsidR="007A55DF">
        <w:t>n</w:t>
      </w:r>
      <w:r>
        <w:t>t AVAGS until if and when an unleaded AVGAS becomes commercially available.</w:t>
      </w:r>
    </w:p>
    <w:p w14:paraId="3283A39E" w14:textId="77777777" w:rsidR="00B226C0" w:rsidRDefault="00B226C0" w:rsidP="00A360EC">
      <w:pPr>
        <w:rPr>
          <w:b/>
          <w:u w:val="single"/>
        </w:rPr>
      </w:pPr>
    </w:p>
    <w:p w14:paraId="2AD36A7C" w14:textId="77777777" w:rsidR="00B226C0" w:rsidRDefault="00B226C0" w:rsidP="00A360EC">
      <w:pPr>
        <w:rPr>
          <w:b/>
          <w:u w:val="single"/>
        </w:rPr>
      </w:pPr>
    </w:p>
    <w:p w14:paraId="44E2ECDC" w14:textId="76A31FC3" w:rsidR="00ED768B" w:rsidRDefault="00ED768B" w:rsidP="00ED768B">
      <w:pPr>
        <w:pStyle w:val="Heading2"/>
      </w:pPr>
      <w:bookmarkStart w:id="15" w:name="_Toc452989452"/>
      <w:r>
        <w:lastRenderedPageBreak/>
        <w:t>Impact of Lead at Airports</w:t>
      </w:r>
      <w:bookmarkEnd w:id="15"/>
    </w:p>
    <w:p w14:paraId="50A5910F" w14:textId="0740C309" w:rsidR="00ED768B" w:rsidRDefault="00ED768B" w:rsidP="00ED768B">
      <w:r w:rsidRPr="00AD1665">
        <w:t>In December 2010</w:t>
      </w:r>
      <w:r>
        <w:t>,</w:t>
      </w:r>
      <w:r w:rsidRPr="00AD1665">
        <w:t xml:space="preserve"> EPA </w:t>
      </w:r>
      <w:r>
        <w:t xml:space="preserve">established </w:t>
      </w:r>
      <w:r w:rsidRPr="00AD1665">
        <w:t>requirements for ambient Pb monitoring around facilities known to have substantial Pb emissions.  These facilities include</w:t>
      </w:r>
      <w:r>
        <w:t>d</w:t>
      </w:r>
      <w:r w:rsidRPr="00AD1665">
        <w:t xml:space="preserve"> airports with sufficient piston-powered</w:t>
      </w:r>
      <w:r>
        <w:t xml:space="preserve"> aircraft activity that they were</w:t>
      </w:r>
      <w:r w:rsidRPr="00AD1665">
        <w:t xml:space="preserve"> estimated to have annual Pb emissions of 1.0 ton or more</w:t>
      </w:r>
      <w:r>
        <w:t xml:space="preserve"> and industrial facilities with estimated annual </w:t>
      </w:r>
      <w:r w:rsidR="00FE3C50">
        <w:t xml:space="preserve">Pb </w:t>
      </w:r>
      <w:r>
        <w:t>emissions of 0.5 tons or more</w:t>
      </w:r>
      <w:r w:rsidRPr="00AD1665">
        <w:t xml:space="preserve">.  </w:t>
      </w:r>
      <w:r>
        <w:t>Moreover</w:t>
      </w:r>
      <w:r w:rsidRPr="00AD1665">
        <w:t xml:space="preserve">, EPA </w:t>
      </w:r>
      <w:r>
        <w:t>recently</w:t>
      </w:r>
      <w:r w:rsidRPr="00AD1665">
        <w:t xml:space="preserve"> </w:t>
      </w:r>
      <w:r>
        <w:t>completed</w:t>
      </w:r>
      <w:r w:rsidRPr="00AD1665">
        <w:t xml:space="preserve"> a </w:t>
      </w:r>
      <w:r w:rsidR="00EB438E">
        <w:t>one</w:t>
      </w:r>
      <w:r w:rsidR="00FE3C50">
        <w:t>-</w:t>
      </w:r>
      <w:r w:rsidR="00EB438E">
        <w:t xml:space="preserve">year </w:t>
      </w:r>
      <w:r w:rsidRPr="00AD1665">
        <w:t xml:space="preserve">monitoring study of </w:t>
      </w:r>
      <w:r w:rsidR="005F6573">
        <w:t>1</w:t>
      </w:r>
      <w:r w:rsidR="00EB438E">
        <w:t>4</w:t>
      </w:r>
      <w:r w:rsidRPr="00AD1665">
        <w:t xml:space="preserve"> additional airports with estimated annual Pb emissions between 0.5 and 1.0 ton to investigate whether airports may have the potential to cause violations of the Pb NAAQS</w:t>
      </w:r>
      <w:r>
        <w:t>.</w:t>
      </w:r>
      <w:r w:rsidR="00EB438E" w:rsidRPr="00EB438E">
        <w:t xml:space="preserve"> The one-yea</w:t>
      </w:r>
      <w:r w:rsidR="00EB438E">
        <w:t>r monitoring study included 14 airports</w:t>
      </w:r>
      <w:r w:rsidR="00FE3C50">
        <w:t>; three</w:t>
      </w:r>
      <w:r w:rsidR="00EB438E" w:rsidRPr="00EB438E">
        <w:t xml:space="preserve"> other airports were monitored under the &gt;1.0 </w:t>
      </w:r>
      <w:r w:rsidR="00FE3C50">
        <w:t>ton per year</w:t>
      </w:r>
      <w:r w:rsidR="00EB438E" w:rsidRPr="00EB438E">
        <w:t xml:space="preserve"> rule.</w:t>
      </w:r>
    </w:p>
    <w:p w14:paraId="7ABABDD1" w14:textId="77777777" w:rsidR="00ED768B" w:rsidRDefault="00ED768B" w:rsidP="00ED768B"/>
    <w:p w14:paraId="6911052B" w14:textId="0C47A973" w:rsidR="00ED768B" w:rsidRDefault="00ED768B" w:rsidP="00ED768B">
      <w:r>
        <w:t>Table 1 summarizes the result</w:t>
      </w:r>
      <w:r w:rsidR="001E67ED">
        <w:t>s</w:t>
      </w:r>
      <w:r>
        <w:t xml:space="preserve"> of the EPA airport monitoring</w:t>
      </w:r>
      <w:r w:rsidR="00FE3C50">
        <w:t>,</w:t>
      </w:r>
      <w:r w:rsidR="00D6046F">
        <w:t xml:space="preserve"> </w:t>
      </w:r>
      <w:r>
        <w:t>which was conducted at 17 airport facilities th</w:t>
      </w:r>
      <w:r w:rsidR="001E67ED">
        <w:t>rough December 2013.  The results shown are “design values” for maximum 3-month average concentrations which can be compared directly to the Pb NAAQ</w:t>
      </w:r>
      <w:r w:rsidR="00FE3C50">
        <w:t>S</w:t>
      </w:r>
      <w:r w:rsidR="001E67ED">
        <w:t xml:space="preserve">.  As shown, there are considerable variations in ambient Pb concentrations from airport to airport.  However, </w:t>
      </w:r>
      <w:r w:rsidR="00FE3C50">
        <w:t xml:space="preserve">the </w:t>
      </w:r>
      <w:r>
        <w:t xml:space="preserve">maximum 3-month average concentration </w:t>
      </w:r>
      <w:r w:rsidRPr="00D470CC">
        <w:t>for two California sites—</w:t>
      </w:r>
      <w:r w:rsidRPr="00D470CC">
        <w:rPr>
          <w:color w:val="221E1F"/>
        </w:rPr>
        <w:t>McClellan-Palomar Airport south of Carlsbad and the San Carlos Airport south of San Francisco</w:t>
      </w:r>
      <w:r w:rsidRPr="00D470CC">
        <w:t>—</w:t>
      </w:r>
      <w:r w:rsidR="00ED7506">
        <w:t xml:space="preserve">were </w:t>
      </w:r>
      <w:r w:rsidRPr="00D470CC">
        <w:t>in excess of the current NAAQS level</w:t>
      </w:r>
      <w:r>
        <w:t>.  The maximum 3-month average</w:t>
      </w:r>
      <w:r w:rsidRPr="00D470CC">
        <w:t xml:space="preserve"> at a third site—Palo Alto Airport, also south of San Francisco—</w:t>
      </w:r>
      <w:r>
        <w:t xml:space="preserve"> </w:t>
      </w:r>
      <w:r w:rsidRPr="00D470CC">
        <w:t>approach</w:t>
      </w:r>
      <w:r w:rsidR="00724B54">
        <w:t>es</w:t>
      </w:r>
      <w:r w:rsidRPr="00D470CC">
        <w:t xml:space="preserve"> the level of the NAAQS</w:t>
      </w:r>
      <w:r>
        <w:t>.  These results</w:t>
      </w:r>
      <w:r w:rsidRPr="00D470CC">
        <w:t xml:space="preserve"> </w:t>
      </w:r>
      <w:r>
        <w:t>indicate</w:t>
      </w:r>
      <w:r w:rsidRPr="00D470CC">
        <w:t xml:space="preserve"> that</w:t>
      </w:r>
      <w:r w:rsidR="001E67ED">
        <w:t xml:space="preserve"> Pb impacts at airports could lead to </w:t>
      </w:r>
      <w:r>
        <w:t>vio</w:t>
      </w:r>
      <w:r w:rsidR="001E67ED">
        <w:t xml:space="preserve">lations of the Pb NAAQS and suggest that </w:t>
      </w:r>
      <w:r w:rsidRPr="00D470CC">
        <w:t>strategies for reducin</w:t>
      </w:r>
      <w:r w:rsidR="001E67ED">
        <w:t>g aircraft Pb emissions may be needed</w:t>
      </w:r>
      <w:r w:rsidRPr="00D470CC">
        <w:t xml:space="preserve">.  </w:t>
      </w:r>
    </w:p>
    <w:p w14:paraId="2EC52E6E" w14:textId="77777777" w:rsidR="005F6573" w:rsidRDefault="005F6573" w:rsidP="00ED768B"/>
    <w:p w14:paraId="3EDCF1CE" w14:textId="2138643D" w:rsidR="005F6573" w:rsidRDefault="005F6573" w:rsidP="00526BA6">
      <w:pPr>
        <w:pStyle w:val="Caption"/>
      </w:pPr>
    </w:p>
    <w:tbl>
      <w:tblPr>
        <w:tblpPr w:vertAnchor="text" w:horzAnchor="margin" w:tblpXSpec="center" w:tblpY="1"/>
        <w:tblOverlap w:val="never"/>
        <w:tblW w:w="0" w:type="auto"/>
        <w:tblBorders>
          <w:top w:val="double" w:sz="4" w:space="0" w:color="auto"/>
          <w:left w:val="double" w:sz="4" w:space="0" w:color="auto"/>
          <w:bottom w:val="single" w:sz="4" w:space="0" w:color="auto"/>
          <w:right w:val="double" w:sz="4" w:space="0" w:color="auto"/>
          <w:insideH w:val="single" w:sz="4" w:space="0" w:color="auto"/>
        </w:tblBorders>
        <w:tblCellMar>
          <w:left w:w="115" w:type="dxa"/>
          <w:right w:w="115" w:type="dxa"/>
        </w:tblCellMar>
        <w:tblLook w:val="04A0" w:firstRow="1" w:lastRow="0" w:firstColumn="1" w:lastColumn="0" w:noHBand="0" w:noVBand="1"/>
      </w:tblPr>
      <w:tblGrid>
        <w:gridCol w:w="4320"/>
        <w:gridCol w:w="3405"/>
      </w:tblGrid>
      <w:tr w:rsidR="006E4FD6" w:rsidRPr="005F6573" w14:paraId="0F4D8508" w14:textId="77777777" w:rsidTr="00950C5D">
        <w:tc>
          <w:tcPr>
            <w:tcW w:w="7725" w:type="dxa"/>
            <w:gridSpan w:val="2"/>
            <w:tcBorders>
              <w:bottom w:val="single" w:sz="4" w:space="0" w:color="auto"/>
            </w:tcBorders>
            <w:vAlign w:val="bottom"/>
          </w:tcPr>
          <w:p w14:paraId="6DC08F7C" w14:textId="190C6E59" w:rsidR="006E4FD6" w:rsidRPr="005F6573" w:rsidRDefault="006E4FD6" w:rsidP="006E4FD6">
            <w:pPr>
              <w:pStyle w:val="TableTitle"/>
            </w:pPr>
            <w:bookmarkStart w:id="16" w:name="_Toc452989490"/>
            <w:r>
              <w:t xml:space="preserve">Table </w:t>
            </w:r>
            <w:fldSimple w:instr=" SEQ Table \* ARABIC ">
              <w:r w:rsidR="00ED3284">
                <w:rPr>
                  <w:noProof/>
                </w:rPr>
                <w:t>1</w:t>
              </w:r>
            </w:fldSimple>
            <w:r>
              <w:br w:type="textWrapping" w:clear="all"/>
              <w:t>Concentration of Lead at Airports 2013</w:t>
            </w:r>
            <w:bookmarkEnd w:id="16"/>
          </w:p>
        </w:tc>
      </w:tr>
      <w:tr w:rsidR="005F6573" w:rsidRPr="005F6573" w14:paraId="236B4E67" w14:textId="77777777" w:rsidTr="00950C5D">
        <w:tc>
          <w:tcPr>
            <w:tcW w:w="4320" w:type="dxa"/>
            <w:tcBorders>
              <w:top w:val="single" w:sz="4" w:space="0" w:color="auto"/>
              <w:bottom w:val="double" w:sz="4" w:space="0" w:color="auto"/>
              <w:right w:val="single" w:sz="4" w:space="0" w:color="auto"/>
            </w:tcBorders>
            <w:vAlign w:val="bottom"/>
          </w:tcPr>
          <w:p w14:paraId="2726FA0C" w14:textId="77777777" w:rsidR="005F6573" w:rsidRPr="00D6046F" w:rsidRDefault="005F6573" w:rsidP="00950C5D">
            <w:pPr>
              <w:jc w:val="center"/>
              <w:rPr>
                <w:b/>
                <w:sz w:val="23"/>
                <w:szCs w:val="23"/>
              </w:rPr>
            </w:pPr>
            <w:r w:rsidRPr="00D6046F">
              <w:rPr>
                <w:b/>
                <w:sz w:val="23"/>
                <w:szCs w:val="23"/>
              </w:rPr>
              <w:t>Airport, State</w:t>
            </w:r>
          </w:p>
        </w:tc>
        <w:tc>
          <w:tcPr>
            <w:tcW w:w="3405" w:type="dxa"/>
            <w:tcBorders>
              <w:top w:val="single" w:sz="4" w:space="0" w:color="auto"/>
              <w:left w:val="single" w:sz="4" w:space="0" w:color="auto"/>
              <w:bottom w:val="double" w:sz="4" w:space="0" w:color="auto"/>
            </w:tcBorders>
            <w:vAlign w:val="bottom"/>
          </w:tcPr>
          <w:p w14:paraId="1D53658B" w14:textId="4C8EAE01" w:rsidR="005F6573" w:rsidRPr="00D6046F" w:rsidRDefault="005F6573" w:rsidP="00950C5D">
            <w:pPr>
              <w:jc w:val="center"/>
              <w:rPr>
                <w:b/>
                <w:sz w:val="23"/>
                <w:szCs w:val="23"/>
              </w:rPr>
            </w:pPr>
            <w:r w:rsidRPr="00D6046F">
              <w:rPr>
                <w:b/>
                <w:sz w:val="23"/>
                <w:szCs w:val="23"/>
              </w:rPr>
              <w:t>Maximum 3-</w:t>
            </w:r>
            <w:r w:rsidR="004B5CA8" w:rsidRPr="00D6046F">
              <w:rPr>
                <w:b/>
                <w:sz w:val="23"/>
                <w:szCs w:val="23"/>
              </w:rPr>
              <w:t>M</w:t>
            </w:r>
            <w:r w:rsidRPr="00D6046F">
              <w:rPr>
                <w:b/>
                <w:sz w:val="23"/>
                <w:szCs w:val="23"/>
              </w:rPr>
              <w:t>onth Average</w:t>
            </w:r>
          </w:p>
        </w:tc>
      </w:tr>
      <w:tr w:rsidR="005F6573" w:rsidRPr="005F6573" w14:paraId="1C447A75" w14:textId="77777777" w:rsidTr="00950C5D">
        <w:tc>
          <w:tcPr>
            <w:tcW w:w="4320" w:type="dxa"/>
            <w:tcBorders>
              <w:top w:val="double" w:sz="4" w:space="0" w:color="auto"/>
              <w:right w:val="single" w:sz="4" w:space="0" w:color="auto"/>
            </w:tcBorders>
          </w:tcPr>
          <w:p w14:paraId="66AB9524" w14:textId="77777777" w:rsidR="005F6573" w:rsidRPr="00D6046F" w:rsidRDefault="005F6573" w:rsidP="005F6573">
            <w:pPr>
              <w:rPr>
                <w:sz w:val="23"/>
                <w:szCs w:val="23"/>
              </w:rPr>
            </w:pPr>
            <w:r w:rsidRPr="00D6046F">
              <w:rPr>
                <w:sz w:val="23"/>
                <w:szCs w:val="23"/>
              </w:rPr>
              <w:t>San Carlos, CA</w:t>
            </w:r>
          </w:p>
        </w:tc>
        <w:tc>
          <w:tcPr>
            <w:tcW w:w="3405" w:type="dxa"/>
            <w:tcBorders>
              <w:top w:val="double" w:sz="4" w:space="0" w:color="auto"/>
              <w:left w:val="single" w:sz="4" w:space="0" w:color="auto"/>
            </w:tcBorders>
          </w:tcPr>
          <w:p w14:paraId="5F856A1B" w14:textId="77777777" w:rsidR="005F6573" w:rsidRPr="00D6046F" w:rsidRDefault="005F6573" w:rsidP="004B5CA8">
            <w:pPr>
              <w:jc w:val="center"/>
              <w:rPr>
                <w:sz w:val="23"/>
                <w:szCs w:val="23"/>
              </w:rPr>
            </w:pPr>
            <w:r w:rsidRPr="00D6046F">
              <w:rPr>
                <w:sz w:val="23"/>
                <w:szCs w:val="23"/>
              </w:rPr>
              <w:t>0.33</w:t>
            </w:r>
          </w:p>
        </w:tc>
      </w:tr>
      <w:tr w:rsidR="005F6573" w:rsidRPr="005F6573" w14:paraId="462194BD" w14:textId="77777777" w:rsidTr="00950C5D">
        <w:tc>
          <w:tcPr>
            <w:tcW w:w="4320" w:type="dxa"/>
            <w:tcBorders>
              <w:right w:val="single" w:sz="4" w:space="0" w:color="auto"/>
            </w:tcBorders>
          </w:tcPr>
          <w:p w14:paraId="0A1A9C85" w14:textId="77777777" w:rsidR="005F6573" w:rsidRPr="00D6046F" w:rsidRDefault="005F6573" w:rsidP="005F6573">
            <w:pPr>
              <w:rPr>
                <w:sz w:val="23"/>
                <w:szCs w:val="23"/>
              </w:rPr>
            </w:pPr>
            <w:r w:rsidRPr="00D6046F">
              <w:rPr>
                <w:sz w:val="23"/>
                <w:szCs w:val="23"/>
              </w:rPr>
              <w:t>McClellan Pallomar, CA</w:t>
            </w:r>
          </w:p>
        </w:tc>
        <w:tc>
          <w:tcPr>
            <w:tcW w:w="3405" w:type="dxa"/>
            <w:tcBorders>
              <w:top w:val="single" w:sz="4" w:space="0" w:color="auto"/>
              <w:left w:val="single" w:sz="4" w:space="0" w:color="auto"/>
            </w:tcBorders>
          </w:tcPr>
          <w:p w14:paraId="39F34EC4" w14:textId="77777777" w:rsidR="005F6573" w:rsidRPr="00D6046F" w:rsidRDefault="005F6573" w:rsidP="004B5CA8">
            <w:pPr>
              <w:jc w:val="center"/>
              <w:rPr>
                <w:sz w:val="23"/>
                <w:szCs w:val="23"/>
              </w:rPr>
            </w:pPr>
            <w:r w:rsidRPr="00D6046F">
              <w:rPr>
                <w:sz w:val="23"/>
                <w:szCs w:val="23"/>
              </w:rPr>
              <w:t>0.17</w:t>
            </w:r>
          </w:p>
        </w:tc>
      </w:tr>
      <w:tr w:rsidR="005F6573" w:rsidRPr="005F6573" w14:paraId="514E6E39" w14:textId="77777777" w:rsidTr="00950C5D">
        <w:tc>
          <w:tcPr>
            <w:tcW w:w="4320" w:type="dxa"/>
            <w:tcBorders>
              <w:right w:val="single" w:sz="4" w:space="0" w:color="auto"/>
            </w:tcBorders>
          </w:tcPr>
          <w:p w14:paraId="1153E0D8" w14:textId="77777777" w:rsidR="005F6573" w:rsidRPr="00D6046F" w:rsidRDefault="005F6573" w:rsidP="005F6573">
            <w:pPr>
              <w:rPr>
                <w:sz w:val="23"/>
                <w:szCs w:val="23"/>
              </w:rPr>
            </w:pPr>
            <w:r w:rsidRPr="00D6046F">
              <w:rPr>
                <w:sz w:val="23"/>
                <w:szCs w:val="23"/>
              </w:rPr>
              <w:t>Palo Alto, CA</w:t>
            </w:r>
          </w:p>
        </w:tc>
        <w:tc>
          <w:tcPr>
            <w:tcW w:w="3405" w:type="dxa"/>
            <w:tcBorders>
              <w:top w:val="single" w:sz="4" w:space="0" w:color="auto"/>
              <w:left w:val="single" w:sz="4" w:space="0" w:color="auto"/>
            </w:tcBorders>
          </w:tcPr>
          <w:p w14:paraId="59E56B33" w14:textId="77777777" w:rsidR="005F6573" w:rsidRPr="00D6046F" w:rsidRDefault="005F6573" w:rsidP="004B5CA8">
            <w:pPr>
              <w:jc w:val="center"/>
              <w:rPr>
                <w:sz w:val="23"/>
                <w:szCs w:val="23"/>
              </w:rPr>
            </w:pPr>
            <w:r w:rsidRPr="00D6046F">
              <w:rPr>
                <w:sz w:val="23"/>
                <w:szCs w:val="23"/>
              </w:rPr>
              <w:t>0.12</w:t>
            </w:r>
          </w:p>
        </w:tc>
      </w:tr>
      <w:tr w:rsidR="005F6573" w:rsidRPr="005F6573" w14:paraId="6832FC0E" w14:textId="77777777" w:rsidTr="00950C5D">
        <w:tc>
          <w:tcPr>
            <w:tcW w:w="4320" w:type="dxa"/>
            <w:tcBorders>
              <w:right w:val="single" w:sz="4" w:space="0" w:color="auto"/>
            </w:tcBorders>
          </w:tcPr>
          <w:p w14:paraId="48E773B9" w14:textId="77777777" w:rsidR="005F6573" w:rsidRPr="00D6046F" w:rsidRDefault="005F6573" w:rsidP="005F6573">
            <w:pPr>
              <w:rPr>
                <w:sz w:val="23"/>
                <w:szCs w:val="23"/>
              </w:rPr>
            </w:pPr>
            <w:r w:rsidRPr="00D6046F">
              <w:rPr>
                <w:sz w:val="23"/>
                <w:szCs w:val="23"/>
              </w:rPr>
              <w:t>Reid-Hillview, CA</w:t>
            </w:r>
          </w:p>
        </w:tc>
        <w:tc>
          <w:tcPr>
            <w:tcW w:w="3405" w:type="dxa"/>
            <w:tcBorders>
              <w:top w:val="single" w:sz="4" w:space="0" w:color="auto"/>
              <w:left w:val="single" w:sz="4" w:space="0" w:color="auto"/>
            </w:tcBorders>
          </w:tcPr>
          <w:p w14:paraId="724F5313" w14:textId="77777777" w:rsidR="005F6573" w:rsidRPr="00D6046F" w:rsidRDefault="005F6573" w:rsidP="004B5CA8">
            <w:pPr>
              <w:jc w:val="center"/>
              <w:rPr>
                <w:sz w:val="23"/>
                <w:szCs w:val="23"/>
              </w:rPr>
            </w:pPr>
            <w:r w:rsidRPr="00D6046F">
              <w:rPr>
                <w:sz w:val="23"/>
                <w:szCs w:val="23"/>
              </w:rPr>
              <w:t>0.10</w:t>
            </w:r>
          </w:p>
        </w:tc>
      </w:tr>
      <w:tr w:rsidR="005F6573" w:rsidRPr="005F6573" w14:paraId="4DAFD311" w14:textId="77777777" w:rsidTr="00950C5D">
        <w:tc>
          <w:tcPr>
            <w:tcW w:w="4320" w:type="dxa"/>
            <w:tcBorders>
              <w:right w:val="single" w:sz="4" w:space="0" w:color="auto"/>
            </w:tcBorders>
          </w:tcPr>
          <w:p w14:paraId="06FCA48B" w14:textId="77777777" w:rsidR="005F6573" w:rsidRPr="00D6046F" w:rsidRDefault="005F6573" w:rsidP="005F6573">
            <w:pPr>
              <w:rPr>
                <w:sz w:val="23"/>
                <w:szCs w:val="23"/>
              </w:rPr>
            </w:pPr>
            <w:r w:rsidRPr="00D6046F">
              <w:rPr>
                <w:sz w:val="23"/>
                <w:szCs w:val="23"/>
              </w:rPr>
              <w:t>Gillespie Field, CA</w:t>
            </w:r>
          </w:p>
        </w:tc>
        <w:tc>
          <w:tcPr>
            <w:tcW w:w="3405" w:type="dxa"/>
            <w:tcBorders>
              <w:top w:val="single" w:sz="4" w:space="0" w:color="auto"/>
              <w:left w:val="single" w:sz="4" w:space="0" w:color="auto"/>
            </w:tcBorders>
          </w:tcPr>
          <w:p w14:paraId="25411ADA" w14:textId="77777777" w:rsidR="005F6573" w:rsidRPr="00D6046F" w:rsidRDefault="005F6573" w:rsidP="004B5CA8">
            <w:pPr>
              <w:jc w:val="center"/>
              <w:rPr>
                <w:sz w:val="23"/>
                <w:szCs w:val="23"/>
              </w:rPr>
            </w:pPr>
            <w:r w:rsidRPr="00D6046F">
              <w:rPr>
                <w:sz w:val="23"/>
                <w:szCs w:val="23"/>
              </w:rPr>
              <w:t>0.07</w:t>
            </w:r>
          </w:p>
        </w:tc>
      </w:tr>
      <w:tr w:rsidR="005F6573" w:rsidRPr="005F6573" w14:paraId="2CF0B586" w14:textId="77777777" w:rsidTr="00950C5D">
        <w:tc>
          <w:tcPr>
            <w:tcW w:w="4320" w:type="dxa"/>
            <w:tcBorders>
              <w:right w:val="single" w:sz="4" w:space="0" w:color="auto"/>
            </w:tcBorders>
          </w:tcPr>
          <w:p w14:paraId="6D412404" w14:textId="77777777" w:rsidR="005F6573" w:rsidRPr="00D6046F" w:rsidRDefault="005F6573" w:rsidP="005F6573">
            <w:pPr>
              <w:rPr>
                <w:sz w:val="23"/>
                <w:szCs w:val="23"/>
              </w:rPr>
            </w:pPr>
            <w:r w:rsidRPr="00D6046F">
              <w:rPr>
                <w:sz w:val="23"/>
                <w:szCs w:val="23"/>
              </w:rPr>
              <w:t>Merrill Field, AK</w:t>
            </w:r>
          </w:p>
        </w:tc>
        <w:tc>
          <w:tcPr>
            <w:tcW w:w="3405" w:type="dxa"/>
            <w:tcBorders>
              <w:top w:val="single" w:sz="4" w:space="0" w:color="auto"/>
              <w:left w:val="single" w:sz="4" w:space="0" w:color="auto"/>
            </w:tcBorders>
          </w:tcPr>
          <w:p w14:paraId="770F9C6B" w14:textId="77777777" w:rsidR="005F6573" w:rsidRPr="00D6046F" w:rsidRDefault="005F6573" w:rsidP="004B5CA8">
            <w:pPr>
              <w:jc w:val="center"/>
              <w:rPr>
                <w:sz w:val="23"/>
                <w:szCs w:val="23"/>
              </w:rPr>
            </w:pPr>
            <w:r w:rsidRPr="00D6046F">
              <w:rPr>
                <w:sz w:val="23"/>
                <w:szCs w:val="23"/>
              </w:rPr>
              <w:t>0.07</w:t>
            </w:r>
          </w:p>
        </w:tc>
      </w:tr>
      <w:tr w:rsidR="005F6573" w:rsidRPr="005F6573" w14:paraId="6910E814" w14:textId="77777777" w:rsidTr="00950C5D">
        <w:tc>
          <w:tcPr>
            <w:tcW w:w="4320" w:type="dxa"/>
            <w:tcBorders>
              <w:right w:val="single" w:sz="4" w:space="0" w:color="auto"/>
            </w:tcBorders>
          </w:tcPr>
          <w:p w14:paraId="2970AAE0" w14:textId="77777777" w:rsidR="005F6573" w:rsidRPr="00D6046F" w:rsidRDefault="005F6573" w:rsidP="005F6573">
            <w:pPr>
              <w:rPr>
                <w:sz w:val="23"/>
                <w:szCs w:val="23"/>
              </w:rPr>
            </w:pPr>
            <w:r w:rsidRPr="00D6046F">
              <w:rPr>
                <w:sz w:val="23"/>
                <w:szCs w:val="23"/>
              </w:rPr>
              <w:t>Auburn Municipal, WA</w:t>
            </w:r>
          </w:p>
        </w:tc>
        <w:tc>
          <w:tcPr>
            <w:tcW w:w="3405" w:type="dxa"/>
            <w:tcBorders>
              <w:top w:val="single" w:sz="4" w:space="0" w:color="auto"/>
              <w:left w:val="single" w:sz="4" w:space="0" w:color="auto"/>
            </w:tcBorders>
          </w:tcPr>
          <w:p w14:paraId="62581B01" w14:textId="77777777" w:rsidR="005F6573" w:rsidRPr="00D6046F" w:rsidRDefault="005F6573" w:rsidP="004B5CA8">
            <w:pPr>
              <w:jc w:val="center"/>
              <w:rPr>
                <w:sz w:val="23"/>
                <w:szCs w:val="23"/>
              </w:rPr>
            </w:pPr>
            <w:r w:rsidRPr="00D6046F">
              <w:rPr>
                <w:sz w:val="23"/>
                <w:szCs w:val="23"/>
              </w:rPr>
              <w:t>0.06</w:t>
            </w:r>
          </w:p>
        </w:tc>
      </w:tr>
      <w:tr w:rsidR="005F6573" w:rsidRPr="005F6573" w14:paraId="0435EAF0" w14:textId="77777777" w:rsidTr="00950C5D">
        <w:tc>
          <w:tcPr>
            <w:tcW w:w="4320" w:type="dxa"/>
            <w:tcBorders>
              <w:right w:val="single" w:sz="4" w:space="0" w:color="auto"/>
            </w:tcBorders>
          </w:tcPr>
          <w:p w14:paraId="48A424A0" w14:textId="77777777" w:rsidR="005F6573" w:rsidRPr="00D6046F" w:rsidRDefault="005F6573" w:rsidP="005F6573">
            <w:pPr>
              <w:rPr>
                <w:sz w:val="23"/>
                <w:szCs w:val="23"/>
              </w:rPr>
            </w:pPr>
            <w:r w:rsidRPr="00D6046F">
              <w:rPr>
                <w:sz w:val="23"/>
                <w:szCs w:val="23"/>
              </w:rPr>
              <w:t>Van Nuys, CA</w:t>
            </w:r>
          </w:p>
        </w:tc>
        <w:tc>
          <w:tcPr>
            <w:tcW w:w="3405" w:type="dxa"/>
            <w:tcBorders>
              <w:top w:val="single" w:sz="4" w:space="0" w:color="auto"/>
              <w:left w:val="single" w:sz="4" w:space="0" w:color="auto"/>
            </w:tcBorders>
          </w:tcPr>
          <w:p w14:paraId="5C1DF467" w14:textId="77777777" w:rsidR="005F6573" w:rsidRPr="00D6046F" w:rsidRDefault="005F6573" w:rsidP="004B5CA8">
            <w:pPr>
              <w:jc w:val="center"/>
              <w:rPr>
                <w:sz w:val="23"/>
                <w:szCs w:val="23"/>
              </w:rPr>
            </w:pPr>
            <w:r w:rsidRPr="00D6046F">
              <w:rPr>
                <w:sz w:val="23"/>
                <w:szCs w:val="23"/>
              </w:rPr>
              <w:t>0.06</w:t>
            </w:r>
          </w:p>
        </w:tc>
      </w:tr>
      <w:tr w:rsidR="005F6573" w:rsidRPr="005F6573" w14:paraId="4BBEB79A" w14:textId="77777777" w:rsidTr="00950C5D">
        <w:tc>
          <w:tcPr>
            <w:tcW w:w="4320" w:type="dxa"/>
            <w:tcBorders>
              <w:right w:val="single" w:sz="4" w:space="0" w:color="auto"/>
            </w:tcBorders>
          </w:tcPr>
          <w:p w14:paraId="2382B2A9" w14:textId="77777777" w:rsidR="005F6573" w:rsidRPr="00D6046F" w:rsidRDefault="005F6573" w:rsidP="005F6573">
            <w:pPr>
              <w:rPr>
                <w:sz w:val="23"/>
                <w:szCs w:val="23"/>
              </w:rPr>
            </w:pPr>
            <w:r w:rsidRPr="00D6046F">
              <w:rPr>
                <w:sz w:val="23"/>
                <w:szCs w:val="23"/>
              </w:rPr>
              <w:t>Deervalley, AZ</w:t>
            </w:r>
          </w:p>
        </w:tc>
        <w:tc>
          <w:tcPr>
            <w:tcW w:w="3405" w:type="dxa"/>
            <w:tcBorders>
              <w:top w:val="single" w:sz="4" w:space="0" w:color="auto"/>
              <w:left w:val="single" w:sz="4" w:space="0" w:color="auto"/>
            </w:tcBorders>
          </w:tcPr>
          <w:p w14:paraId="680CBD15" w14:textId="77777777" w:rsidR="005F6573" w:rsidRPr="00D6046F" w:rsidRDefault="005F6573" w:rsidP="004B5CA8">
            <w:pPr>
              <w:jc w:val="center"/>
              <w:rPr>
                <w:sz w:val="23"/>
                <w:szCs w:val="23"/>
              </w:rPr>
            </w:pPr>
            <w:r w:rsidRPr="00D6046F">
              <w:rPr>
                <w:sz w:val="23"/>
                <w:szCs w:val="23"/>
              </w:rPr>
              <w:t>0.04</w:t>
            </w:r>
          </w:p>
        </w:tc>
      </w:tr>
      <w:tr w:rsidR="005F6573" w:rsidRPr="005F6573" w14:paraId="59A38EFA" w14:textId="77777777" w:rsidTr="00950C5D">
        <w:tc>
          <w:tcPr>
            <w:tcW w:w="4320" w:type="dxa"/>
            <w:tcBorders>
              <w:right w:val="single" w:sz="4" w:space="0" w:color="auto"/>
            </w:tcBorders>
          </w:tcPr>
          <w:p w14:paraId="6E967B24" w14:textId="77777777" w:rsidR="005F6573" w:rsidRPr="00D6046F" w:rsidRDefault="005F6573" w:rsidP="005F6573">
            <w:pPr>
              <w:rPr>
                <w:sz w:val="23"/>
                <w:szCs w:val="23"/>
              </w:rPr>
            </w:pPr>
            <w:r w:rsidRPr="00D6046F">
              <w:rPr>
                <w:sz w:val="23"/>
                <w:szCs w:val="23"/>
              </w:rPr>
              <w:t>Brookhaven, NY</w:t>
            </w:r>
          </w:p>
        </w:tc>
        <w:tc>
          <w:tcPr>
            <w:tcW w:w="3405" w:type="dxa"/>
            <w:tcBorders>
              <w:top w:val="single" w:sz="4" w:space="0" w:color="auto"/>
              <w:left w:val="single" w:sz="4" w:space="0" w:color="auto"/>
            </w:tcBorders>
          </w:tcPr>
          <w:p w14:paraId="1DFEF902" w14:textId="77777777" w:rsidR="005F6573" w:rsidRPr="00D6046F" w:rsidRDefault="005F6573" w:rsidP="004B5CA8">
            <w:pPr>
              <w:jc w:val="center"/>
              <w:rPr>
                <w:sz w:val="23"/>
                <w:szCs w:val="23"/>
              </w:rPr>
            </w:pPr>
            <w:r w:rsidRPr="00D6046F">
              <w:rPr>
                <w:sz w:val="23"/>
                <w:szCs w:val="23"/>
              </w:rPr>
              <w:t>0.03</w:t>
            </w:r>
          </w:p>
        </w:tc>
      </w:tr>
      <w:tr w:rsidR="005F6573" w:rsidRPr="005F6573" w14:paraId="4256EB71" w14:textId="77777777" w:rsidTr="00950C5D">
        <w:tc>
          <w:tcPr>
            <w:tcW w:w="4320" w:type="dxa"/>
            <w:tcBorders>
              <w:right w:val="single" w:sz="4" w:space="0" w:color="auto"/>
            </w:tcBorders>
          </w:tcPr>
          <w:p w14:paraId="72B0F112" w14:textId="77777777" w:rsidR="005F6573" w:rsidRPr="00D6046F" w:rsidRDefault="005F6573" w:rsidP="005F6573">
            <w:pPr>
              <w:rPr>
                <w:sz w:val="23"/>
                <w:szCs w:val="23"/>
              </w:rPr>
            </w:pPr>
            <w:r w:rsidRPr="00D6046F">
              <w:rPr>
                <w:sz w:val="23"/>
                <w:szCs w:val="23"/>
              </w:rPr>
              <w:t>Stinson Municipal, TX</w:t>
            </w:r>
          </w:p>
        </w:tc>
        <w:tc>
          <w:tcPr>
            <w:tcW w:w="3405" w:type="dxa"/>
            <w:tcBorders>
              <w:top w:val="single" w:sz="4" w:space="0" w:color="auto"/>
              <w:left w:val="single" w:sz="4" w:space="0" w:color="auto"/>
            </w:tcBorders>
          </w:tcPr>
          <w:p w14:paraId="091D4118" w14:textId="77777777" w:rsidR="005F6573" w:rsidRPr="00D6046F" w:rsidRDefault="005F6573" w:rsidP="004B5CA8">
            <w:pPr>
              <w:jc w:val="center"/>
              <w:rPr>
                <w:sz w:val="23"/>
                <w:szCs w:val="23"/>
              </w:rPr>
            </w:pPr>
            <w:r w:rsidRPr="00D6046F">
              <w:rPr>
                <w:sz w:val="23"/>
                <w:szCs w:val="23"/>
              </w:rPr>
              <w:t>0.03</w:t>
            </w:r>
          </w:p>
        </w:tc>
      </w:tr>
      <w:tr w:rsidR="005F6573" w:rsidRPr="005F6573" w14:paraId="77363FA8" w14:textId="77777777" w:rsidTr="00950C5D">
        <w:tc>
          <w:tcPr>
            <w:tcW w:w="4320" w:type="dxa"/>
            <w:tcBorders>
              <w:right w:val="single" w:sz="4" w:space="0" w:color="auto"/>
            </w:tcBorders>
          </w:tcPr>
          <w:p w14:paraId="1B9330F5" w14:textId="77777777" w:rsidR="005F6573" w:rsidRPr="00D6046F" w:rsidRDefault="005F6573" w:rsidP="005F6573">
            <w:pPr>
              <w:rPr>
                <w:sz w:val="23"/>
                <w:szCs w:val="23"/>
              </w:rPr>
            </w:pPr>
            <w:r w:rsidRPr="00D6046F">
              <w:rPr>
                <w:sz w:val="23"/>
                <w:szCs w:val="23"/>
              </w:rPr>
              <w:t>Centennial, CO</w:t>
            </w:r>
          </w:p>
        </w:tc>
        <w:tc>
          <w:tcPr>
            <w:tcW w:w="3405" w:type="dxa"/>
            <w:tcBorders>
              <w:top w:val="single" w:sz="4" w:space="0" w:color="auto"/>
              <w:left w:val="single" w:sz="4" w:space="0" w:color="auto"/>
            </w:tcBorders>
          </w:tcPr>
          <w:p w14:paraId="78C9F7D9" w14:textId="77777777" w:rsidR="005F6573" w:rsidRPr="00D6046F" w:rsidRDefault="005F6573" w:rsidP="004B5CA8">
            <w:pPr>
              <w:jc w:val="center"/>
              <w:rPr>
                <w:sz w:val="23"/>
                <w:szCs w:val="23"/>
              </w:rPr>
            </w:pPr>
            <w:r w:rsidRPr="00D6046F">
              <w:rPr>
                <w:sz w:val="23"/>
                <w:szCs w:val="23"/>
              </w:rPr>
              <w:t>0.02</w:t>
            </w:r>
          </w:p>
        </w:tc>
      </w:tr>
      <w:tr w:rsidR="005F6573" w:rsidRPr="005F6573" w14:paraId="0BC0A67E" w14:textId="77777777" w:rsidTr="00950C5D">
        <w:tc>
          <w:tcPr>
            <w:tcW w:w="4320" w:type="dxa"/>
            <w:tcBorders>
              <w:right w:val="single" w:sz="4" w:space="0" w:color="auto"/>
            </w:tcBorders>
          </w:tcPr>
          <w:p w14:paraId="77350BBC" w14:textId="77777777" w:rsidR="005F6573" w:rsidRPr="00D6046F" w:rsidRDefault="005F6573" w:rsidP="005F6573">
            <w:pPr>
              <w:rPr>
                <w:sz w:val="23"/>
                <w:szCs w:val="23"/>
              </w:rPr>
            </w:pPr>
            <w:r w:rsidRPr="00D6046F">
              <w:rPr>
                <w:sz w:val="23"/>
                <w:szCs w:val="23"/>
              </w:rPr>
              <w:t>Harvey Field, WA</w:t>
            </w:r>
          </w:p>
        </w:tc>
        <w:tc>
          <w:tcPr>
            <w:tcW w:w="3405" w:type="dxa"/>
            <w:tcBorders>
              <w:top w:val="single" w:sz="4" w:space="0" w:color="auto"/>
              <w:left w:val="single" w:sz="4" w:space="0" w:color="auto"/>
            </w:tcBorders>
          </w:tcPr>
          <w:p w14:paraId="4910274E" w14:textId="77777777" w:rsidR="005F6573" w:rsidRPr="00D6046F" w:rsidRDefault="005F6573" w:rsidP="004B5CA8">
            <w:pPr>
              <w:jc w:val="center"/>
              <w:rPr>
                <w:sz w:val="23"/>
                <w:szCs w:val="23"/>
              </w:rPr>
            </w:pPr>
            <w:r w:rsidRPr="00D6046F">
              <w:rPr>
                <w:sz w:val="23"/>
                <w:szCs w:val="23"/>
              </w:rPr>
              <w:t>0.02</w:t>
            </w:r>
          </w:p>
        </w:tc>
      </w:tr>
      <w:tr w:rsidR="005F6573" w:rsidRPr="005F6573" w14:paraId="082585D1" w14:textId="77777777" w:rsidTr="00950C5D">
        <w:tc>
          <w:tcPr>
            <w:tcW w:w="4320" w:type="dxa"/>
            <w:tcBorders>
              <w:right w:val="single" w:sz="4" w:space="0" w:color="auto"/>
            </w:tcBorders>
          </w:tcPr>
          <w:p w14:paraId="78BFEA5D" w14:textId="77777777" w:rsidR="005F6573" w:rsidRPr="00D6046F" w:rsidRDefault="005F6573" w:rsidP="005F6573">
            <w:pPr>
              <w:rPr>
                <w:sz w:val="23"/>
                <w:szCs w:val="23"/>
              </w:rPr>
            </w:pPr>
            <w:r w:rsidRPr="00D6046F">
              <w:rPr>
                <w:sz w:val="23"/>
                <w:szCs w:val="23"/>
              </w:rPr>
              <w:t>Oakland County International, MI</w:t>
            </w:r>
          </w:p>
        </w:tc>
        <w:tc>
          <w:tcPr>
            <w:tcW w:w="3405" w:type="dxa"/>
            <w:tcBorders>
              <w:top w:val="single" w:sz="4" w:space="0" w:color="auto"/>
              <w:left w:val="single" w:sz="4" w:space="0" w:color="auto"/>
            </w:tcBorders>
          </w:tcPr>
          <w:p w14:paraId="758EF3A2" w14:textId="77777777" w:rsidR="005F6573" w:rsidRPr="00D6046F" w:rsidRDefault="005F6573" w:rsidP="004B5CA8">
            <w:pPr>
              <w:jc w:val="center"/>
              <w:rPr>
                <w:sz w:val="23"/>
                <w:szCs w:val="23"/>
              </w:rPr>
            </w:pPr>
            <w:r w:rsidRPr="00D6046F">
              <w:rPr>
                <w:sz w:val="23"/>
                <w:szCs w:val="23"/>
              </w:rPr>
              <w:t>0.02</w:t>
            </w:r>
          </w:p>
        </w:tc>
      </w:tr>
      <w:tr w:rsidR="005F6573" w:rsidRPr="005F6573" w14:paraId="16E9E576" w14:textId="77777777" w:rsidTr="00D6046F">
        <w:tc>
          <w:tcPr>
            <w:tcW w:w="4320" w:type="dxa"/>
            <w:tcBorders>
              <w:right w:val="single" w:sz="4" w:space="0" w:color="auto"/>
            </w:tcBorders>
          </w:tcPr>
          <w:p w14:paraId="228B4F10" w14:textId="77777777" w:rsidR="005F6573" w:rsidRPr="00D6046F" w:rsidRDefault="005F6573" w:rsidP="005F6573">
            <w:pPr>
              <w:rPr>
                <w:sz w:val="23"/>
                <w:szCs w:val="23"/>
              </w:rPr>
            </w:pPr>
            <w:r w:rsidRPr="00D6046F">
              <w:rPr>
                <w:sz w:val="23"/>
                <w:szCs w:val="23"/>
              </w:rPr>
              <w:t>Nantucket Memorial, MA</w:t>
            </w:r>
          </w:p>
        </w:tc>
        <w:tc>
          <w:tcPr>
            <w:tcW w:w="3405" w:type="dxa"/>
            <w:tcBorders>
              <w:top w:val="single" w:sz="4" w:space="0" w:color="auto"/>
              <w:left w:val="single" w:sz="4" w:space="0" w:color="auto"/>
              <w:bottom w:val="single" w:sz="4" w:space="0" w:color="auto"/>
            </w:tcBorders>
          </w:tcPr>
          <w:p w14:paraId="5564CBC3" w14:textId="77777777" w:rsidR="005F6573" w:rsidRPr="00D6046F" w:rsidRDefault="005F6573" w:rsidP="004B5CA8">
            <w:pPr>
              <w:jc w:val="center"/>
              <w:rPr>
                <w:sz w:val="23"/>
                <w:szCs w:val="23"/>
              </w:rPr>
            </w:pPr>
            <w:r w:rsidRPr="00D6046F">
              <w:rPr>
                <w:sz w:val="23"/>
                <w:szCs w:val="23"/>
              </w:rPr>
              <w:t>0.01</w:t>
            </w:r>
          </w:p>
        </w:tc>
      </w:tr>
      <w:tr w:rsidR="005F6573" w:rsidRPr="005F6573" w14:paraId="55AAF987" w14:textId="77777777" w:rsidTr="00D6046F">
        <w:tc>
          <w:tcPr>
            <w:tcW w:w="4320" w:type="dxa"/>
            <w:tcBorders>
              <w:bottom w:val="single" w:sz="4" w:space="0" w:color="auto"/>
              <w:right w:val="single" w:sz="4" w:space="0" w:color="auto"/>
            </w:tcBorders>
          </w:tcPr>
          <w:p w14:paraId="2614AFBE" w14:textId="77777777" w:rsidR="005F6573" w:rsidRPr="00D6046F" w:rsidRDefault="005F6573" w:rsidP="005F6573">
            <w:pPr>
              <w:rPr>
                <w:sz w:val="23"/>
                <w:szCs w:val="23"/>
              </w:rPr>
            </w:pPr>
            <w:r w:rsidRPr="00D6046F">
              <w:rPr>
                <w:sz w:val="23"/>
                <w:szCs w:val="23"/>
              </w:rPr>
              <w:t>Pryor Field Regional, AL</w:t>
            </w:r>
          </w:p>
        </w:tc>
        <w:tc>
          <w:tcPr>
            <w:tcW w:w="3405" w:type="dxa"/>
            <w:tcBorders>
              <w:top w:val="single" w:sz="4" w:space="0" w:color="auto"/>
              <w:left w:val="single" w:sz="4" w:space="0" w:color="auto"/>
              <w:bottom w:val="single" w:sz="4" w:space="0" w:color="auto"/>
            </w:tcBorders>
          </w:tcPr>
          <w:p w14:paraId="02A6D7A1" w14:textId="77777777" w:rsidR="005F6573" w:rsidRPr="00D6046F" w:rsidRDefault="005F6573" w:rsidP="004B5CA8">
            <w:pPr>
              <w:jc w:val="center"/>
              <w:rPr>
                <w:sz w:val="23"/>
                <w:szCs w:val="23"/>
              </w:rPr>
            </w:pPr>
            <w:r w:rsidRPr="00D6046F">
              <w:rPr>
                <w:sz w:val="23"/>
                <w:szCs w:val="23"/>
              </w:rPr>
              <w:t>0.01</w:t>
            </w:r>
          </w:p>
        </w:tc>
      </w:tr>
      <w:tr w:rsidR="005F6573" w:rsidRPr="005F6573" w14:paraId="6B44834F" w14:textId="77777777" w:rsidTr="00D6046F">
        <w:tc>
          <w:tcPr>
            <w:tcW w:w="4320" w:type="dxa"/>
            <w:tcBorders>
              <w:top w:val="single" w:sz="4" w:space="0" w:color="auto"/>
              <w:bottom w:val="double" w:sz="4" w:space="0" w:color="auto"/>
              <w:right w:val="single" w:sz="4" w:space="0" w:color="auto"/>
            </w:tcBorders>
          </w:tcPr>
          <w:p w14:paraId="1B33992C" w14:textId="77777777" w:rsidR="005F6573" w:rsidRPr="00D6046F" w:rsidRDefault="005F6573" w:rsidP="005F6573">
            <w:pPr>
              <w:rPr>
                <w:sz w:val="23"/>
                <w:szCs w:val="23"/>
              </w:rPr>
            </w:pPr>
            <w:r w:rsidRPr="00D6046F">
              <w:rPr>
                <w:sz w:val="23"/>
                <w:szCs w:val="23"/>
              </w:rPr>
              <w:t>Republic, NY</w:t>
            </w:r>
          </w:p>
        </w:tc>
        <w:tc>
          <w:tcPr>
            <w:tcW w:w="3405" w:type="dxa"/>
            <w:tcBorders>
              <w:top w:val="single" w:sz="4" w:space="0" w:color="auto"/>
              <w:left w:val="single" w:sz="4" w:space="0" w:color="auto"/>
              <w:bottom w:val="double" w:sz="4" w:space="0" w:color="auto"/>
            </w:tcBorders>
          </w:tcPr>
          <w:p w14:paraId="2587F165" w14:textId="77777777" w:rsidR="005F6573" w:rsidRPr="00D6046F" w:rsidRDefault="005F6573" w:rsidP="004B5CA8">
            <w:pPr>
              <w:jc w:val="center"/>
              <w:rPr>
                <w:sz w:val="23"/>
                <w:szCs w:val="23"/>
              </w:rPr>
            </w:pPr>
            <w:r w:rsidRPr="00D6046F">
              <w:rPr>
                <w:sz w:val="23"/>
                <w:szCs w:val="23"/>
              </w:rPr>
              <w:t>0.01</w:t>
            </w:r>
          </w:p>
        </w:tc>
      </w:tr>
    </w:tbl>
    <w:p w14:paraId="5D930A60" w14:textId="77777777" w:rsidR="005F6573" w:rsidRDefault="005F6573" w:rsidP="00ED768B"/>
    <w:p w14:paraId="581F504E" w14:textId="2D63C096" w:rsidR="00ED768B" w:rsidRPr="00D6046F" w:rsidRDefault="00D6046F" w:rsidP="00D6046F">
      <w:pPr>
        <w:ind w:left="450"/>
        <w:rPr>
          <w:sz w:val="20"/>
          <w:szCs w:val="20"/>
          <w:lang w:val="fr-FR"/>
        </w:rPr>
      </w:pPr>
      <w:r w:rsidRPr="00D6046F">
        <w:rPr>
          <w:lang w:val="fr-FR"/>
        </w:rPr>
        <w:t xml:space="preserve">    </w:t>
      </w:r>
      <w:r w:rsidRPr="00D6046F">
        <w:rPr>
          <w:sz w:val="20"/>
          <w:szCs w:val="20"/>
          <w:lang w:val="fr-FR"/>
        </w:rPr>
        <w:t xml:space="preserve">    </w:t>
      </w:r>
      <w:r w:rsidRPr="00D6046F">
        <w:rPr>
          <w:sz w:val="20"/>
          <w:szCs w:val="20"/>
          <w:lang w:val="fr-FR"/>
        </w:rPr>
        <w:lastRenderedPageBreak/>
        <w:t>Source:  www.epa.gov/otaq/documents/aviation/420f15003.pdf</w:t>
      </w:r>
    </w:p>
    <w:p w14:paraId="48223BC9" w14:textId="77777777" w:rsidR="00A360EC" w:rsidRPr="004777C4" w:rsidRDefault="00A360EC" w:rsidP="00A360EC">
      <w:pPr>
        <w:rPr>
          <w:b/>
          <w:u w:val="single"/>
          <w:lang w:val="fr-FR"/>
        </w:rPr>
      </w:pPr>
    </w:p>
    <w:p w14:paraId="645C6336" w14:textId="24FF6103" w:rsidR="00FE76B0" w:rsidRDefault="00D64436" w:rsidP="00D64436">
      <w:pPr>
        <w:pStyle w:val="Heading2"/>
      </w:pPr>
      <w:bookmarkStart w:id="17" w:name="_Toc452989453"/>
      <w:r w:rsidRPr="00D64436">
        <w:t xml:space="preserve">Contribution of </w:t>
      </w:r>
      <w:r w:rsidR="00264936">
        <w:t xml:space="preserve">Airport Lead to Total U.S. </w:t>
      </w:r>
      <w:r w:rsidR="00E508A7">
        <w:t xml:space="preserve">Lead </w:t>
      </w:r>
      <w:r w:rsidRPr="00D64436">
        <w:t>Emissions</w:t>
      </w:r>
      <w:bookmarkEnd w:id="17"/>
    </w:p>
    <w:p w14:paraId="4756FC9D" w14:textId="6FEB8D79" w:rsidR="00FC73A1" w:rsidRDefault="00D64436" w:rsidP="00A95E38">
      <w:r>
        <w:t xml:space="preserve">The </w:t>
      </w:r>
      <w:r w:rsidR="00264936">
        <w:t xml:space="preserve">contribution of Pb </w:t>
      </w:r>
      <w:r>
        <w:t xml:space="preserve">emissions from airports to total </w:t>
      </w:r>
      <w:r w:rsidR="00264936">
        <w:t xml:space="preserve">Pb emissions in the United States can been seen through the </w:t>
      </w:r>
      <w:r w:rsidR="00A95E38">
        <w:t>EPA</w:t>
      </w:r>
      <w:r w:rsidR="00264936">
        <w:t xml:space="preserve">’s </w:t>
      </w:r>
      <w:r w:rsidR="00A95E38">
        <w:t xml:space="preserve">National Emission Inventory (NEI) </w:t>
      </w:r>
      <w:r w:rsidR="00264936">
        <w:t xml:space="preserve">program.  </w:t>
      </w:r>
      <w:r w:rsidR="00FC73A1">
        <w:t xml:space="preserve">The </w:t>
      </w:r>
      <w:r w:rsidR="00264936">
        <w:t xml:space="preserve">most </w:t>
      </w:r>
      <w:r w:rsidR="00A95E38">
        <w:t xml:space="preserve">recent NEI </w:t>
      </w:r>
      <w:r w:rsidR="00FC73A1">
        <w:t xml:space="preserve">data </w:t>
      </w:r>
      <w:r w:rsidR="00A95E38">
        <w:t>avail</w:t>
      </w:r>
      <w:r w:rsidR="00FC73A1">
        <w:t>able are for calendar year 2011.  The 2011</w:t>
      </w:r>
      <w:r w:rsidR="00A95E38">
        <w:t xml:space="preserve"> NEI Pb emission inventory results by </w:t>
      </w:r>
      <w:r w:rsidR="00264936">
        <w:t xml:space="preserve">emissions source </w:t>
      </w:r>
      <w:r w:rsidR="00A95E38">
        <w:t xml:space="preserve">are </w:t>
      </w:r>
      <w:r w:rsidR="00A95E38" w:rsidRPr="005C0488">
        <w:t xml:space="preserve">summarized in </w:t>
      </w:r>
      <w:r w:rsidR="00724B54" w:rsidRPr="005C0488">
        <w:t xml:space="preserve">Table </w:t>
      </w:r>
      <w:r w:rsidR="00264936" w:rsidRPr="005C0488">
        <w:t>2</w:t>
      </w:r>
      <w:r w:rsidR="00825B44" w:rsidRPr="005C0488">
        <w:t>.</w:t>
      </w:r>
      <w:r w:rsidR="00207F85" w:rsidRPr="005C0488">
        <w:t xml:space="preserve">  As shown</w:t>
      </w:r>
      <w:r w:rsidR="00E508A7">
        <w:t>,</w:t>
      </w:r>
      <w:r w:rsidR="00207F85">
        <w:t xml:space="preserve"> airport emissions are currently estimated to be the largest source of Pb emissions in the U.S.   </w:t>
      </w:r>
      <w:r w:rsidR="00825B44">
        <w:t xml:space="preserve">  </w:t>
      </w:r>
    </w:p>
    <w:p w14:paraId="5D374F36" w14:textId="77777777" w:rsidR="00EA26DD" w:rsidRPr="00EA26DD" w:rsidRDefault="00EA26DD"/>
    <w:p w14:paraId="51B86BFB" w14:textId="2184C2F3" w:rsidR="00EA26DD" w:rsidRDefault="00EA26DD" w:rsidP="00022894">
      <w:pPr>
        <w:pStyle w:val="Caption"/>
      </w:pPr>
    </w:p>
    <w:p w14:paraId="527D693A" w14:textId="77777777" w:rsidR="005C0488" w:rsidRPr="005C0488" w:rsidRDefault="005C0488" w:rsidP="005C0488"/>
    <w:tbl>
      <w:tblPr>
        <w:tblW w:w="0" w:type="auto"/>
        <w:jc w:val="center"/>
        <w:tblCellMar>
          <w:left w:w="115" w:type="dxa"/>
          <w:right w:w="115" w:type="dxa"/>
        </w:tblCellMar>
        <w:tblLook w:val="04A0" w:firstRow="1" w:lastRow="0" w:firstColumn="1" w:lastColumn="0" w:noHBand="0" w:noVBand="1"/>
      </w:tblPr>
      <w:tblGrid>
        <w:gridCol w:w="5415"/>
        <w:gridCol w:w="1980"/>
      </w:tblGrid>
      <w:tr w:rsidR="00581D80" w:rsidRPr="00EA26DD" w14:paraId="5FD25656" w14:textId="77777777" w:rsidTr="006E4FD6">
        <w:trPr>
          <w:jc w:val="center"/>
        </w:trPr>
        <w:tc>
          <w:tcPr>
            <w:tcW w:w="7395" w:type="dxa"/>
            <w:gridSpan w:val="2"/>
            <w:tcBorders>
              <w:top w:val="double" w:sz="4" w:space="0" w:color="auto"/>
              <w:left w:val="double" w:sz="4" w:space="0" w:color="auto"/>
              <w:bottom w:val="single" w:sz="6" w:space="0" w:color="auto"/>
              <w:right w:val="double" w:sz="4" w:space="0" w:color="auto"/>
            </w:tcBorders>
          </w:tcPr>
          <w:p w14:paraId="6CDFC696" w14:textId="75C792EE" w:rsidR="00581D80" w:rsidRPr="00EA26DD" w:rsidRDefault="00ED3284" w:rsidP="006E4FD6">
            <w:pPr>
              <w:pStyle w:val="TableTitle"/>
            </w:pPr>
            <w:bookmarkStart w:id="18" w:name="_Toc452989491"/>
            <w:r>
              <w:t xml:space="preserve">Table </w:t>
            </w:r>
            <w:fldSimple w:instr=" SEQ Table \* ARABIC ">
              <w:r>
                <w:rPr>
                  <w:noProof/>
                </w:rPr>
                <w:t>2</w:t>
              </w:r>
            </w:fldSimple>
            <w:r w:rsidR="006E4FD6">
              <w:br w:type="textWrapping" w:clear="all"/>
            </w:r>
            <w:r w:rsidR="00581D80" w:rsidRPr="00581D80">
              <w:t>Total U.S. Lead (Pb) Inventory for 2011 (Tons/Year)</w:t>
            </w:r>
            <w:bookmarkEnd w:id="18"/>
          </w:p>
        </w:tc>
      </w:tr>
      <w:tr w:rsidR="00EA26DD" w:rsidRPr="00EA26DD" w14:paraId="2EA82B41" w14:textId="77777777" w:rsidTr="006E4FD6">
        <w:trPr>
          <w:jc w:val="center"/>
        </w:trPr>
        <w:tc>
          <w:tcPr>
            <w:tcW w:w="5415" w:type="dxa"/>
            <w:tcBorders>
              <w:top w:val="single" w:sz="6" w:space="0" w:color="auto"/>
              <w:left w:val="double" w:sz="4" w:space="0" w:color="auto"/>
              <w:bottom w:val="double" w:sz="4" w:space="0" w:color="auto"/>
              <w:right w:val="single" w:sz="6" w:space="0" w:color="auto"/>
            </w:tcBorders>
          </w:tcPr>
          <w:p w14:paraId="22E0A39C" w14:textId="77777777" w:rsidR="00EA26DD" w:rsidRPr="00EA26DD" w:rsidRDefault="00EA26DD" w:rsidP="006E4FD6">
            <w:pPr>
              <w:jc w:val="center"/>
              <w:rPr>
                <w:b/>
              </w:rPr>
            </w:pPr>
            <w:r w:rsidRPr="00EA26DD">
              <w:rPr>
                <w:b/>
              </w:rPr>
              <w:t>Sector</w:t>
            </w:r>
          </w:p>
        </w:tc>
        <w:tc>
          <w:tcPr>
            <w:tcW w:w="1980" w:type="dxa"/>
            <w:tcBorders>
              <w:top w:val="single" w:sz="6" w:space="0" w:color="auto"/>
              <w:left w:val="single" w:sz="6" w:space="0" w:color="auto"/>
              <w:bottom w:val="double" w:sz="4" w:space="0" w:color="auto"/>
              <w:right w:val="double" w:sz="4" w:space="0" w:color="auto"/>
            </w:tcBorders>
          </w:tcPr>
          <w:p w14:paraId="1EF16B25" w14:textId="77777777" w:rsidR="00EA26DD" w:rsidRPr="00EA26DD" w:rsidRDefault="00EA26DD" w:rsidP="006E4FD6">
            <w:pPr>
              <w:jc w:val="center"/>
              <w:rPr>
                <w:b/>
              </w:rPr>
            </w:pPr>
            <w:r w:rsidRPr="00EA26DD">
              <w:rPr>
                <w:b/>
              </w:rPr>
              <w:t>Lead Emissions</w:t>
            </w:r>
          </w:p>
        </w:tc>
      </w:tr>
      <w:tr w:rsidR="00EA26DD" w:rsidRPr="00EA26DD" w14:paraId="0E962D49" w14:textId="77777777" w:rsidTr="006E4FD6">
        <w:trPr>
          <w:jc w:val="center"/>
        </w:trPr>
        <w:tc>
          <w:tcPr>
            <w:tcW w:w="5415" w:type="dxa"/>
            <w:tcBorders>
              <w:top w:val="double" w:sz="4" w:space="0" w:color="auto"/>
              <w:left w:val="double" w:sz="4" w:space="0" w:color="auto"/>
              <w:bottom w:val="single" w:sz="6" w:space="0" w:color="auto"/>
              <w:right w:val="single" w:sz="6" w:space="0" w:color="auto"/>
            </w:tcBorders>
          </w:tcPr>
          <w:p w14:paraId="04903B07" w14:textId="77777777" w:rsidR="00EA26DD" w:rsidRPr="00EA26DD" w:rsidRDefault="00EA26DD" w:rsidP="00EA26DD">
            <w:r w:rsidRPr="00EA26DD">
              <w:t>Aircraft</w:t>
            </w:r>
          </w:p>
        </w:tc>
        <w:tc>
          <w:tcPr>
            <w:tcW w:w="1980" w:type="dxa"/>
            <w:tcBorders>
              <w:top w:val="double" w:sz="4" w:space="0" w:color="auto"/>
              <w:left w:val="single" w:sz="6" w:space="0" w:color="auto"/>
              <w:bottom w:val="single" w:sz="6" w:space="0" w:color="auto"/>
              <w:right w:val="double" w:sz="4" w:space="0" w:color="auto"/>
            </w:tcBorders>
          </w:tcPr>
          <w:p w14:paraId="2C3529ED" w14:textId="77777777" w:rsidR="00EA26DD" w:rsidRPr="00EA26DD" w:rsidRDefault="00EA26DD" w:rsidP="006E4FD6">
            <w:pPr>
              <w:jc w:val="center"/>
            </w:pPr>
            <w:r w:rsidRPr="00EA26DD">
              <w:t>486.08</w:t>
            </w:r>
          </w:p>
        </w:tc>
      </w:tr>
      <w:tr w:rsidR="00EA26DD" w:rsidRPr="00EA26DD" w14:paraId="36117FB0" w14:textId="77777777" w:rsidTr="006E4FD6">
        <w:trPr>
          <w:jc w:val="center"/>
        </w:trPr>
        <w:tc>
          <w:tcPr>
            <w:tcW w:w="5415" w:type="dxa"/>
            <w:tcBorders>
              <w:top w:val="single" w:sz="6" w:space="0" w:color="auto"/>
              <w:left w:val="double" w:sz="4" w:space="0" w:color="auto"/>
              <w:bottom w:val="single" w:sz="6" w:space="0" w:color="auto"/>
              <w:right w:val="single" w:sz="6" w:space="0" w:color="auto"/>
            </w:tcBorders>
          </w:tcPr>
          <w:p w14:paraId="3254083C" w14:textId="77777777" w:rsidR="00EA26DD" w:rsidRPr="00EA26DD" w:rsidRDefault="00EA26DD" w:rsidP="00EA26DD">
            <w:r w:rsidRPr="00EA26DD">
              <w:t>Industrial Processes</w:t>
            </w:r>
          </w:p>
        </w:tc>
        <w:tc>
          <w:tcPr>
            <w:tcW w:w="1980" w:type="dxa"/>
            <w:tcBorders>
              <w:top w:val="single" w:sz="6" w:space="0" w:color="auto"/>
              <w:left w:val="single" w:sz="6" w:space="0" w:color="auto"/>
              <w:bottom w:val="single" w:sz="6" w:space="0" w:color="auto"/>
              <w:right w:val="double" w:sz="4" w:space="0" w:color="auto"/>
            </w:tcBorders>
          </w:tcPr>
          <w:p w14:paraId="5CCCC0E9" w14:textId="77777777" w:rsidR="00EA26DD" w:rsidRPr="00EA26DD" w:rsidRDefault="00EA26DD" w:rsidP="006E4FD6">
            <w:pPr>
              <w:jc w:val="center"/>
            </w:pPr>
            <w:r w:rsidRPr="00EA26DD">
              <w:t>224.87</w:t>
            </w:r>
          </w:p>
        </w:tc>
      </w:tr>
      <w:tr w:rsidR="00EA26DD" w:rsidRPr="00EA26DD" w14:paraId="4325A50C" w14:textId="77777777" w:rsidTr="006E4FD6">
        <w:trPr>
          <w:jc w:val="center"/>
        </w:trPr>
        <w:tc>
          <w:tcPr>
            <w:tcW w:w="5415" w:type="dxa"/>
            <w:tcBorders>
              <w:top w:val="single" w:sz="6" w:space="0" w:color="auto"/>
              <w:left w:val="double" w:sz="4" w:space="0" w:color="auto"/>
              <w:bottom w:val="single" w:sz="6" w:space="0" w:color="auto"/>
              <w:right w:val="single" w:sz="6" w:space="0" w:color="auto"/>
            </w:tcBorders>
          </w:tcPr>
          <w:p w14:paraId="585C62FF" w14:textId="77777777" w:rsidR="00EA26DD" w:rsidRPr="00EA26DD" w:rsidRDefault="00EA26DD" w:rsidP="00EA26DD">
            <w:r w:rsidRPr="00EA26DD">
              <w:t>Electric Generation</w:t>
            </w:r>
          </w:p>
        </w:tc>
        <w:tc>
          <w:tcPr>
            <w:tcW w:w="1980" w:type="dxa"/>
            <w:tcBorders>
              <w:top w:val="single" w:sz="6" w:space="0" w:color="auto"/>
              <w:left w:val="single" w:sz="6" w:space="0" w:color="auto"/>
              <w:bottom w:val="single" w:sz="6" w:space="0" w:color="auto"/>
              <w:right w:val="double" w:sz="4" w:space="0" w:color="auto"/>
            </w:tcBorders>
          </w:tcPr>
          <w:p w14:paraId="6B4EA53A" w14:textId="77777777" w:rsidR="00EA26DD" w:rsidRPr="00EA26DD" w:rsidRDefault="00EA26DD" w:rsidP="006E4FD6">
            <w:pPr>
              <w:jc w:val="center"/>
            </w:pPr>
            <w:r w:rsidRPr="00EA26DD">
              <w:t>39.68</w:t>
            </w:r>
          </w:p>
        </w:tc>
      </w:tr>
      <w:tr w:rsidR="00EA26DD" w:rsidRPr="00EA26DD" w14:paraId="0E69AE79" w14:textId="77777777" w:rsidTr="006E4FD6">
        <w:trPr>
          <w:jc w:val="center"/>
        </w:trPr>
        <w:tc>
          <w:tcPr>
            <w:tcW w:w="5415" w:type="dxa"/>
            <w:tcBorders>
              <w:top w:val="single" w:sz="6" w:space="0" w:color="auto"/>
              <w:left w:val="double" w:sz="4" w:space="0" w:color="auto"/>
              <w:bottom w:val="single" w:sz="6" w:space="0" w:color="auto"/>
              <w:right w:val="single" w:sz="6" w:space="0" w:color="auto"/>
            </w:tcBorders>
          </w:tcPr>
          <w:p w14:paraId="16398452" w14:textId="77777777" w:rsidR="00EA26DD" w:rsidRPr="00EA26DD" w:rsidRDefault="00EA26DD" w:rsidP="00EA26DD">
            <w:r w:rsidRPr="00EA26DD">
              <w:t>Industrial Boilers</w:t>
            </w:r>
          </w:p>
        </w:tc>
        <w:tc>
          <w:tcPr>
            <w:tcW w:w="1980" w:type="dxa"/>
            <w:tcBorders>
              <w:top w:val="single" w:sz="6" w:space="0" w:color="auto"/>
              <w:left w:val="single" w:sz="6" w:space="0" w:color="auto"/>
              <w:bottom w:val="single" w:sz="6" w:space="0" w:color="auto"/>
              <w:right w:val="double" w:sz="4" w:space="0" w:color="auto"/>
            </w:tcBorders>
          </w:tcPr>
          <w:p w14:paraId="3795F1CA" w14:textId="77777777" w:rsidR="00EA26DD" w:rsidRPr="00EA26DD" w:rsidRDefault="00EA26DD" w:rsidP="006E4FD6">
            <w:pPr>
              <w:jc w:val="center"/>
            </w:pPr>
            <w:r w:rsidRPr="00EA26DD">
              <w:t>32.99</w:t>
            </w:r>
          </w:p>
        </w:tc>
      </w:tr>
      <w:tr w:rsidR="00EA26DD" w:rsidRPr="00EA26DD" w14:paraId="2EB686CC" w14:textId="77777777" w:rsidTr="006E4FD6">
        <w:trPr>
          <w:jc w:val="center"/>
        </w:trPr>
        <w:tc>
          <w:tcPr>
            <w:tcW w:w="5415" w:type="dxa"/>
            <w:tcBorders>
              <w:top w:val="single" w:sz="6" w:space="0" w:color="auto"/>
              <w:left w:val="double" w:sz="4" w:space="0" w:color="auto"/>
              <w:bottom w:val="single" w:sz="6" w:space="0" w:color="auto"/>
              <w:right w:val="single" w:sz="6" w:space="0" w:color="auto"/>
            </w:tcBorders>
          </w:tcPr>
          <w:p w14:paraId="07571481" w14:textId="77777777" w:rsidR="00EA26DD" w:rsidRPr="00EA26DD" w:rsidRDefault="00EA26DD" w:rsidP="00EA26DD">
            <w:r w:rsidRPr="00EA26DD">
              <w:t>Waste Disposal</w:t>
            </w:r>
          </w:p>
        </w:tc>
        <w:tc>
          <w:tcPr>
            <w:tcW w:w="1980" w:type="dxa"/>
            <w:tcBorders>
              <w:top w:val="single" w:sz="6" w:space="0" w:color="auto"/>
              <w:left w:val="single" w:sz="6" w:space="0" w:color="auto"/>
              <w:bottom w:val="single" w:sz="6" w:space="0" w:color="auto"/>
              <w:right w:val="double" w:sz="4" w:space="0" w:color="auto"/>
            </w:tcBorders>
          </w:tcPr>
          <w:p w14:paraId="32BA4359" w14:textId="77777777" w:rsidR="00EA26DD" w:rsidRPr="00EA26DD" w:rsidRDefault="00EA26DD" w:rsidP="006E4FD6">
            <w:pPr>
              <w:jc w:val="center"/>
            </w:pPr>
            <w:r w:rsidRPr="00EA26DD">
              <w:t>10.71</w:t>
            </w:r>
          </w:p>
        </w:tc>
      </w:tr>
      <w:tr w:rsidR="00EA26DD" w:rsidRPr="00EA26DD" w14:paraId="421EAE72" w14:textId="77777777" w:rsidTr="006E4FD6">
        <w:trPr>
          <w:jc w:val="center"/>
        </w:trPr>
        <w:tc>
          <w:tcPr>
            <w:tcW w:w="5415" w:type="dxa"/>
            <w:tcBorders>
              <w:top w:val="single" w:sz="6" w:space="0" w:color="auto"/>
              <w:left w:val="double" w:sz="4" w:space="0" w:color="auto"/>
              <w:bottom w:val="single" w:sz="6" w:space="0" w:color="auto"/>
              <w:right w:val="single" w:sz="6" w:space="0" w:color="auto"/>
            </w:tcBorders>
          </w:tcPr>
          <w:p w14:paraId="2B5E154E" w14:textId="77777777" w:rsidR="00EA26DD" w:rsidRPr="00EA26DD" w:rsidRDefault="00EA26DD" w:rsidP="00EA26DD">
            <w:r w:rsidRPr="00EA26DD">
              <w:t>Commercial/Institutional Fuel Combustion</w:t>
            </w:r>
          </w:p>
        </w:tc>
        <w:tc>
          <w:tcPr>
            <w:tcW w:w="1980" w:type="dxa"/>
            <w:tcBorders>
              <w:top w:val="single" w:sz="6" w:space="0" w:color="auto"/>
              <w:left w:val="single" w:sz="6" w:space="0" w:color="auto"/>
              <w:bottom w:val="single" w:sz="6" w:space="0" w:color="auto"/>
              <w:right w:val="double" w:sz="4" w:space="0" w:color="auto"/>
            </w:tcBorders>
          </w:tcPr>
          <w:p w14:paraId="536418F7" w14:textId="77777777" w:rsidR="00EA26DD" w:rsidRPr="00EA26DD" w:rsidRDefault="00EA26DD" w:rsidP="006E4FD6">
            <w:pPr>
              <w:jc w:val="center"/>
            </w:pPr>
            <w:r w:rsidRPr="00EA26DD">
              <w:t>6.39</w:t>
            </w:r>
          </w:p>
        </w:tc>
      </w:tr>
      <w:tr w:rsidR="00EA26DD" w:rsidRPr="00EA26DD" w14:paraId="6BEE3AC5" w14:textId="77777777" w:rsidTr="006E4FD6">
        <w:trPr>
          <w:jc w:val="center"/>
        </w:trPr>
        <w:tc>
          <w:tcPr>
            <w:tcW w:w="5415" w:type="dxa"/>
            <w:tcBorders>
              <w:top w:val="single" w:sz="6" w:space="0" w:color="auto"/>
              <w:left w:val="double" w:sz="4" w:space="0" w:color="auto"/>
              <w:bottom w:val="single" w:sz="6" w:space="0" w:color="auto"/>
              <w:right w:val="single" w:sz="6" w:space="0" w:color="auto"/>
            </w:tcBorders>
          </w:tcPr>
          <w:p w14:paraId="2E1728C7" w14:textId="77777777" w:rsidR="00EA26DD" w:rsidRPr="00EA26DD" w:rsidRDefault="00EA26DD" w:rsidP="00EA26DD">
            <w:r w:rsidRPr="00EA26DD">
              <w:t>Solvent use</w:t>
            </w:r>
          </w:p>
        </w:tc>
        <w:tc>
          <w:tcPr>
            <w:tcW w:w="1980" w:type="dxa"/>
            <w:tcBorders>
              <w:top w:val="single" w:sz="6" w:space="0" w:color="auto"/>
              <w:left w:val="single" w:sz="6" w:space="0" w:color="auto"/>
              <w:bottom w:val="single" w:sz="6" w:space="0" w:color="auto"/>
              <w:right w:val="double" w:sz="4" w:space="0" w:color="auto"/>
            </w:tcBorders>
          </w:tcPr>
          <w:p w14:paraId="49841A35" w14:textId="77777777" w:rsidR="00EA26DD" w:rsidRPr="00EA26DD" w:rsidRDefault="00EA26DD" w:rsidP="006E4FD6">
            <w:pPr>
              <w:jc w:val="center"/>
            </w:pPr>
            <w:r w:rsidRPr="00EA26DD">
              <w:t>3.32</w:t>
            </w:r>
          </w:p>
        </w:tc>
      </w:tr>
      <w:tr w:rsidR="00EA26DD" w:rsidRPr="00EA26DD" w14:paraId="261C56A8" w14:textId="77777777" w:rsidTr="006E4FD6">
        <w:trPr>
          <w:jc w:val="center"/>
        </w:trPr>
        <w:tc>
          <w:tcPr>
            <w:tcW w:w="5415" w:type="dxa"/>
            <w:tcBorders>
              <w:top w:val="single" w:sz="6" w:space="0" w:color="auto"/>
              <w:left w:val="double" w:sz="4" w:space="0" w:color="auto"/>
              <w:bottom w:val="single" w:sz="6" w:space="0" w:color="auto"/>
              <w:right w:val="single" w:sz="6" w:space="0" w:color="auto"/>
            </w:tcBorders>
          </w:tcPr>
          <w:p w14:paraId="2D517767" w14:textId="77777777" w:rsidR="00EA26DD" w:rsidRPr="00EA26DD" w:rsidRDefault="00EA26DD" w:rsidP="00EA26DD">
            <w:r w:rsidRPr="00EA26DD">
              <w:t>Residential Fuel Combustion</w:t>
            </w:r>
          </w:p>
        </w:tc>
        <w:tc>
          <w:tcPr>
            <w:tcW w:w="1980" w:type="dxa"/>
            <w:tcBorders>
              <w:top w:val="single" w:sz="6" w:space="0" w:color="auto"/>
              <w:left w:val="single" w:sz="6" w:space="0" w:color="auto"/>
              <w:bottom w:val="single" w:sz="6" w:space="0" w:color="auto"/>
              <w:right w:val="double" w:sz="4" w:space="0" w:color="auto"/>
            </w:tcBorders>
          </w:tcPr>
          <w:p w14:paraId="295E6A2F" w14:textId="77777777" w:rsidR="00EA26DD" w:rsidRPr="00EA26DD" w:rsidRDefault="00EA26DD" w:rsidP="006E4FD6">
            <w:pPr>
              <w:jc w:val="center"/>
            </w:pPr>
            <w:r w:rsidRPr="00EA26DD">
              <w:t>3.11</w:t>
            </w:r>
          </w:p>
        </w:tc>
      </w:tr>
      <w:tr w:rsidR="00EA26DD" w:rsidRPr="00EA26DD" w14:paraId="4450122C" w14:textId="77777777" w:rsidTr="006E4FD6">
        <w:trPr>
          <w:jc w:val="center"/>
        </w:trPr>
        <w:tc>
          <w:tcPr>
            <w:tcW w:w="5415" w:type="dxa"/>
            <w:tcBorders>
              <w:top w:val="single" w:sz="6" w:space="0" w:color="auto"/>
              <w:left w:val="double" w:sz="4" w:space="0" w:color="auto"/>
              <w:bottom w:val="single" w:sz="6" w:space="0" w:color="auto"/>
              <w:right w:val="single" w:sz="6" w:space="0" w:color="auto"/>
            </w:tcBorders>
          </w:tcPr>
          <w:p w14:paraId="28352CBF" w14:textId="77777777" w:rsidR="00EA26DD" w:rsidRPr="00EA26DD" w:rsidRDefault="00EA26DD" w:rsidP="00EA26DD">
            <w:r w:rsidRPr="00EA26DD">
              <w:t>Locomotives</w:t>
            </w:r>
          </w:p>
        </w:tc>
        <w:tc>
          <w:tcPr>
            <w:tcW w:w="1980" w:type="dxa"/>
            <w:tcBorders>
              <w:top w:val="single" w:sz="6" w:space="0" w:color="auto"/>
              <w:left w:val="single" w:sz="6" w:space="0" w:color="auto"/>
              <w:bottom w:val="single" w:sz="6" w:space="0" w:color="auto"/>
              <w:right w:val="double" w:sz="4" w:space="0" w:color="auto"/>
            </w:tcBorders>
          </w:tcPr>
          <w:p w14:paraId="1B025A54" w14:textId="77777777" w:rsidR="00EA26DD" w:rsidRPr="00EA26DD" w:rsidRDefault="00EA26DD" w:rsidP="006E4FD6">
            <w:pPr>
              <w:jc w:val="center"/>
            </w:pPr>
            <w:r w:rsidRPr="00EA26DD">
              <w:t>2.23</w:t>
            </w:r>
          </w:p>
        </w:tc>
      </w:tr>
      <w:tr w:rsidR="00EA26DD" w:rsidRPr="00EA26DD" w14:paraId="13325395" w14:textId="77777777" w:rsidTr="006E4FD6">
        <w:trPr>
          <w:jc w:val="center"/>
        </w:trPr>
        <w:tc>
          <w:tcPr>
            <w:tcW w:w="5415" w:type="dxa"/>
            <w:tcBorders>
              <w:top w:val="single" w:sz="6" w:space="0" w:color="auto"/>
              <w:left w:val="double" w:sz="4" w:space="0" w:color="auto"/>
              <w:bottom w:val="single" w:sz="6" w:space="0" w:color="auto"/>
              <w:right w:val="single" w:sz="6" w:space="0" w:color="auto"/>
            </w:tcBorders>
          </w:tcPr>
          <w:p w14:paraId="4ED5EAAA" w14:textId="77777777" w:rsidR="00EA26DD" w:rsidRPr="00EA26DD" w:rsidRDefault="00EA26DD" w:rsidP="00EA26DD">
            <w:r w:rsidRPr="00EA26DD">
              <w:t>Commercial Marine Vessels</w:t>
            </w:r>
          </w:p>
        </w:tc>
        <w:tc>
          <w:tcPr>
            <w:tcW w:w="1980" w:type="dxa"/>
            <w:tcBorders>
              <w:top w:val="single" w:sz="6" w:space="0" w:color="auto"/>
              <w:left w:val="single" w:sz="6" w:space="0" w:color="auto"/>
              <w:bottom w:val="single" w:sz="6" w:space="0" w:color="auto"/>
              <w:right w:val="double" w:sz="4" w:space="0" w:color="auto"/>
            </w:tcBorders>
          </w:tcPr>
          <w:p w14:paraId="7F985CF0" w14:textId="77777777" w:rsidR="00EA26DD" w:rsidRPr="00EA26DD" w:rsidRDefault="00EA26DD" w:rsidP="006E4FD6">
            <w:pPr>
              <w:jc w:val="center"/>
            </w:pPr>
            <w:r w:rsidRPr="00EA26DD">
              <w:t>1.65</w:t>
            </w:r>
          </w:p>
        </w:tc>
      </w:tr>
      <w:tr w:rsidR="00EA26DD" w:rsidRPr="00EA26DD" w14:paraId="775531C4" w14:textId="77777777" w:rsidTr="006E4FD6">
        <w:trPr>
          <w:jc w:val="center"/>
        </w:trPr>
        <w:tc>
          <w:tcPr>
            <w:tcW w:w="5415" w:type="dxa"/>
            <w:tcBorders>
              <w:top w:val="single" w:sz="6" w:space="0" w:color="auto"/>
              <w:left w:val="double" w:sz="4" w:space="0" w:color="auto"/>
              <w:bottom w:val="single" w:sz="6" w:space="0" w:color="auto"/>
              <w:right w:val="single" w:sz="6" w:space="0" w:color="auto"/>
            </w:tcBorders>
          </w:tcPr>
          <w:p w14:paraId="0CBD404B" w14:textId="77777777" w:rsidR="00EA26DD" w:rsidRPr="00EA26DD" w:rsidRDefault="00EA26DD" w:rsidP="00EA26DD">
            <w:r w:rsidRPr="00EA26DD">
              <w:t>Bulk Gasoline Terminals</w:t>
            </w:r>
          </w:p>
        </w:tc>
        <w:tc>
          <w:tcPr>
            <w:tcW w:w="1980" w:type="dxa"/>
            <w:tcBorders>
              <w:top w:val="single" w:sz="6" w:space="0" w:color="auto"/>
              <w:left w:val="single" w:sz="6" w:space="0" w:color="auto"/>
              <w:bottom w:val="single" w:sz="6" w:space="0" w:color="auto"/>
              <w:right w:val="double" w:sz="4" w:space="0" w:color="auto"/>
            </w:tcBorders>
          </w:tcPr>
          <w:p w14:paraId="53582375" w14:textId="77777777" w:rsidR="00EA26DD" w:rsidRPr="00EA26DD" w:rsidRDefault="00EA26DD" w:rsidP="006E4FD6">
            <w:pPr>
              <w:jc w:val="center"/>
            </w:pPr>
            <w:r w:rsidRPr="00EA26DD">
              <w:t>0.83</w:t>
            </w:r>
          </w:p>
        </w:tc>
      </w:tr>
      <w:tr w:rsidR="00EA26DD" w:rsidRPr="00EA26DD" w14:paraId="5D599C6B" w14:textId="77777777" w:rsidTr="006E4FD6">
        <w:trPr>
          <w:jc w:val="center"/>
        </w:trPr>
        <w:tc>
          <w:tcPr>
            <w:tcW w:w="5415" w:type="dxa"/>
            <w:tcBorders>
              <w:top w:val="single" w:sz="6" w:space="0" w:color="auto"/>
              <w:left w:val="double" w:sz="4" w:space="0" w:color="auto"/>
              <w:bottom w:val="single" w:sz="6" w:space="0" w:color="auto"/>
              <w:right w:val="single" w:sz="6" w:space="0" w:color="auto"/>
            </w:tcBorders>
          </w:tcPr>
          <w:p w14:paraId="1A632C7C" w14:textId="77777777" w:rsidR="00EA26DD" w:rsidRPr="00EA26DD" w:rsidRDefault="00EA26DD" w:rsidP="00EA26DD">
            <w:r w:rsidRPr="00EA26DD">
              <w:t>Miscellaneous Industrial (NEC)</w:t>
            </w:r>
          </w:p>
        </w:tc>
        <w:tc>
          <w:tcPr>
            <w:tcW w:w="1980" w:type="dxa"/>
            <w:tcBorders>
              <w:top w:val="single" w:sz="6" w:space="0" w:color="auto"/>
              <w:left w:val="single" w:sz="6" w:space="0" w:color="auto"/>
              <w:bottom w:val="single" w:sz="6" w:space="0" w:color="auto"/>
              <w:right w:val="double" w:sz="4" w:space="0" w:color="auto"/>
            </w:tcBorders>
          </w:tcPr>
          <w:p w14:paraId="69AE4352" w14:textId="77777777" w:rsidR="00EA26DD" w:rsidRPr="00EA26DD" w:rsidRDefault="00EA26DD" w:rsidP="006E4FD6">
            <w:pPr>
              <w:jc w:val="center"/>
            </w:pPr>
            <w:r w:rsidRPr="00EA26DD">
              <w:t>0.71</w:t>
            </w:r>
          </w:p>
        </w:tc>
      </w:tr>
      <w:tr w:rsidR="00EA26DD" w:rsidRPr="00EA26DD" w14:paraId="7EDEB430" w14:textId="77777777" w:rsidTr="006E4FD6">
        <w:trPr>
          <w:jc w:val="center"/>
        </w:trPr>
        <w:tc>
          <w:tcPr>
            <w:tcW w:w="5415" w:type="dxa"/>
            <w:tcBorders>
              <w:top w:val="single" w:sz="6" w:space="0" w:color="auto"/>
              <w:left w:val="double" w:sz="4" w:space="0" w:color="auto"/>
              <w:bottom w:val="single" w:sz="6" w:space="0" w:color="auto"/>
              <w:right w:val="single" w:sz="6" w:space="0" w:color="auto"/>
            </w:tcBorders>
          </w:tcPr>
          <w:p w14:paraId="51D2A9D5" w14:textId="77777777" w:rsidR="00EA26DD" w:rsidRPr="00EA26DD" w:rsidRDefault="00EA26DD" w:rsidP="00EA26DD">
            <w:r w:rsidRPr="00EA26DD">
              <w:t>Agricultural Field Burning</w:t>
            </w:r>
          </w:p>
        </w:tc>
        <w:tc>
          <w:tcPr>
            <w:tcW w:w="1980" w:type="dxa"/>
            <w:tcBorders>
              <w:top w:val="single" w:sz="6" w:space="0" w:color="auto"/>
              <w:left w:val="single" w:sz="6" w:space="0" w:color="auto"/>
              <w:bottom w:val="single" w:sz="6" w:space="0" w:color="auto"/>
              <w:right w:val="double" w:sz="4" w:space="0" w:color="auto"/>
            </w:tcBorders>
          </w:tcPr>
          <w:p w14:paraId="19CA3EFA" w14:textId="77777777" w:rsidR="00EA26DD" w:rsidRPr="00EA26DD" w:rsidRDefault="00EA26DD" w:rsidP="006E4FD6">
            <w:pPr>
              <w:jc w:val="center"/>
            </w:pPr>
            <w:r w:rsidRPr="00EA26DD">
              <w:t>0.45</w:t>
            </w:r>
          </w:p>
        </w:tc>
      </w:tr>
      <w:tr w:rsidR="00EA26DD" w:rsidRPr="00EA26DD" w14:paraId="546C175E" w14:textId="77777777" w:rsidTr="006E4FD6">
        <w:trPr>
          <w:jc w:val="center"/>
        </w:trPr>
        <w:tc>
          <w:tcPr>
            <w:tcW w:w="5415" w:type="dxa"/>
            <w:tcBorders>
              <w:top w:val="single" w:sz="6" w:space="0" w:color="auto"/>
              <w:left w:val="double" w:sz="4" w:space="0" w:color="auto"/>
              <w:bottom w:val="single" w:sz="6" w:space="0" w:color="auto"/>
              <w:right w:val="single" w:sz="6" w:space="0" w:color="auto"/>
            </w:tcBorders>
          </w:tcPr>
          <w:p w14:paraId="40B39E8E" w14:textId="77777777" w:rsidR="00EA26DD" w:rsidRPr="00EA26DD" w:rsidRDefault="00EA26DD" w:rsidP="00EA26DD">
            <w:r w:rsidRPr="00EA26DD">
              <w:t>Gas Stations</w:t>
            </w:r>
          </w:p>
        </w:tc>
        <w:tc>
          <w:tcPr>
            <w:tcW w:w="1980" w:type="dxa"/>
            <w:tcBorders>
              <w:top w:val="single" w:sz="6" w:space="0" w:color="auto"/>
              <w:left w:val="single" w:sz="6" w:space="0" w:color="auto"/>
              <w:bottom w:val="single" w:sz="6" w:space="0" w:color="auto"/>
              <w:right w:val="double" w:sz="4" w:space="0" w:color="auto"/>
            </w:tcBorders>
          </w:tcPr>
          <w:p w14:paraId="45D69703" w14:textId="77777777" w:rsidR="00EA26DD" w:rsidRPr="00EA26DD" w:rsidRDefault="00EA26DD" w:rsidP="006E4FD6">
            <w:pPr>
              <w:jc w:val="center"/>
            </w:pPr>
            <w:r w:rsidRPr="00EA26DD">
              <w:t>0.37</w:t>
            </w:r>
          </w:p>
        </w:tc>
      </w:tr>
      <w:tr w:rsidR="00EA26DD" w:rsidRPr="00EA26DD" w14:paraId="33C4B670" w14:textId="77777777" w:rsidTr="006E4FD6">
        <w:trPr>
          <w:jc w:val="center"/>
        </w:trPr>
        <w:tc>
          <w:tcPr>
            <w:tcW w:w="5415" w:type="dxa"/>
            <w:tcBorders>
              <w:top w:val="single" w:sz="6" w:space="0" w:color="auto"/>
              <w:left w:val="double" w:sz="4" w:space="0" w:color="auto"/>
              <w:bottom w:val="single" w:sz="6" w:space="0" w:color="auto"/>
              <w:right w:val="single" w:sz="6" w:space="0" w:color="auto"/>
            </w:tcBorders>
          </w:tcPr>
          <w:p w14:paraId="51C963B7" w14:textId="77777777" w:rsidR="00EA26DD" w:rsidRPr="00EA26DD" w:rsidRDefault="00EA26DD" w:rsidP="00EA26DD">
            <w:r w:rsidRPr="00EA26DD">
              <w:t>Non-Road Diesel Equipment</w:t>
            </w:r>
          </w:p>
        </w:tc>
        <w:tc>
          <w:tcPr>
            <w:tcW w:w="1980" w:type="dxa"/>
            <w:tcBorders>
              <w:top w:val="single" w:sz="6" w:space="0" w:color="auto"/>
              <w:left w:val="single" w:sz="6" w:space="0" w:color="auto"/>
              <w:bottom w:val="single" w:sz="6" w:space="0" w:color="auto"/>
              <w:right w:val="double" w:sz="4" w:space="0" w:color="auto"/>
            </w:tcBorders>
          </w:tcPr>
          <w:p w14:paraId="360332E8" w14:textId="77777777" w:rsidR="00EA26DD" w:rsidRPr="00EA26DD" w:rsidRDefault="00EA26DD" w:rsidP="006E4FD6">
            <w:pPr>
              <w:jc w:val="center"/>
            </w:pPr>
            <w:r w:rsidRPr="00EA26DD">
              <w:t>0.01</w:t>
            </w:r>
          </w:p>
        </w:tc>
      </w:tr>
      <w:tr w:rsidR="00EA26DD" w:rsidRPr="00EA26DD" w14:paraId="70906C5A" w14:textId="77777777" w:rsidTr="006E4FD6">
        <w:trPr>
          <w:jc w:val="center"/>
        </w:trPr>
        <w:tc>
          <w:tcPr>
            <w:tcW w:w="5415" w:type="dxa"/>
            <w:tcBorders>
              <w:top w:val="single" w:sz="6" w:space="0" w:color="auto"/>
              <w:left w:val="double" w:sz="4" w:space="0" w:color="auto"/>
              <w:bottom w:val="single" w:sz="6" w:space="0" w:color="auto"/>
              <w:right w:val="single" w:sz="6" w:space="0" w:color="auto"/>
            </w:tcBorders>
            <w:vAlign w:val="bottom"/>
          </w:tcPr>
          <w:p w14:paraId="1C97BD75" w14:textId="77777777" w:rsidR="00EA26DD" w:rsidRPr="00EA26DD" w:rsidRDefault="00EA26DD" w:rsidP="00EA26DD">
            <w:r w:rsidRPr="00EA26DD">
              <w:t>Total</w:t>
            </w:r>
          </w:p>
        </w:tc>
        <w:tc>
          <w:tcPr>
            <w:tcW w:w="1980" w:type="dxa"/>
            <w:tcBorders>
              <w:top w:val="single" w:sz="6" w:space="0" w:color="auto"/>
              <w:left w:val="single" w:sz="6" w:space="0" w:color="auto"/>
              <w:bottom w:val="single" w:sz="6" w:space="0" w:color="auto"/>
              <w:right w:val="double" w:sz="4" w:space="0" w:color="auto"/>
            </w:tcBorders>
            <w:vAlign w:val="bottom"/>
          </w:tcPr>
          <w:p w14:paraId="044BF205" w14:textId="77777777" w:rsidR="00EA26DD" w:rsidRPr="00EA26DD" w:rsidRDefault="00EA26DD" w:rsidP="006E4FD6">
            <w:pPr>
              <w:jc w:val="center"/>
            </w:pPr>
            <w:r w:rsidRPr="00EA26DD">
              <w:t>813.40</w:t>
            </w:r>
          </w:p>
        </w:tc>
      </w:tr>
      <w:tr w:rsidR="00EA26DD" w:rsidRPr="00EA26DD" w14:paraId="51A07EC4" w14:textId="77777777" w:rsidTr="006E4FD6">
        <w:trPr>
          <w:jc w:val="center"/>
        </w:trPr>
        <w:tc>
          <w:tcPr>
            <w:tcW w:w="5415" w:type="dxa"/>
            <w:tcBorders>
              <w:top w:val="single" w:sz="6" w:space="0" w:color="auto"/>
              <w:left w:val="double" w:sz="4" w:space="0" w:color="auto"/>
              <w:bottom w:val="double" w:sz="4" w:space="0" w:color="auto"/>
              <w:right w:val="single" w:sz="6" w:space="0" w:color="auto"/>
            </w:tcBorders>
            <w:vAlign w:val="bottom"/>
          </w:tcPr>
          <w:p w14:paraId="6F999DEC" w14:textId="77777777" w:rsidR="00EA26DD" w:rsidRPr="00EA26DD" w:rsidRDefault="00EA26DD" w:rsidP="00EA26DD">
            <w:pPr>
              <w:rPr>
                <w:b/>
                <w:i/>
              </w:rPr>
            </w:pPr>
            <w:r w:rsidRPr="00EA26DD">
              <w:rPr>
                <w:b/>
                <w:i/>
              </w:rPr>
              <w:t>Aircraft Share</w:t>
            </w:r>
          </w:p>
        </w:tc>
        <w:tc>
          <w:tcPr>
            <w:tcW w:w="1980" w:type="dxa"/>
            <w:tcBorders>
              <w:top w:val="single" w:sz="6" w:space="0" w:color="auto"/>
              <w:left w:val="single" w:sz="6" w:space="0" w:color="auto"/>
              <w:bottom w:val="double" w:sz="4" w:space="0" w:color="auto"/>
              <w:right w:val="double" w:sz="4" w:space="0" w:color="auto"/>
            </w:tcBorders>
            <w:vAlign w:val="bottom"/>
          </w:tcPr>
          <w:p w14:paraId="734C4FDB" w14:textId="77777777" w:rsidR="00EA26DD" w:rsidRPr="00EA26DD" w:rsidRDefault="00EA26DD" w:rsidP="006E4FD6">
            <w:pPr>
              <w:jc w:val="center"/>
              <w:rPr>
                <w:b/>
                <w:i/>
              </w:rPr>
            </w:pPr>
            <w:r w:rsidRPr="00EA26DD">
              <w:rPr>
                <w:b/>
                <w:i/>
              </w:rPr>
              <w:t>60%</w:t>
            </w:r>
          </w:p>
        </w:tc>
      </w:tr>
    </w:tbl>
    <w:p w14:paraId="1AF7B654" w14:textId="70AAD88B" w:rsidR="00A95E38" w:rsidRPr="004B5CA8" w:rsidRDefault="004B5CA8" w:rsidP="006E4FD6">
      <w:pPr>
        <w:ind w:left="630"/>
        <w:rPr>
          <w:sz w:val="20"/>
          <w:szCs w:val="20"/>
        </w:rPr>
      </w:pPr>
      <w:r w:rsidRPr="004B5CA8">
        <w:rPr>
          <w:sz w:val="20"/>
          <w:szCs w:val="20"/>
        </w:rPr>
        <w:t>Source:  U.S. EPA National Emission Inventory Program. www.epa.gov/air-emissions-inventories/air-pollutant-emissions-trends-data</w:t>
      </w:r>
    </w:p>
    <w:p w14:paraId="7952106A" w14:textId="77777777" w:rsidR="00EA26DD" w:rsidRDefault="00EA26DD" w:rsidP="00A95E38"/>
    <w:p w14:paraId="5C4CB495" w14:textId="77777777" w:rsidR="00EA26DD" w:rsidRDefault="00EA26DD" w:rsidP="00A95E38"/>
    <w:p w14:paraId="05B89E8F" w14:textId="77777777" w:rsidR="00EA26DD" w:rsidRDefault="00EA26DD" w:rsidP="00A95E38"/>
    <w:p w14:paraId="4B0BED64" w14:textId="62A79C52" w:rsidR="00A95E38" w:rsidRDefault="00601919" w:rsidP="00A95E38">
      <w:r>
        <w:t>Table 3 presents t</w:t>
      </w:r>
      <w:r w:rsidR="00A95E38">
        <w:t xml:space="preserve">he </w:t>
      </w:r>
      <w:r w:rsidR="00207F85">
        <w:t xml:space="preserve">changes in the relative contribution of airports to </w:t>
      </w:r>
      <w:r w:rsidR="00A95E38">
        <w:t xml:space="preserve">U.S. </w:t>
      </w:r>
      <w:r w:rsidR="00207F85">
        <w:t>lead</w:t>
      </w:r>
      <w:r>
        <w:t xml:space="preserve"> emissions over time</w:t>
      </w:r>
      <w:r w:rsidR="00207F85" w:rsidRPr="0040675D">
        <w:t>.</w:t>
      </w:r>
      <w:r w:rsidR="00207F85">
        <w:t xml:space="preserve">  As shown</w:t>
      </w:r>
      <w:r w:rsidR="00E508A7">
        <w:t>,</w:t>
      </w:r>
      <w:r w:rsidR="00207F85">
        <w:t xml:space="preserve"> airport emissions have gone from accounting for less than 1% of U.S. Pb emissions in 1970 to 60% in 2011</w:t>
      </w:r>
      <w:r w:rsidR="00A417A7">
        <w:t>;</w:t>
      </w:r>
      <w:r w:rsidR="00207F85">
        <w:t xml:space="preserve"> combined with the revised assessment of the health impacts of Pb that resulted in the 2008 revision of the NAAQS</w:t>
      </w:r>
      <w:r w:rsidR="00892DA9">
        <w:t>,</w:t>
      </w:r>
      <w:r w:rsidR="00207F85">
        <w:t xml:space="preserve"> </w:t>
      </w:r>
      <w:r w:rsidR="00A417A7">
        <w:t xml:space="preserve">this </w:t>
      </w:r>
      <w:r w:rsidR="00207F85">
        <w:t xml:space="preserve">has dramatically increased </w:t>
      </w:r>
      <w:r w:rsidR="00AF1116">
        <w:t>concern related to airport Pb emissions.</w:t>
      </w:r>
      <w:r w:rsidR="00207F85">
        <w:t xml:space="preserve"> </w:t>
      </w:r>
      <w:r w:rsidR="00A95E38">
        <w:t xml:space="preserve">  </w:t>
      </w:r>
    </w:p>
    <w:p w14:paraId="239F02E0" w14:textId="77777777" w:rsidR="00A95E38" w:rsidRDefault="00A95E38" w:rsidP="00A95E38"/>
    <w:p w14:paraId="263E1448" w14:textId="77777777" w:rsidR="00A360EC" w:rsidRDefault="00A360EC" w:rsidP="00A95E38"/>
    <w:tbl>
      <w:tblPr>
        <w:tblStyle w:val="SierraTableFormat"/>
        <w:tblW w:w="0" w:type="auto"/>
        <w:tblLook w:val="04A0" w:firstRow="1" w:lastRow="0" w:firstColumn="1" w:lastColumn="0" w:noHBand="0" w:noVBand="1"/>
      </w:tblPr>
      <w:tblGrid>
        <w:gridCol w:w="929"/>
        <w:gridCol w:w="885"/>
        <w:gridCol w:w="863"/>
        <w:gridCol w:w="900"/>
        <w:gridCol w:w="810"/>
        <w:gridCol w:w="900"/>
        <w:gridCol w:w="810"/>
        <w:gridCol w:w="810"/>
        <w:gridCol w:w="810"/>
        <w:gridCol w:w="877"/>
      </w:tblGrid>
      <w:tr w:rsidR="00A95E38" w14:paraId="3AF8E4C5" w14:textId="77777777" w:rsidTr="0040675D">
        <w:trPr>
          <w:cnfStyle w:val="100000000000" w:firstRow="1" w:lastRow="0" w:firstColumn="0" w:lastColumn="0" w:oddVBand="0" w:evenVBand="0" w:oddHBand="0" w:evenHBand="0" w:firstRowFirstColumn="0" w:firstRowLastColumn="0" w:lastRowFirstColumn="0" w:lastRowLastColumn="0"/>
        </w:trPr>
        <w:tc>
          <w:tcPr>
            <w:tcW w:w="8594" w:type="dxa"/>
            <w:gridSpan w:val="10"/>
            <w:tcBorders>
              <w:bottom w:val="single" w:sz="6" w:space="0" w:color="auto"/>
            </w:tcBorders>
          </w:tcPr>
          <w:p w14:paraId="369CDDE1" w14:textId="66480D4F" w:rsidR="00A95E38" w:rsidRPr="00904836" w:rsidRDefault="00FD4212" w:rsidP="00741071">
            <w:pPr>
              <w:pStyle w:val="TableTitle"/>
            </w:pPr>
            <w:bookmarkStart w:id="19" w:name="_Ref437941225"/>
            <w:bookmarkStart w:id="20" w:name="_Toc446665868"/>
            <w:bookmarkStart w:id="21" w:name="_Toc452989492"/>
            <w:r>
              <w:lastRenderedPageBreak/>
              <w:t xml:space="preserve">Table </w:t>
            </w:r>
            <w:fldSimple w:instr=" SEQ Table \* ARABIC ">
              <w:r w:rsidR="00ED3284">
                <w:rPr>
                  <w:noProof/>
                </w:rPr>
                <w:t>3</w:t>
              </w:r>
            </w:fldSimple>
            <w:r>
              <w:t xml:space="preserve"> </w:t>
            </w:r>
            <w:r>
              <w:br w:type="textWrapping" w:clear="all"/>
            </w:r>
            <w:r w:rsidR="00CD4DD0">
              <w:rPr>
                <w:noProof/>
              </w:rPr>
              <w:t>Airport Lead Contribution to Total U.S. Pb Inventory</w:t>
            </w:r>
            <w:r w:rsidR="00741071">
              <w:t xml:space="preserve"> </w:t>
            </w:r>
            <w:r w:rsidR="00CD4DD0">
              <w:t>(Tons/Year)</w:t>
            </w:r>
            <w:bookmarkEnd w:id="19"/>
            <w:bookmarkEnd w:id="20"/>
            <w:bookmarkEnd w:id="21"/>
          </w:p>
        </w:tc>
      </w:tr>
      <w:tr w:rsidR="002D239B" w14:paraId="0A9E4FC1" w14:textId="63ED2F78" w:rsidTr="0040675D">
        <w:tc>
          <w:tcPr>
            <w:tcW w:w="929" w:type="dxa"/>
            <w:tcBorders>
              <w:top w:val="single" w:sz="6" w:space="0" w:color="auto"/>
              <w:bottom w:val="double" w:sz="6" w:space="0" w:color="auto"/>
            </w:tcBorders>
            <w:tcMar>
              <w:left w:w="58" w:type="dxa"/>
              <w:right w:w="58" w:type="dxa"/>
            </w:tcMar>
            <w:vAlign w:val="bottom"/>
          </w:tcPr>
          <w:p w14:paraId="796D1FD9" w14:textId="77777777" w:rsidR="002D239B" w:rsidRPr="0043238F" w:rsidRDefault="002D239B" w:rsidP="00B80655">
            <w:pPr>
              <w:keepNext/>
              <w:jc w:val="center"/>
              <w:rPr>
                <w:b/>
              </w:rPr>
            </w:pPr>
            <w:r w:rsidRPr="0043238F">
              <w:rPr>
                <w:b/>
              </w:rPr>
              <w:t>Sector</w:t>
            </w:r>
          </w:p>
        </w:tc>
        <w:tc>
          <w:tcPr>
            <w:tcW w:w="885" w:type="dxa"/>
            <w:tcBorders>
              <w:top w:val="single" w:sz="6" w:space="0" w:color="auto"/>
              <w:bottom w:val="double" w:sz="6" w:space="0" w:color="auto"/>
            </w:tcBorders>
            <w:tcMar>
              <w:left w:w="58" w:type="dxa"/>
              <w:right w:w="58" w:type="dxa"/>
            </w:tcMar>
            <w:vAlign w:val="bottom"/>
          </w:tcPr>
          <w:p w14:paraId="6A6BB034" w14:textId="77777777" w:rsidR="002D239B" w:rsidRPr="00480873" w:rsidRDefault="002D239B" w:rsidP="00B80655">
            <w:pPr>
              <w:keepNext/>
              <w:jc w:val="center"/>
              <w:rPr>
                <w:b/>
              </w:rPr>
            </w:pPr>
            <w:r w:rsidRPr="00480873">
              <w:rPr>
                <w:b/>
                <w:color w:val="000000"/>
              </w:rPr>
              <w:t>1970</w:t>
            </w:r>
          </w:p>
        </w:tc>
        <w:tc>
          <w:tcPr>
            <w:tcW w:w="863" w:type="dxa"/>
            <w:tcBorders>
              <w:top w:val="single" w:sz="6" w:space="0" w:color="auto"/>
              <w:bottom w:val="double" w:sz="6" w:space="0" w:color="auto"/>
            </w:tcBorders>
            <w:tcMar>
              <w:left w:w="58" w:type="dxa"/>
              <w:right w:w="58" w:type="dxa"/>
            </w:tcMar>
            <w:vAlign w:val="bottom"/>
          </w:tcPr>
          <w:p w14:paraId="4053BC24" w14:textId="77777777" w:rsidR="002D239B" w:rsidRPr="00480873" w:rsidRDefault="002D239B" w:rsidP="00B80655">
            <w:pPr>
              <w:keepNext/>
              <w:jc w:val="center"/>
              <w:rPr>
                <w:b/>
              </w:rPr>
            </w:pPr>
            <w:r w:rsidRPr="00480873">
              <w:rPr>
                <w:b/>
                <w:color w:val="000000"/>
              </w:rPr>
              <w:t>1975</w:t>
            </w:r>
          </w:p>
        </w:tc>
        <w:tc>
          <w:tcPr>
            <w:tcW w:w="900" w:type="dxa"/>
            <w:tcBorders>
              <w:top w:val="single" w:sz="6" w:space="0" w:color="auto"/>
              <w:bottom w:val="double" w:sz="6" w:space="0" w:color="auto"/>
            </w:tcBorders>
            <w:tcMar>
              <w:left w:w="58" w:type="dxa"/>
              <w:right w:w="58" w:type="dxa"/>
            </w:tcMar>
            <w:vAlign w:val="bottom"/>
          </w:tcPr>
          <w:p w14:paraId="67659794" w14:textId="77777777" w:rsidR="002D239B" w:rsidRPr="00480873" w:rsidRDefault="002D239B" w:rsidP="00B80655">
            <w:pPr>
              <w:keepNext/>
              <w:jc w:val="center"/>
              <w:rPr>
                <w:b/>
              </w:rPr>
            </w:pPr>
            <w:r w:rsidRPr="00480873">
              <w:rPr>
                <w:b/>
                <w:color w:val="000000"/>
              </w:rPr>
              <w:t>1980</w:t>
            </w:r>
          </w:p>
        </w:tc>
        <w:tc>
          <w:tcPr>
            <w:tcW w:w="810" w:type="dxa"/>
            <w:tcBorders>
              <w:top w:val="single" w:sz="6" w:space="0" w:color="auto"/>
              <w:bottom w:val="double" w:sz="6" w:space="0" w:color="auto"/>
            </w:tcBorders>
            <w:tcMar>
              <w:left w:w="58" w:type="dxa"/>
              <w:right w:w="58" w:type="dxa"/>
            </w:tcMar>
            <w:vAlign w:val="bottom"/>
          </w:tcPr>
          <w:p w14:paraId="3F74F530" w14:textId="77777777" w:rsidR="002D239B" w:rsidRPr="00480873" w:rsidRDefault="002D239B" w:rsidP="00B80655">
            <w:pPr>
              <w:keepNext/>
              <w:jc w:val="center"/>
              <w:rPr>
                <w:b/>
              </w:rPr>
            </w:pPr>
            <w:r w:rsidRPr="00480873">
              <w:rPr>
                <w:b/>
                <w:color w:val="000000"/>
              </w:rPr>
              <w:t>1985</w:t>
            </w:r>
          </w:p>
        </w:tc>
        <w:tc>
          <w:tcPr>
            <w:tcW w:w="900" w:type="dxa"/>
            <w:tcBorders>
              <w:top w:val="single" w:sz="6" w:space="0" w:color="auto"/>
              <w:bottom w:val="double" w:sz="6" w:space="0" w:color="auto"/>
            </w:tcBorders>
            <w:tcMar>
              <w:left w:w="58" w:type="dxa"/>
              <w:right w:w="58" w:type="dxa"/>
            </w:tcMar>
            <w:vAlign w:val="bottom"/>
          </w:tcPr>
          <w:p w14:paraId="04EF05E9" w14:textId="77777777" w:rsidR="002D239B" w:rsidRPr="00480873" w:rsidRDefault="002D239B" w:rsidP="00B80655">
            <w:pPr>
              <w:keepNext/>
              <w:jc w:val="center"/>
              <w:rPr>
                <w:b/>
              </w:rPr>
            </w:pPr>
            <w:r w:rsidRPr="00480873">
              <w:rPr>
                <w:b/>
                <w:color w:val="000000"/>
              </w:rPr>
              <w:t>1990</w:t>
            </w:r>
          </w:p>
        </w:tc>
        <w:tc>
          <w:tcPr>
            <w:tcW w:w="810" w:type="dxa"/>
            <w:tcBorders>
              <w:top w:val="single" w:sz="6" w:space="0" w:color="auto"/>
              <w:bottom w:val="double" w:sz="6" w:space="0" w:color="auto"/>
            </w:tcBorders>
            <w:tcMar>
              <w:left w:w="58" w:type="dxa"/>
              <w:right w:w="58" w:type="dxa"/>
            </w:tcMar>
            <w:vAlign w:val="bottom"/>
          </w:tcPr>
          <w:p w14:paraId="60C27C75" w14:textId="77777777" w:rsidR="002D239B" w:rsidRPr="00480873" w:rsidRDefault="002D239B" w:rsidP="00B80655">
            <w:pPr>
              <w:keepNext/>
              <w:jc w:val="center"/>
              <w:rPr>
                <w:b/>
              </w:rPr>
            </w:pPr>
            <w:r w:rsidRPr="00480873">
              <w:rPr>
                <w:b/>
                <w:color w:val="000000"/>
              </w:rPr>
              <w:t>1996</w:t>
            </w:r>
          </w:p>
        </w:tc>
        <w:tc>
          <w:tcPr>
            <w:tcW w:w="810" w:type="dxa"/>
            <w:tcBorders>
              <w:top w:val="single" w:sz="6" w:space="0" w:color="auto"/>
              <w:bottom w:val="double" w:sz="6" w:space="0" w:color="auto"/>
              <w:right w:val="single" w:sz="4" w:space="0" w:color="auto"/>
            </w:tcBorders>
            <w:tcMar>
              <w:left w:w="58" w:type="dxa"/>
              <w:right w:w="58" w:type="dxa"/>
            </w:tcMar>
            <w:vAlign w:val="bottom"/>
          </w:tcPr>
          <w:p w14:paraId="202D72EA" w14:textId="77777777" w:rsidR="002D239B" w:rsidRPr="00480873" w:rsidRDefault="002D239B" w:rsidP="00B80655">
            <w:pPr>
              <w:keepNext/>
              <w:jc w:val="center"/>
              <w:rPr>
                <w:b/>
              </w:rPr>
            </w:pPr>
            <w:r w:rsidRPr="00480873">
              <w:rPr>
                <w:b/>
                <w:color w:val="000000"/>
              </w:rPr>
              <w:t>1998</w:t>
            </w:r>
          </w:p>
        </w:tc>
        <w:tc>
          <w:tcPr>
            <w:tcW w:w="810" w:type="dxa"/>
            <w:tcBorders>
              <w:top w:val="single" w:sz="6" w:space="0" w:color="auto"/>
              <w:left w:val="single" w:sz="4" w:space="0" w:color="auto"/>
              <w:bottom w:val="double" w:sz="6" w:space="0" w:color="auto"/>
              <w:right w:val="single" w:sz="4" w:space="0" w:color="auto"/>
            </w:tcBorders>
            <w:vAlign w:val="bottom"/>
          </w:tcPr>
          <w:p w14:paraId="70F14BBC" w14:textId="5BE66614" w:rsidR="002D239B" w:rsidRPr="00480873" w:rsidRDefault="002D239B" w:rsidP="002D239B">
            <w:pPr>
              <w:keepNext/>
              <w:jc w:val="center"/>
              <w:rPr>
                <w:b/>
              </w:rPr>
            </w:pPr>
            <w:r>
              <w:rPr>
                <w:b/>
              </w:rPr>
              <w:t>2008</w:t>
            </w:r>
          </w:p>
        </w:tc>
        <w:tc>
          <w:tcPr>
            <w:tcW w:w="877" w:type="dxa"/>
            <w:tcBorders>
              <w:top w:val="single" w:sz="6" w:space="0" w:color="auto"/>
              <w:left w:val="single" w:sz="4" w:space="0" w:color="auto"/>
              <w:bottom w:val="double" w:sz="6" w:space="0" w:color="auto"/>
            </w:tcBorders>
            <w:vAlign w:val="bottom"/>
          </w:tcPr>
          <w:p w14:paraId="1D42FEEA" w14:textId="292A8E66" w:rsidR="002D239B" w:rsidRPr="00480873" w:rsidRDefault="002D239B" w:rsidP="002D239B">
            <w:pPr>
              <w:keepNext/>
              <w:jc w:val="center"/>
              <w:rPr>
                <w:b/>
              </w:rPr>
            </w:pPr>
            <w:r>
              <w:rPr>
                <w:b/>
              </w:rPr>
              <w:t>2011</w:t>
            </w:r>
          </w:p>
        </w:tc>
      </w:tr>
      <w:tr w:rsidR="002D239B" w14:paraId="5388CD71" w14:textId="19470FB4" w:rsidTr="0040675D">
        <w:trPr>
          <w:trHeight w:val="423"/>
        </w:trPr>
        <w:tc>
          <w:tcPr>
            <w:tcW w:w="929" w:type="dxa"/>
            <w:tcMar>
              <w:left w:w="58" w:type="dxa"/>
              <w:right w:w="58" w:type="dxa"/>
            </w:tcMar>
            <w:vAlign w:val="center"/>
          </w:tcPr>
          <w:p w14:paraId="60D21547" w14:textId="68252AF6" w:rsidR="002D239B" w:rsidRPr="00480873" w:rsidRDefault="002D239B" w:rsidP="002D239B">
            <w:pPr>
              <w:keepNext/>
              <w:jc w:val="center"/>
            </w:pPr>
            <w:r>
              <w:rPr>
                <w:color w:val="000000"/>
              </w:rPr>
              <w:t>Airports</w:t>
            </w:r>
          </w:p>
        </w:tc>
        <w:tc>
          <w:tcPr>
            <w:tcW w:w="885" w:type="dxa"/>
            <w:tcMar>
              <w:left w:w="58" w:type="dxa"/>
              <w:right w:w="58" w:type="dxa"/>
            </w:tcMar>
            <w:vAlign w:val="center"/>
          </w:tcPr>
          <w:p w14:paraId="76871FE7" w14:textId="77777777" w:rsidR="002D239B" w:rsidRPr="00480873" w:rsidRDefault="002D239B" w:rsidP="002D239B">
            <w:pPr>
              <w:keepNext/>
              <w:jc w:val="center"/>
            </w:pPr>
            <w:r w:rsidRPr="00480873">
              <w:rPr>
                <w:color w:val="000000"/>
              </w:rPr>
              <w:t>0.6%</w:t>
            </w:r>
          </w:p>
        </w:tc>
        <w:tc>
          <w:tcPr>
            <w:tcW w:w="863" w:type="dxa"/>
            <w:tcMar>
              <w:left w:w="58" w:type="dxa"/>
              <w:right w:w="58" w:type="dxa"/>
            </w:tcMar>
            <w:vAlign w:val="center"/>
          </w:tcPr>
          <w:p w14:paraId="38DFDC53" w14:textId="77777777" w:rsidR="002D239B" w:rsidRPr="00480873" w:rsidRDefault="002D239B" w:rsidP="002D239B">
            <w:pPr>
              <w:keepNext/>
              <w:jc w:val="center"/>
            </w:pPr>
            <w:r w:rsidRPr="00480873">
              <w:rPr>
                <w:color w:val="000000"/>
              </w:rPr>
              <w:t>0.7%</w:t>
            </w:r>
          </w:p>
        </w:tc>
        <w:tc>
          <w:tcPr>
            <w:tcW w:w="900" w:type="dxa"/>
            <w:tcMar>
              <w:left w:w="58" w:type="dxa"/>
              <w:right w:w="58" w:type="dxa"/>
            </w:tcMar>
            <w:vAlign w:val="center"/>
          </w:tcPr>
          <w:p w14:paraId="7F143C48" w14:textId="77777777" w:rsidR="002D239B" w:rsidRPr="00480873" w:rsidRDefault="002D239B" w:rsidP="002D239B">
            <w:pPr>
              <w:keepNext/>
              <w:jc w:val="center"/>
            </w:pPr>
            <w:r w:rsidRPr="00480873">
              <w:rPr>
                <w:color w:val="000000"/>
              </w:rPr>
              <w:t>1.2%</w:t>
            </w:r>
          </w:p>
        </w:tc>
        <w:tc>
          <w:tcPr>
            <w:tcW w:w="810" w:type="dxa"/>
            <w:tcMar>
              <w:left w:w="58" w:type="dxa"/>
              <w:right w:w="58" w:type="dxa"/>
            </w:tcMar>
            <w:vAlign w:val="center"/>
          </w:tcPr>
          <w:p w14:paraId="46599815" w14:textId="77777777" w:rsidR="002D239B" w:rsidRPr="00480873" w:rsidRDefault="002D239B" w:rsidP="002D239B">
            <w:pPr>
              <w:keepNext/>
              <w:jc w:val="center"/>
            </w:pPr>
            <w:r w:rsidRPr="00480873">
              <w:rPr>
                <w:color w:val="000000"/>
              </w:rPr>
              <w:t>3.0%</w:t>
            </w:r>
          </w:p>
        </w:tc>
        <w:tc>
          <w:tcPr>
            <w:tcW w:w="900" w:type="dxa"/>
            <w:tcMar>
              <w:left w:w="58" w:type="dxa"/>
              <w:right w:w="58" w:type="dxa"/>
            </w:tcMar>
            <w:vAlign w:val="center"/>
          </w:tcPr>
          <w:p w14:paraId="762C3644" w14:textId="77777777" w:rsidR="002D239B" w:rsidRPr="00480873" w:rsidRDefault="002D239B" w:rsidP="002D239B">
            <w:pPr>
              <w:keepNext/>
              <w:jc w:val="center"/>
            </w:pPr>
            <w:r w:rsidRPr="00480873">
              <w:rPr>
                <w:color w:val="000000"/>
              </w:rPr>
              <w:t>12.4%</w:t>
            </w:r>
          </w:p>
        </w:tc>
        <w:tc>
          <w:tcPr>
            <w:tcW w:w="810" w:type="dxa"/>
            <w:tcMar>
              <w:left w:w="58" w:type="dxa"/>
              <w:right w:w="58" w:type="dxa"/>
            </w:tcMar>
            <w:vAlign w:val="center"/>
          </w:tcPr>
          <w:p w14:paraId="192ACA56" w14:textId="77777777" w:rsidR="002D239B" w:rsidRPr="00480873" w:rsidRDefault="002D239B" w:rsidP="002D239B">
            <w:pPr>
              <w:keepNext/>
              <w:jc w:val="center"/>
            </w:pPr>
            <w:r w:rsidRPr="00480873">
              <w:rPr>
                <w:color w:val="000000"/>
              </w:rPr>
              <w:t>13.0%</w:t>
            </w:r>
          </w:p>
        </w:tc>
        <w:tc>
          <w:tcPr>
            <w:tcW w:w="810" w:type="dxa"/>
            <w:tcBorders>
              <w:right w:val="single" w:sz="4" w:space="0" w:color="auto"/>
            </w:tcBorders>
            <w:tcMar>
              <w:left w:w="58" w:type="dxa"/>
              <w:right w:w="58" w:type="dxa"/>
            </w:tcMar>
            <w:vAlign w:val="center"/>
          </w:tcPr>
          <w:p w14:paraId="19A113FF" w14:textId="77777777" w:rsidR="002D239B" w:rsidRPr="00480873" w:rsidRDefault="002D239B" w:rsidP="002D239B">
            <w:pPr>
              <w:keepNext/>
              <w:jc w:val="center"/>
            </w:pPr>
            <w:r w:rsidRPr="00480873">
              <w:rPr>
                <w:color w:val="000000"/>
              </w:rPr>
              <w:t>12.7%</w:t>
            </w:r>
          </w:p>
        </w:tc>
        <w:tc>
          <w:tcPr>
            <w:tcW w:w="810" w:type="dxa"/>
            <w:tcBorders>
              <w:left w:val="single" w:sz="4" w:space="0" w:color="auto"/>
              <w:right w:val="single" w:sz="4" w:space="0" w:color="auto"/>
            </w:tcBorders>
            <w:vAlign w:val="center"/>
          </w:tcPr>
          <w:p w14:paraId="294E9139" w14:textId="05E5AF0F" w:rsidR="002D239B" w:rsidRPr="00480873" w:rsidRDefault="00207F85" w:rsidP="002D239B">
            <w:pPr>
              <w:keepNext/>
              <w:jc w:val="center"/>
            </w:pPr>
            <w:r>
              <w:t>60</w:t>
            </w:r>
            <w:r w:rsidR="002D239B">
              <w:t>%</w:t>
            </w:r>
          </w:p>
        </w:tc>
        <w:tc>
          <w:tcPr>
            <w:tcW w:w="877" w:type="dxa"/>
            <w:tcBorders>
              <w:left w:val="single" w:sz="4" w:space="0" w:color="auto"/>
            </w:tcBorders>
            <w:vAlign w:val="center"/>
          </w:tcPr>
          <w:p w14:paraId="5632196C" w14:textId="01E3CB8A" w:rsidR="002D239B" w:rsidRPr="00480873" w:rsidRDefault="00207F85" w:rsidP="002D239B">
            <w:pPr>
              <w:keepNext/>
              <w:jc w:val="center"/>
            </w:pPr>
            <w:r>
              <w:t>60</w:t>
            </w:r>
            <w:r w:rsidR="002D239B">
              <w:t>%</w:t>
            </w:r>
          </w:p>
        </w:tc>
      </w:tr>
    </w:tbl>
    <w:p w14:paraId="423E3D8B" w14:textId="5605EDEF" w:rsidR="00A95E38" w:rsidRPr="00CD4019" w:rsidRDefault="00A417A7" w:rsidP="00A95E38">
      <w:pPr>
        <w:rPr>
          <w:sz w:val="20"/>
          <w:szCs w:val="20"/>
        </w:rPr>
      </w:pPr>
      <w:r w:rsidRPr="00CD4019">
        <w:rPr>
          <w:sz w:val="20"/>
          <w:szCs w:val="20"/>
        </w:rPr>
        <w:t>Source:</w:t>
      </w:r>
      <w:r w:rsidR="00CD4019">
        <w:rPr>
          <w:sz w:val="20"/>
          <w:szCs w:val="20"/>
        </w:rPr>
        <w:t xml:space="preserve"> </w:t>
      </w:r>
      <w:r w:rsidRPr="00CD4019">
        <w:rPr>
          <w:sz w:val="20"/>
          <w:szCs w:val="20"/>
        </w:rPr>
        <w:t xml:space="preserve"> </w:t>
      </w:r>
      <w:r w:rsidR="00CD4019" w:rsidRPr="00CD4019">
        <w:rPr>
          <w:i/>
          <w:sz w:val="20"/>
          <w:szCs w:val="20"/>
        </w:rPr>
        <w:t>Program Overview: Airport Lead Monitoring</w:t>
      </w:r>
      <w:r w:rsidR="00CD4019" w:rsidRPr="00CD4019">
        <w:rPr>
          <w:sz w:val="20"/>
          <w:szCs w:val="20"/>
        </w:rPr>
        <w:t xml:space="preserve">. </w:t>
      </w:r>
      <w:r w:rsidR="00CD4019">
        <w:rPr>
          <w:sz w:val="20"/>
          <w:szCs w:val="20"/>
        </w:rPr>
        <w:t xml:space="preserve">U.S. Environmental Protection Agency, </w:t>
      </w:r>
      <w:r w:rsidR="00CD4019" w:rsidRPr="00CD4019">
        <w:rPr>
          <w:sz w:val="20"/>
          <w:szCs w:val="20"/>
        </w:rPr>
        <w:t>Office of Transportation and Air Quality. January 2015. http://www.epa.gov/otaq/documents/aviation/420f15003.pdf</w:t>
      </w:r>
      <w:r w:rsidR="00601919" w:rsidRPr="00CD4019">
        <w:rPr>
          <w:sz w:val="20"/>
          <w:szCs w:val="20"/>
        </w:rPr>
        <w:t xml:space="preserve"> </w:t>
      </w:r>
    </w:p>
    <w:p w14:paraId="0B4385F9" w14:textId="4FCAE346" w:rsidR="006D6C5E" w:rsidRPr="00CD4019" w:rsidRDefault="006D6C5E" w:rsidP="00A95E38">
      <w:r w:rsidRPr="00CD4019">
        <w:br w:type="page"/>
      </w:r>
    </w:p>
    <w:p w14:paraId="3A2688BA" w14:textId="77777777" w:rsidR="006D6C5E" w:rsidRPr="00CD4019" w:rsidRDefault="006D6C5E" w:rsidP="00A95E38">
      <w:pPr>
        <w:sectPr w:rsidR="006D6C5E" w:rsidRPr="00CD4019" w:rsidSect="00D3508B">
          <w:endnotePr>
            <w:numFmt w:val="decimal"/>
          </w:endnotePr>
          <w:type w:val="continuous"/>
          <w:pgSz w:w="12240" w:h="15840"/>
          <w:pgMar w:top="1440" w:right="1800" w:bottom="1440" w:left="1800" w:header="720" w:footer="720" w:gutter="0"/>
          <w:cols w:space="720"/>
          <w:docGrid w:linePitch="360"/>
        </w:sectPr>
      </w:pPr>
    </w:p>
    <w:p w14:paraId="0B7DE978" w14:textId="77777777" w:rsidR="00D431A4" w:rsidRDefault="00DC2512" w:rsidP="008872DC">
      <w:pPr>
        <w:pStyle w:val="Heading1"/>
        <w:rPr>
          <w:rFonts w:eastAsia="Calibri"/>
        </w:rPr>
      </w:pPr>
      <w:bookmarkStart w:id="22" w:name="_Toc452989454"/>
      <w:r>
        <w:lastRenderedPageBreak/>
        <w:t>C</w:t>
      </w:r>
      <w:r w:rsidRPr="0028209E">
        <w:rPr>
          <w:rFonts w:eastAsia="Calibri"/>
        </w:rPr>
        <w:t>haracterization of Potential Strategies to Minimize Lead Emission Impacts</w:t>
      </w:r>
      <w:bookmarkEnd w:id="22"/>
    </w:p>
    <w:p w14:paraId="78725CC2" w14:textId="194DC414" w:rsidR="00961809" w:rsidRPr="00961809" w:rsidRDefault="00EB41DC" w:rsidP="00961809">
      <w:r>
        <w:t>B</w:t>
      </w:r>
      <w:r w:rsidR="00961809" w:rsidRPr="00961809">
        <w:t xml:space="preserve">ased on </w:t>
      </w:r>
      <w:r>
        <w:t xml:space="preserve">a review of </w:t>
      </w:r>
      <w:r w:rsidR="00961809" w:rsidRPr="00961809">
        <w:t xml:space="preserve">the </w:t>
      </w:r>
      <w:r>
        <w:t xml:space="preserve">available </w:t>
      </w:r>
      <w:r w:rsidR="00961809" w:rsidRPr="00961809">
        <w:t>l</w:t>
      </w:r>
      <w:r w:rsidR="00F66CA2">
        <w:t>iterature</w:t>
      </w:r>
      <w:r w:rsidR="002E4323">
        <w:t>,</w:t>
      </w:r>
      <w:r w:rsidR="006507F8">
        <w:t xml:space="preserve"> which is documented in Appendix A</w:t>
      </w:r>
      <w:r w:rsidR="00712CCF">
        <w:t>,</w:t>
      </w:r>
      <w:r w:rsidR="00F66CA2">
        <w:t xml:space="preserve"> </w:t>
      </w:r>
      <w:r>
        <w:t>two potential strategies for reducing the impact of Pb emission</w:t>
      </w:r>
      <w:r w:rsidR="00D57F37">
        <w:t xml:space="preserve">s at </w:t>
      </w:r>
      <w:r w:rsidR="002E4323">
        <w:t>general aviation airp</w:t>
      </w:r>
      <w:r w:rsidR="00E429DC">
        <w:t>orts were identified</w:t>
      </w:r>
      <w:r w:rsidR="002E4323">
        <w:t>:</w:t>
      </w:r>
      <w:r w:rsidR="00961809" w:rsidRPr="00961809">
        <w:t xml:space="preserve"> </w:t>
      </w:r>
    </w:p>
    <w:p w14:paraId="565D7935" w14:textId="77777777" w:rsidR="00961809" w:rsidRPr="00961809" w:rsidRDefault="00961809" w:rsidP="00961809"/>
    <w:p w14:paraId="5AFFD479" w14:textId="1F91FE7F" w:rsidR="00961809" w:rsidRPr="00961809" w:rsidRDefault="00EB41DC" w:rsidP="0098175A">
      <w:pPr>
        <w:numPr>
          <w:ilvl w:val="0"/>
          <w:numId w:val="39"/>
        </w:numPr>
        <w:contextualSpacing/>
      </w:pPr>
      <w:r>
        <w:t>Making</w:t>
      </w:r>
      <w:r w:rsidR="0039193F">
        <w:t xml:space="preserve"> unleaded MOGAS</w:t>
      </w:r>
      <w:r w:rsidR="00961809" w:rsidRPr="00961809">
        <w:t xml:space="preserve"> available as an alternative to le</w:t>
      </w:r>
      <w:r w:rsidR="0039193F">
        <w:t xml:space="preserve">aded AVGAS for use in that </w:t>
      </w:r>
      <w:r w:rsidR="00961809" w:rsidRPr="00961809">
        <w:t>subset of t</w:t>
      </w:r>
      <w:r w:rsidR="0039193F">
        <w:t>he piston-engine aircraft fleet</w:t>
      </w:r>
      <w:r w:rsidR="008325C1">
        <w:t xml:space="preserve"> (</w:t>
      </w:r>
      <w:r w:rsidR="004C0533">
        <w:t>approximately 40–</w:t>
      </w:r>
      <w:r w:rsidR="008325C1">
        <w:t>50%)</w:t>
      </w:r>
      <w:r w:rsidR="008325C1" w:rsidRPr="00581D80">
        <w:rPr>
          <w:vertAlign w:val="superscript"/>
        </w:rPr>
        <w:fldChar w:fldCharType="begin"/>
      </w:r>
      <w:r w:rsidR="008325C1" w:rsidRPr="00581D80">
        <w:rPr>
          <w:vertAlign w:val="superscript"/>
        </w:rPr>
        <w:instrText xml:space="preserve"> NOTEREF _Ref450576957 \h </w:instrText>
      </w:r>
      <w:r w:rsidR="008325C1">
        <w:rPr>
          <w:vertAlign w:val="superscript"/>
        </w:rPr>
        <w:instrText xml:space="preserve"> \* MERGEFORMAT </w:instrText>
      </w:r>
      <w:r w:rsidR="008325C1" w:rsidRPr="00581D80">
        <w:rPr>
          <w:vertAlign w:val="superscript"/>
        </w:rPr>
      </w:r>
      <w:r w:rsidR="008325C1" w:rsidRPr="00581D80">
        <w:rPr>
          <w:vertAlign w:val="superscript"/>
        </w:rPr>
        <w:fldChar w:fldCharType="separate"/>
      </w:r>
      <w:r w:rsidR="00ED3284">
        <w:rPr>
          <w:vertAlign w:val="superscript"/>
        </w:rPr>
        <w:t>36</w:t>
      </w:r>
      <w:r w:rsidR="008325C1" w:rsidRPr="00581D80">
        <w:rPr>
          <w:vertAlign w:val="superscript"/>
        </w:rPr>
        <w:fldChar w:fldCharType="end"/>
      </w:r>
      <w:r w:rsidR="0039193F">
        <w:t xml:space="preserve"> </w:t>
      </w:r>
      <w:r w:rsidR="00D57F37">
        <w:t>for which it is approved; and</w:t>
      </w:r>
    </w:p>
    <w:p w14:paraId="23870737" w14:textId="77777777" w:rsidR="00961809" w:rsidRPr="00961809" w:rsidRDefault="00961809" w:rsidP="00961809">
      <w:pPr>
        <w:ind w:left="720"/>
        <w:contextualSpacing/>
      </w:pPr>
      <w:r w:rsidRPr="00961809">
        <w:t xml:space="preserve"> </w:t>
      </w:r>
    </w:p>
    <w:p w14:paraId="0E2C99FB" w14:textId="769EAED5" w:rsidR="00961809" w:rsidRPr="00961809" w:rsidRDefault="005A3AED" w:rsidP="0098175A">
      <w:pPr>
        <w:numPr>
          <w:ilvl w:val="0"/>
          <w:numId w:val="39"/>
        </w:numPr>
        <w:contextualSpacing/>
      </w:pPr>
      <w:r>
        <w:t xml:space="preserve">Relocating </w:t>
      </w:r>
      <w:r w:rsidR="00961809" w:rsidRPr="00961809">
        <w:t xml:space="preserve">run-up areas </w:t>
      </w:r>
      <w:r>
        <w:t xml:space="preserve">or redistributing the use of existing run-up areas </w:t>
      </w:r>
      <w:r w:rsidR="00961809" w:rsidRPr="00961809">
        <w:t xml:space="preserve">in </w:t>
      </w:r>
      <w:r>
        <w:t xml:space="preserve">order </w:t>
      </w:r>
      <w:r w:rsidR="00E429DC">
        <w:t xml:space="preserve">to </w:t>
      </w:r>
      <w:r w:rsidR="002E4323">
        <w:t xml:space="preserve">increase the dispersion of emissions and reduce peak </w:t>
      </w:r>
      <w:r>
        <w:t>ambient Pb concentrations.</w:t>
      </w:r>
      <w:r w:rsidR="00961809" w:rsidRPr="00961809">
        <w:t xml:space="preserve">   </w:t>
      </w:r>
    </w:p>
    <w:p w14:paraId="601BF338" w14:textId="77777777" w:rsidR="0097374E" w:rsidRDefault="0097374E" w:rsidP="00961809"/>
    <w:p w14:paraId="2B4E9EA9" w14:textId="77777777" w:rsidR="0097374E" w:rsidRDefault="0097374E" w:rsidP="00961809"/>
    <w:p w14:paraId="45AD201B" w14:textId="44259AA0" w:rsidR="00EB41DC" w:rsidRDefault="002E4323" w:rsidP="00961809">
      <w:r>
        <w:t xml:space="preserve">Detailed discussions of both strategies are presented in this chapter.  </w:t>
      </w:r>
      <w:r w:rsidR="0097374E">
        <w:t>It must</w:t>
      </w:r>
      <w:r w:rsidR="005A3AED">
        <w:t xml:space="preserve"> be noted that a third</w:t>
      </w:r>
      <w:r w:rsidR="00712CCF">
        <w:t xml:space="preserve"> potential mitigation strategy—</w:t>
      </w:r>
      <w:r w:rsidR="005A3AED">
        <w:t xml:space="preserve">the </w:t>
      </w:r>
      <w:r w:rsidR="0097374E">
        <w:t xml:space="preserve">development of </w:t>
      </w:r>
      <w:r w:rsidR="005A3AED">
        <w:t>unleaded AVGAS suitable for us</w:t>
      </w:r>
      <w:r w:rsidR="00712CCF">
        <w:t>e in all piston-engine aircraft—</w:t>
      </w:r>
      <w:r w:rsidR="005A3AED">
        <w:t>was specifically excluded from this study because of the extensive on-going FAA effort to develop such a fuel</w:t>
      </w:r>
      <w:r w:rsidR="00712CCF">
        <w:t>.</w:t>
      </w:r>
      <w:r w:rsidR="00EB41DC" w:rsidRPr="00961809">
        <w:rPr>
          <w:vertAlign w:val="superscript"/>
        </w:rPr>
        <w:footnoteReference w:id="19"/>
      </w:r>
      <w:r>
        <w:t xml:space="preserve">  Similarly, a fourth potential strategy</w:t>
      </w:r>
      <w:r w:rsidR="00712CCF">
        <w:t>—</w:t>
      </w:r>
      <w:r w:rsidR="001455C6">
        <w:t>substitution of diesel-</w:t>
      </w:r>
      <w:r w:rsidR="00FE5882">
        <w:t>fueled</w:t>
      </w:r>
      <w:r w:rsidR="001455C6">
        <w:t xml:space="preserve"> piston engine aircraft</w:t>
      </w:r>
      <w:r w:rsidR="00FE5882">
        <w:rPr>
          <w:rStyle w:val="FootnoteReference"/>
        </w:rPr>
        <w:footnoteReference w:id="20"/>
      </w:r>
      <w:r w:rsidR="001455C6">
        <w:t xml:space="preserve"> for gasoline</w:t>
      </w:r>
      <w:r w:rsidR="00FE5882">
        <w:t>-fueled</w:t>
      </w:r>
      <w:r w:rsidR="001455C6">
        <w:t xml:space="preserve"> aircraft</w:t>
      </w:r>
      <w:r w:rsidR="00892DA9">
        <w:t>—</w:t>
      </w:r>
      <w:r w:rsidR="008B18A5">
        <w:t>was</w:t>
      </w:r>
      <w:r w:rsidR="001455C6">
        <w:t xml:space="preserve"> not evaluated in detail</w:t>
      </w:r>
      <w:r w:rsidR="00892DA9">
        <w:t xml:space="preserve"> (</w:t>
      </w:r>
      <w:r w:rsidR="001455C6">
        <w:t>although such aircraft and aircraft engines are available</w:t>
      </w:r>
      <w:r w:rsidR="00892DA9">
        <w:t xml:space="preserve">) </w:t>
      </w:r>
      <w:r w:rsidR="00E429DC">
        <w:t>due to</w:t>
      </w:r>
      <w:r w:rsidR="001455C6">
        <w:t xml:space="preserve"> </w:t>
      </w:r>
      <w:r w:rsidR="00FE5882">
        <w:t xml:space="preserve">the cost of conversions and </w:t>
      </w:r>
      <w:r w:rsidR="00892DA9">
        <w:t xml:space="preserve">the </w:t>
      </w:r>
      <w:r w:rsidR="00FE5882">
        <w:t xml:space="preserve">time required for new diesel aircraft to </w:t>
      </w:r>
      <w:r w:rsidR="0008519C">
        <w:t>achieve significant</w:t>
      </w:r>
      <w:r w:rsidR="00FE5882">
        <w:t xml:space="preserve"> penetration </w:t>
      </w:r>
      <w:r w:rsidR="0008519C">
        <w:t xml:space="preserve">into </w:t>
      </w:r>
      <w:r w:rsidR="00FE5882">
        <w:t xml:space="preserve">piston-engine aircraft fleets. </w:t>
      </w:r>
    </w:p>
    <w:p w14:paraId="1DB59828" w14:textId="77777777" w:rsidR="00EB41DC" w:rsidRDefault="00EB41DC" w:rsidP="00961809"/>
    <w:p w14:paraId="5A9B0308" w14:textId="77777777" w:rsidR="00D431A4" w:rsidRDefault="00D431A4"/>
    <w:p w14:paraId="07D03535" w14:textId="29AB45E5" w:rsidR="00961809" w:rsidRDefault="00961809">
      <w:pPr>
        <w:pStyle w:val="Heading2"/>
      </w:pPr>
      <w:bookmarkStart w:id="23" w:name="_Toc452989455"/>
      <w:r>
        <w:t>Use of</w:t>
      </w:r>
      <w:r w:rsidRPr="00883C3B">
        <w:t xml:space="preserve"> Unleaded </w:t>
      </w:r>
      <w:r>
        <w:t>MOGAS</w:t>
      </w:r>
      <w:bookmarkEnd w:id="23"/>
    </w:p>
    <w:p w14:paraId="5995E9ED" w14:textId="77777777" w:rsidR="00961809" w:rsidRDefault="00961809" w:rsidP="00961809">
      <w:r>
        <w:t>Use of u</w:t>
      </w:r>
      <w:r w:rsidR="00014DA1">
        <w:t xml:space="preserve">nleaded </w:t>
      </w:r>
      <w:r>
        <w:t>MOGA</w:t>
      </w:r>
      <w:r w:rsidR="00014DA1">
        <w:t xml:space="preserve">S instead of leaded AVGAS is currently an option for </w:t>
      </w:r>
      <w:r>
        <w:t>aircraft specifically</w:t>
      </w:r>
      <w:r w:rsidR="00014DA1">
        <w:t xml:space="preserve"> approved to operate on MOGAS.  Obviously, the use of MOGAS instead of leaded AVGAS will directly reduce airport lead emissions.</w:t>
      </w:r>
    </w:p>
    <w:p w14:paraId="673C015C" w14:textId="77777777" w:rsidR="00961809" w:rsidRDefault="005930DE" w:rsidP="005930DE">
      <w:pPr>
        <w:tabs>
          <w:tab w:val="left" w:pos="2385"/>
        </w:tabs>
      </w:pPr>
      <w:r>
        <w:tab/>
      </w:r>
    </w:p>
    <w:p w14:paraId="040D2594" w14:textId="77777777" w:rsidR="00961809" w:rsidRDefault="00961809" w:rsidP="005930DE">
      <w:pPr>
        <w:pStyle w:val="Heading3"/>
        <w:keepLines/>
      </w:pPr>
      <w:r w:rsidRPr="00961809">
        <w:lastRenderedPageBreak/>
        <w:t xml:space="preserve">Background </w:t>
      </w:r>
    </w:p>
    <w:p w14:paraId="07675B9C" w14:textId="77777777" w:rsidR="00E15E60" w:rsidRPr="00E15E60" w:rsidRDefault="00E15E60" w:rsidP="005930DE">
      <w:pPr>
        <w:keepNext/>
        <w:keepLines/>
      </w:pPr>
    </w:p>
    <w:p w14:paraId="23323608" w14:textId="77777777" w:rsidR="00733D05" w:rsidRPr="00733D05" w:rsidRDefault="00733D05" w:rsidP="00733D05">
      <w:pPr>
        <w:keepNext/>
        <w:keepLines/>
      </w:pPr>
      <w:r w:rsidRPr="00733D05">
        <w:t>There are no unleaded AVGAS grades currently available for sale in the U.S.</w:t>
      </w:r>
      <w:r w:rsidRPr="00733D05">
        <w:rPr>
          <w:vertAlign w:val="superscript"/>
        </w:rPr>
        <w:footnoteReference w:id="21"/>
      </w:r>
      <w:r w:rsidRPr="00733D05">
        <w:t xml:space="preserve">  However, unleaded MOGAS is an existing, suitab</w:t>
      </w:r>
      <w:r w:rsidR="00D57F37">
        <w:t xml:space="preserve">le substitute for AVGAS for low </w:t>
      </w:r>
      <w:r w:rsidRPr="00733D05">
        <w:t xml:space="preserve">compression ratio engines that can operate on </w:t>
      </w:r>
      <w:r w:rsidR="005930DE">
        <w:t xml:space="preserve">a lower octane rated gasoline, </w:t>
      </w:r>
      <w:r w:rsidRPr="00733D05">
        <w:t xml:space="preserve">provided the aircraft is approved to operate on MOGAS.  </w:t>
      </w:r>
    </w:p>
    <w:p w14:paraId="584F99E3" w14:textId="77777777" w:rsidR="00733D05" w:rsidRPr="00733D05" w:rsidRDefault="00733D05" w:rsidP="00733D05"/>
    <w:p w14:paraId="00CF7029" w14:textId="77777777" w:rsidR="00733D05" w:rsidRPr="00733D05" w:rsidRDefault="00733D05" w:rsidP="00733D05">
      <w:r w:rsidRPr="00733D05">
        <w:t xml:space="preserve">Grades of both MOGAS and AVGAS are explicitly defined by octane number, but the two fuels use different octane measurement methods. </w:t>
      </w:r>
    </w:p>
    <w:p w14:paraId="310E8E71" w14:textId="77777777" w:rsidR="00733D05" w:rsidRPr="00733D05" w:rsidRDefault="00733D05" w:rsidP="00733D05"/>
    <w:p w14:paraId="13144F1D" w14:textId="3A4B7FDC" w:rsidR="00733D05" w:rsidRPr="00733D05" w:rsidRDefault="00733D05" w:rsidP="00B63912">
      <w:pPr>
        <w:numPr>
          <w:ilvl w:val="0"/>
          <w:numId w:val="7"/>
        </w:numPr>
        <w:contextualSpacing/>
      </w:pPr>
      <w:r w:rsidRPr="00733D05">
        <w:t xml:space="preserve">For MOGAS, octane number is defined by </w:t>
      </w:r>
      <w:r w:rsidR="005930DE">
        <w:t xml:space="preserve">the </w:t>
      </w:r>
      <w:r w:rsidRPr="00733D05">
        <w:t>anti-knock index (AKI)</w:t>
      </w:r>
      <w:r w:rsidR="003D20F2">
        <w:t>.</w:t>
      </w:r>
      <w:r w:rsidR="008325C1">
        <w:rPr>
          <w:rStyle w:val="FootnoteReference"/>
        </w:rPr>
        <w:footnoteReference w:id="22"/>
      </w:r>
      <w:r w:rsidRPr="00733D05">
        <w:t xml:space="preserve">  </w:t>
      </w:r>
    </w:p>
    <w:p w14:paraId="0D2BBA08" w14:textId="77777777" w:rsidR="00733D05" w:rsidRPr="00733D05" w:rsidRDefault="00733D05" w:rsidP="00C86EB1">
      <w:pPr>
        <w:numPr>
          <w:ilvl w:val="0"/>
          <w:numId w:val="7"/>
        </w:numPr>
        <w:contextualSpacing/>
      </w:pPr>
      <w:r w:rsidRPr="00733D05">
        <w:t>AVGAS grades are defined by their octane rating measured as Motor Octane Number (MON).   Historically, multiple grades of AVGAS were sold; however</w:t>
      </w:r>
      <w:r w:rsidR="005930DE">
        <w:t>,</w:t>
      </w:r>
      <w:r w:rsidRPr="00733D05">
        <w:t xml:space="preserve"> today nearly all AVGAS on the U.S. market today is low-lead, 100 MON AVGAS (abbreviated 100LL)</w:t>
      </w:r>
      <w:r w:rsidR="005930DE" w:rsidRPr="005930DE">
        <w:t>.</w:t>
      </w:r>
      <w:r w:rsidRPr="00733D05">
        <w:rPr>
          <w:vertAlign w:val="superscript"/>
        </w:rPr>
        <w:footnoteReference w:id="23"/>
      </w:r>
    </w:p>
    <w:p w14:paraId="618C805C" w14:textId="77777777" w:rsidR="00733D05" w:rsidRDefault="00733D05" w:rsidP="00EB5B28">
      <w:pPr>
        <w:contextualSpacing/>
      </w:pPr>
    </w:p>
    <w:p w14:paraId="25856056" w14:textId="77777777" w:rsidR="00EB5B28" w:rsidRPr="00733D05" w:rsidRDefault="00EB5B28" w:rsidP="00EB5B28">
      <w:pPr>
        <w:contextualSpacing/>
      </w:pPr>
    </w:p>
    <w:p w14:paraId="66253B80" w14:textId="77777777" w:rsidR="00733D05" w:rsidRPr="00733D05" w:rsidRDefault="00D57F37" w:rsidP="00D57F37">
      <w:pPr>
        <w:contextualSpacing/>
      </w:pPr>
      <w:r>
        <w:t>The o</w:t>
      </w:r>
      <w:r w:rsidR="00733D05" w:rsidRPr="00733D05">
        <w:t>ctane number of a gasoline is approximately 4 to 7 points lower when measured as MON (versus AKI).</w:t>
      </w:r>
    </w:p>
    <w:p w14:paraId="3D687936" w14:textId="77777777" w:rsidR="00A360EC" w:rsidRPr="00733D05" w:rsidRDefault="00A360EC" w:rsidP="00733D05"/>
    <w:p w14:paraId="6BFEF30B" w14:textId="2632BDE1" w:rsidR="00733D05" w:rsidRPr="00733D05" w:rsidRDefault="00733D05" w:rsidP="00733D05">
      <w:r w:rsidRPr="00733D05">
        <w:t xml:space="preserve">While there are no safety issues </w:t>
      </w:r>
      <w:r w:rsidR="008B18A5">
        <w:t xml:space="preserve">associated </w:t>
      </w:r>
      <w:r w:rsidRPr="00733D05">
        <w:t>with using a higher octane rating (than spe</w:t>
      </w:r>
      <w:r w:rsidR="005930DE">
        <w:t>cified for a particular engine),</w:t>
      </w:r>
      <w:r w:rsidRPr="00733D05">
        <w:t xml:space="preserve"> use of a</w:t>
      </w:r>
      <w:r w:rsidR="005930DE">
        <w:t xml:space="preserve"> gasoline with</w:t>
      </w:r>
      <w:r w:rsidRPr="00733D05">
        <w:t xml:space="preserve"> too low</w:t>
      </w:r>
      <w:r w:rsidR="005930DE">
        <w:t xml:space="preserve"> of an</w:t>
      </w:r>
      <w:r w:rsidRPr="00733D05">
        <w:t xml:space="preserve"> octane </w:t>
      </w:r>
      <w:r w:rsidR="005930DE">
        <w:t>rating</w:t>
      </w:r>
      <w:r w:rsidR="00D57F37">
        <w:t xml:space="preserve"> is a </w:t>
      </w:r>
      <w:r w:rsidRPr="00733D05">
        <w:t>safety hazard due to excessive knocking and performance issues</w:t>
      </w:r>
      <w:r w:rsidR="005930DE">
        <w:t>.</w:t>
      </w:r>
      <w:r w:rsidRPr="00733D05">
        <w:rPr>
          <w:vertAlign w:val="superscript"/>
        </w:rPr>
        <w:footnoteReference w:id="24"/>
      </w:r>
      <w:r w:rsidRPr="00733D05">
        <w:t xml:space="preserve">  For this reason, 100LL AVGAS is commonly the only gasoline supplied at many airports as it is effectively usable in all avia</w:t>
      </w:r>
      <w:r w:rsidR="005930DE">
        <w:t xml:space="preserve">tion gasoline-powered engines, </w:t>
      </w:r>
      <w:r w:rsidRPr="00733D05">
        <w:t xml:space="preserve">even those that do not require the higher octane rating.  </w:t>
      </w:r>
    </w:p>
    <w:p w14:paraId="2EBED273" w14:textId="77777777" w:rsidR="00733D05" w:rsidRPr="00733D05" w:rsidRDefault="00733D05" w:rsidP="00733D05"/>
    <w:p w14:paraId="699C5D84" w14:textId="0A157791" w:rsidR="00733D05" w:rsidRPr="00733D05" w:rsidRDefault="00733D05" w:rsidP="00733D05">
      <w:r w:rsidRPr="00733D05">
        <w:t xml:space="preserve">While octane rating compatibility is critical, octane rating alone is not sufficient to determine operational compatibility between MOGAS and AVGAS.  Fuel systems and ambient conditions in aviation are distinct from </w:t>
      </w:r>
      <w:r w:rsidR="00AB0BA6">
        <w:t xml:space="preserve">those associated with </w:t>
      </w:r>
      <w:r w:rsidRPr="00733D05">
        <w:t>on-road motor vehicles.  As such, AVGAS has precise specifications for volatility, flash point, fire point, freezing point</w:t>
      </w:r>
      <w:r w:rsidR="005930DE">
        <w:t>,</w:t>
      </w:r>
      <w:r w:rsidRPr="00733D05">
        <w:t xml:space="preserve"> and auto ignition temperature that can differ from the ranges permissible for MOGAS.  </w:t>
      </w:r>
      <w:r w:rsidR="00727A8A">
        <w:t>Also,</w:t>
      </w:r>
      <w:r w:rsidRPr="00733D05">
        <w:t xml:space="preserve"> MOGAS containing ethanol is not suitable for </w:t>
      </w:r>
      <w:r w:rsidR="00014DA1">
        <w:t xml:space="preserve">use in </w:t>
      </w:r>
      <w:r w:rsidRPr="00733D05">
        <w:lastRenderedPageBreak/>
        <w:t>aircraft</w:t>
      </w:r>
      <w:r w:rsidRPr="00733D05">
        <w:rPr>
          <w:vertAlign w:val="superscript"/>
        </w:rPr>
        <w:footnoteReference w:id="25"/>
      </w:r>
      <w:r w:rsidR="00410603">
        <w:t xml:space="preserve"> </w:t>
      </w:r>
      <w:r w:rsidR="001261DE">
        <w:t>because of</w:t>
      </w:r>
      <w:r w:rsidR="00410603">
        <w:t xml:space="preserve"> </w:t>
      </w:r>
      <w:r w:rsidR="00ED7506">
        <w:t xml:space="preserve">materials compatibility, </w:t>
      </w:r>
      <w:r w:rsidR="00410603">
        <w:t>volatility</w:t>
      </w:r>
      <w:r w:rsidR="003D20F2">
        <w:t>,</w:t>
      </w:r>
      <w:r w:rsidR="00410603">
        <w:t xml:space="preserve"> and phase separation issues</w:t>
      </w:r>
      <w:r w:rsidR="00410603">
        <w:rPr>
          <w:rStyle w:val="FootnoteReference"/>
        </w:rPr>
        <w:footnoteReference w:id="26"/>
      </w:r>
      <w:r w:rsidR="003D20F2">
        <w:t>; thus,</w:t>
      </w:r>
      <w:r w:rsidR="00410603">
        <w:t xml:space="preserve"> </w:t>
      </w:r>
      <w:r w:rsidRPr="00733D05">
        <w:t>ethanol-free MOGAS is required</w:t>
      </w:r>
      <w:r w:rsidR="00727A8A">
        <w:t>.</w:t>
      </w:r>
      <w:r w:rsidRPr="00733D05">
        <w:rPr>
          <w:vertAlign w:val="superscript"/>
        </w:rPr>
        <w:footnoteReference w:id="27"/>
      </w:r>
    </w:p>
    <w:p w14:paraId="2EBC85B1" w14:textId="77777777" w:rsidR="00733D05" w:rsidRPr="00733D05" w:rsidRDefault="00733D05" w:rsidP="00733D05"/>
    <w:p w14:paraId="1161B0FE" w14:textId="77777777" w:rsidR="00733D05" w:rsidRPr="00733D05" w:rsidRDefault="00727A8A" w:rsidP="00733D05">
      <w:r>
        <w:t>To ensure safety, only FAA-</w:t>
      </w:r>
      <w:r w:rsidR="00733D05" w:rsidRPr="00733D05">
        <w:t>approved fuels are allowed in piston-engine aircraft.  Fuels are those specified in the Type Certificate Data Sheet (TCDS) originally filed upon aircraft or engine certification (i.e., the original equipment specifications).  Alternatively</w:t>
      </w:r>
      <w:r w:rsidR="00604618">
        <w:t>,</w:t>
      </w:r>
      <w:r w:rsidR="00733D05" w:rsidRPr="00733D05">
        <w:t xml:space="preserve"> a Supplemental Type Certificate (STC) is issued by the FAA (upon sufficient testing) approving any “product modifications</w:t>
      </w:r>
      <w:r>
        <w:t>,</w:t>
      </w:r>
      <w:r w:rsidR="00733D05" w:rsidRPr="00733D05">
        <w:t>” including fuel use changes.  For example, the Piper Cherokee TCDS specifies the use of 91 AVGAS, and subsequent STCs were ap</w:t>
      </w:r>
      <w:r>
        <w:t xml:space="preserve">proved for use of 91 AKI MOGAS that </w:t>
      </w:r>
      <w:r w:rsidR="00733D05" w:rsidRPr="00733D05">
        <w:t>stipulated requisite fuel system modifications only for certain models operating on MOGAS</w:t>
      </w:r>
      <w:r>
        <w:t>.</w:t>
      </w:r>
      <w:r w:rsidR="00733D05" w:rsidRPr="00733D05">
        <w:rPr>
          <w:vertAlign w:val="superscript"/>
        </w:rPr>
        <w:footnoteReference w:id="28"/>
      </w:r>
    </w:p>
    <w:p w14:paraId="6BCFC402" w14:textId="77777777" w:rsidR="00733D05" w:rsidRPr="00733D05" w:rsidRDefault="00733D05" w:rsidP="00733D05"/>
    <w:p w14:paraId="1C9F625C" w14:textId="75DB6B0C" w:rsidR="00733D05" w:rsidRPr="005C0488" w:rsidRDefault="00733D05" w:rsidP="00733D05">
      <w:r w:rsidRPr="00733D05">
        <w:t xml:space="preserve">The FAA recently sponsored a </w:t>
      </w:r>
      <w:r w:rsidRPr="005C0488">
        <w:t>comprehensive assessment of the fuel grades used by piston-powered aircraft in the U.S. (based on 2010 registration data)</w:t>
      </w:r>
      <w:r w:rsidR="00A52F29" w:rsidRPr="005C0488">
        <w:t xml:space="preserve">.  </w:t>
      </w:r>
      <w:r w:rsidR="00BF6D92" w:rsidRPr="005C0488">
        <w:t>T</w:t>
      </w:r>
      <w:r w:rsidR="00ED3284" w:rsidRPr="005C0488">
        <w:t>able 4</w:t>
      </w:r>
      <w:r w:rsidR="00BF6D92" w:rsidRPr="005C0488">
        <w:t xml:space="preserve"> s</w:t>
      </w:r>
      <w:r w:rsidR="00A52F29" w:rsidRPr="005C0488">
        <w:t xml:space="preserve">ummarizes the results, derived from </w:t>
      </w:r>
      <w:r w:rsidRPr="005C0488">
        <w:t>an examination of all TCDSs needed to encompas</w:t>
      </w:r>
      <w:r w:rsidR="00A52F29" w:rsidRPr="005C0488">
        <w:t>s the approximately 190,000</w:t>
      </w:r>
      <w:r w:rsidRPr="005C0488">
        <w:t xml:space="preserve"> piston-engine</w:t>
      </w:r>
      <w:r w:rsidR="005C7D27" w:rsidRPr="005C0488">
        <w:t xml:space="preserve"> aircraft registered in the U.S</w:t>
      </w:r>
      <w:r w:rsidRPr="005C0488">
        <w:t>.  Combining these results with our research showing that “nearly all” 80 AVGAS certified aircraft and many 91 AVGAS certified aircraft have approved STCs for operation on MOGAS</w:t>
      </w:r>
      <w:r w:rsidR="00D601B1" w:rsidRPr="005C0488">
        <w:t>,</w:t>
      </w:r>
      <w:r w:rsidRPr="005C0488">
        <w:rPr>
          <w:vertAlign w:val="superscript"/>
        </w:rPr>
        <w:footnoteReference w:id="29"/>
      </w:r>
      <w:r w:rsidRPr="005C0488">
        <w:rPr>
          <w:vertAlign w:val="superscript"/>
        </w:rPr>
        <w:t>,</w:t>
      </w:r>
      <w:r w:rsidRPr="005C0488">
        <w:rPr>
          <w:vertAlign w:val="superscript"/>
        </w:rPr>
        <w:footnoteReference w:id="30"/>
      </w:r>
      <w:r w:rsidRPr="005C0488">
        <w:rPr>
          <w:vertAlign w:val="superscript"/>
        </w:rPr>
        <w:t>,</w:t>
      </w:r>
      <w:r w:rsidRPr="005C0488">
        <w:rPr>
          <w:vertAlign w:val="superscript"/>
        </w:rPr>
        <w:footnoteReference w:id="31"/>
      </w:r>
      <w:r w:rsidRPr="005C0488">
        <w:rPr>
          <w:vertAlign w:val="superscript"/>
        </w:rPr>
        <w:t>,</w:t>
      </w:r>
      <w:r w:rsidRPr="005C0488">
        <w:rPr>
          <w:vertAlign w:val="superscript"/>
        </w:rPr>
        <w:footnoteReference w:id="32"/>
      </w:r>
      <w:r w:rsidRPr="005C0488">
        <w:rPr>
          <w:vertAlign w:val="superscript"/>
        </w:rPr>
        <w:t>,</w:t>
      </w:r>
      <w:r w:rsidRPr="005C0488">
        <w:rPr>
          <w:vertAlign w:val="superscript"/>
        </w:rPr>
        <w:footnoteReference w:id="33"/>
      </w:r>
      <w:r w:rsidRPr="005C0488">
        <w:t xml:space="preserve"> </w:t>
      </w:r>
      <w:r w:rsidR="004D4B7C" w:rsidRPr="005C0488">
        <w:t>it is estimated</w:t>
      </w:r>
      <w:bookmarkStart w:id="24" w:name="_Ref450576957"/>
      <w:r w:rsidR="004D4B7C" w:rsidRPr="005C0488">
        <w:rPr>
          <w:vertAlign w:val="superscript"/>
        </w:rPr>
        <w:footnoteReference w:id="34"/>
      </w:r>
      <w:bookmarkEnd w:id="24"/>
      <w:r w:rsidR="004D4B7C" w:rsidRPr="005C0488">
        <w:t xml:space="preserve"> </w:t>
      </w:r>
      <w:r w:rsidR="00D601B1" w:rsidRPr="005C0488">
        <w:t xml:space="preserve">that approximately 40% to 50% </w:t>
      </w:r>
      <w:r w:rsidRPr="005C0488">
        <w:t>of the U.S. piston-engine fleet could potentially operate with unleaded MOGAS if access to that fuel were available</w:t>
      </w:r>
      <w:r w:rsidR="004D4B7C" w:rsidRPr="005C0488">
        <w:t>.</w:t>
      </w:r>
      <w:r w:rsidRPr="005C0488">
        <w:t xml:space="preserve">  </w:t>
      </w:r>
    </w:p>
    <w:p w14:paraId="4AD312BC" w14:textId="77777777" w:rsidR="006059BE" w:rsidRPr="005C0488" w:rsidRDefault="006059BE" w:rsidP="006059BE"/>
    <w:p w14:paraId="1E8286B3" w14:textId="6DA42FC3" w:rsidR="006059BE" w:rsidRPr="00733D05" w:rsidRDefault="006059BE" w:rsidP="006059BE">
      <w:r w:rsidRPr="005C0488">
        <w:t>Consumption of MOGAS in aviation engines is already occurring.  Recent survey data indicate that about 10% of piston-engine fuel consumption is MOGAS.</w:t>
      </w:r>
      <w:r w:rsidRPr="005C0488">
        <w:rPr>
          <w:vertAlign w:val="superscript"/>
        </w:rPr>
        <w:footnoteReference w:id="35"/>
      </w:r>
      <w:r w:rsidRPr="005C0488">
        <w:t xml:space="preserve">  One source estimates that there are 116 fixed-based operators (FBOs) dispensing MOGAS nationally</w:t>
      </w:r>
      <w:r w:rsidR="003D20F2" w:rsidRPr="005C0488">
        <w:t>,</w:t>
      </w:r>
      <w:r w:rsidRPr="005C0488">
        <w:t xml:space="preserve"> as shown in</w:t>
      </w:r>
      <w:r w:rsidR="00BF6D92" w:rsidRPr="005C0488">
        <w:t xml:space="preserve"> </w:t>
      </w:r>
      <w:r w:rsidR="00ED3284" w:rsidRPr="005C0488">
        <w:t>Table 5</w:t>
      </w:r>
      <w:r w:rsidR="00BF6D92" w:rsidRPr="005C0488">
        <w:t>.</w:t>
      </w:r>
      <w:r w:rsidRPr="005C0488">
        <w:t xml:space="preserve">  A second source estimates 119 FBOs currently dispensing MOGAS and also reports gasoline grade and airport location information</w:t>
      </w:r>
      <w:bookmarkStart w:id="25" w:name="_Ref422211584"/>
      <w:r w:rsidRPr="005C0488">
        <w:t>.</w:t>
      </w:r>
      <w:r w:rsidRPr="005C0488">
        <w:rPr>
          <w:vertAlign w:val="superscript"/>
        </w:rPr>
        <w:footnoteReference w:id="36"/>
      </w:r>
      <w:bookmarkEnd w:id="25"/>
    </w:p>
    <w:p w14:paraId="107630AF" w14:textId="77777777" w:rsidR="006059BE" w:rsidRDefault="006059BE" w:rsidP="006059BE"/>
    <w:p w14:paraId="10950483" w14:textId="77777777" w:rsidR="00724B54" w:rsidRPr="00733D05" w:rsidRDefault="00724B54" w:rsidP="00733D05"/>
    <w:tbl>
      <w:tblPr>
        <w:tblStyle w:val="SierraTableFormat1"/>
        <w:tblW w:w="8661" w:type="dxa"/>
        <w:tblCellMar>
          <w:left w:w="115" w:type="dxa"/>
          <w:right w:w="115" w:type="dxa"/>
        </w:tblCellMar>
        <w:tblLook w:val="04A0" w:firstRow="1" w:lastRow="0" w:firstColumn="1" w:lastColumn="0" w:noHBand="0" w:noVBand="1"/>
      </w:tblPr>
      <w:tblGrid>
        <w:gridCol w:w="3514"/>
        <w:gridCol w:w="2539"/>
        <w:gridCol w:w="2608"/>
      </w:tblGrid>
      <w:tr w:rsidR="00733D05" w:rsidRPr="00733D05" w14:paraId="289C9A39" w14:textId="77777777" w:rsidTr="00D96FE5">
        <w:trPr>
          <w:cnfStyle w:val="100000000000" w:firstRow="1" w:lastRow="0" w:firstColumn="0" w:lastColumn="0" w:oddVBand="0" w:evenVBand="0" w:oddHBand="0" w:evenHBand="0" w:firstRowFirstColumn="0" w:firstRowLastColumn="0" w:lastRowFirstColumn="0" w:lastRowLastColumn="0"/>
          <w:trHeight w:val="1131"/>
        </w:trPr>
        <w:tc>
          <w:tcPr>
            <w:tcW w:w="8661" w:type="dxa"/>
            <w:gridSpan w:val="3"/>
            <w:tcBorders>
              <w:top w:val="double" w:sz="6" w:space="0" w:color="auto"/>
              <w:bottom w:val="single" w:sz="6" w:space="0" w:color="auto"/>
            </w:tcBorders>
          </w:tcPr>
          <w:p w14:paraId="298D30F9" w14:textId="77777777" w:rsidR="00733D05" w:rsidRPr="00351BD0" w:rsidRDefault="004D6C07" w:rsidP="00CD4DD0">
            <w:pPr>
              <w:pStyle w:val="TableTitle"/>
              <w:keepNext/>
            </w:pPr>
            <w:bookmarkStart w:id="26" w:name="_Ref437941272"/>
            <w:bookmarkStart w:id="27" w:name="_Toc446665869"/>
            <w:bookmarkStart w:id="28" w:name="_Toc452989493"/>
            <w:r>
              <w:lastRenderedPageBreak/>
              <w:t xml:space="preserve">Table </w:t>
            </w:r>
            <w:fldSimple w:instr=" SEQ Table \* ARABIC ">
              <w:r w:rsidR="00ED3284">
                <w:rPr>
                  <w:noProof/>
                </w:rPr>
                <w:t>4</w:t>
              </w:r>
            </w:fldSimple>
            <w:bookmarkEnd w:id="26"/>
            <w:r>
              <w:t xml:space="preserve"> </w:t>
            </w:r>
            <w:r>
              <w:br w:type="textWrapping" w:clear="all"/>
            </w:r>
            <w:r>
              <w:rPr>
                <w:noProof/>
              </w:rPr>
              <w:t>Fuel Distribution of U.S. Registered Piston-Engine Aircraft in 2010</w:t>
            </w:r>
            <w:r w:rsidR="00904836">
              <w:rPr>
                <w:noProof/>
              </w:rPr>
              <w:br w:type="textWrapping" w:clear="all"/>
            </w:r>
            <w:r w:rsidR="00904836">
              <w:t>FAA Type Certificate Data Sheets</w:t>
            </w:r>
            <w:bookmarkEnd w:id="27"/>
            <w:bookmarkEnd w:id="28"/>
          </w:p>
        </w:tc>
      </w:tr>
      <w:tr w:rsidR="00733D05" w:rsidRPr="00733D05" w14:paraId="53220361" w14:textId="77777777" w:rsidTr="00D96FE5">
        <w:trPr>
          <w:trHeight w:val="297"/>
        </w:trPr>
        <w:tc>
          <w:tcPr>
            <w:tcW w:w="3514" w:type="dxa"/>
            <w:tcBorders>
              <w:top w:val="single" w:sz="6" w:space="0" w:color="auto"/>
              <w:bottom w:val="double" w:sz="6" w:space="0" w:color="auto"/>
            </w:tcBorders>
            <w:vAlign w:val="bottom"/>
          </w:tcPr>
          <w:p w14:paraId="1AD5476A" w14:textId="77777777" w:rsidR="00733D05" w:rsidRPr="00733D05" w:rsidRDefault="00733D05" w:rsidP="00CD4DD0">
            <w:pPr>
              <w:keepNext/>
              <w:keepLines/>
              <w:jc w:val="center"/>
              <w:rPr>
                <w:b/>
              </w:rPr>
            </w:pPr>
            <w:r w:rsidRPr="00733D05">
              <w:rPr>
                <w:b/>
              </w:rPr>
              <w:t>Minimum-Grade Fuel</w:t>
            </w:r>
          </w:p>
        </w:tc>
        <w:tc>
          <w:tcPr>
            <w:tcW w:w="2539" w:type="dxa"/>
            <w:tcBorders>
              <w:top w:val="single" w:sz="6" w:space="0" w:color="auto"/>
              <w:bottom w:val="double" w:sz="6" w:space="0" w:color="auto"/>
            </w:tcBorders>
            <w:vAlign w:val="bottom"/>
          </w:tcPr>
          <w:p w14:paraId="032164A9" w14:textId="77777777" w:rsidR="00733D05" w:rsidRPr="00733D05" w:rsidRDefault="00733D05" w:rsidP="00CD4DD0">
            <w:pPr>
              <w:keepNext/>
              <w:keepLines/>
              <w:jc w:val="center"/>
              <w:rPr>
                <w:b/>
              </w:rPr>
            </w:pPr>
            <w:r w:rsidRPr="00733D05">
              <w:rPr>
                <w:b/>
              </w:rPr>
              <w:t>Number of Aircraft</w:t>
            </w:r>
          </w:p>
        </w:tc>
        <w:tc>
          <w:tcPr>
            <w:tcW w:w="2607" w:type="dxa"/>
            <w:tcBorders>
              <w:top w:val="single" w:sz="6" w:space="0" w:color="auto"/>
              <w:bottom w:val="double" w:sz="6" w:space="0" w:color="auto"/>
            </w:tcBorders>
            <w:vAlign w:val="bottom"/>
          </w:tcPr>
          <w:p w14:paraId="331F4EE2" w14:textId="77777777" w:rsidR="00733D05" w:rsidRPr="00733D05" w:rsidRDefault="00733D05" w:rsidP="00CD4DD0">
            <w:pPr>
              <w:keepNext/>
              <w:keepLines/>
              <w:jc w:val="center"/>
              <w:rPr>
                <w:b/>
              </w:rPr>
            </w:pPr>
            <w:r w:rsidRPr="00733D05">
              <w:rPr>
                <w:b/>
              </w:rPr>
              <w:t>Aircraft (%)</w:t>
            </w:r>
          </w:p>
        </w:tc>
      </w:tr>
      <w:tr w:rsidR="00733D05" w:rsidRPr="00733D05" w14:paraId="4F4B36AC" w14:textId="77777777" w:rsidTr="00D96FE5">
        <w:trPr>
          <w:trHeight w:val="297"/>
        </w:trPr>
        <w:tc>
          <w:tcPr>
            <w:tcW w:w="3514" w:type="dxa"/>
            <w:tcBorders>
              <w:top w:val="double" w:sz="6" w:space="0" w:color="auto"/>
            </w:tcBorders>
            <w:vAlign w:val="bottom"/>
          </w:tcPr>
          <w:p w14:paraId="5AE87176" w14:textId="77777777" w:rsidR="00733D05" w:rsidRPr="00733D05" w:rsidRDefault="00733D05" w:rsidP="00CD4DD0">
            <w:pPr>
              <w:keepNext/>
              <w:keepLines/>
            </w:pPr>
            <w:r w:rsidRPr="00733D05">
              <w:t>Minimum-grade 100LL AVGAS</w:t>
            </w:r>
          </w:p>
        </w:tc>
        <w:tc>
          <w:tcPr>
            <w:tcW w:w="2539" w:type="dxa"/>
            <w:tcBorders>
              <w:top w:val="double" w:sz="6" w:space="0" w:color="auto"/>
            </w:tcBorders>
            <w:vAlign w:val="bottom"/>
          </w:tcPr>
          <w:p w14:paraId="225591D0" w14:textId="77777777" w:rsidR="00733D05" w:rsidRPr="00733D05" w:rsidRDefault="00733D05" w:rsidP="00CD4DD0">
            <w:pPr>
              <w:keepNext/>
              <w:keepLines/>
              <w:jc w:val="center"/>
            </w:pPr>
            <w:r w:rsidRPr="00733D05">
              <w:t>82,034</w:t>
            </w:r>
          </w:p>
        </w:tc>
        <w:tc>
          <w:tcPr>
            <w:tcW w:w="2607" w:type="dxa"/>
            <w:tcBorders>
              <w:top w:val="double" w:sz="6" w:space="0" w:color="auto"/>
            </w:tcBorders>
            <w:vAlign w:val="bottom"/>
          </w:tcPr>
          <w:p w14:paraId="47C79927" w14:textId="77777777" w:rsidR="00733D05" w:rsidRPr="00733D05" w:rsidRDefault="00733D05" w:rsidP="00CD4DD0">
            <w:pPr>
              <w:keepNext/>
              <w:keepLines/>
              <w:jc w:val="center"/>
            </w:pPr>
            <w:r w:rsidRPr="00733D05">
              <w:t>43.3</w:t>
            </w:r>
          </w:p>
        </w:tc>
      </w:tr>
      <w:tr w:rsidR="00733D05" w:rsidRPr="00733D05" w14:paraId="12A3AEE5" w14:textId="77777777" w:rsidTr="00D96FE5">
        <w:trPr>
          <w:trHeight w:val="297"/>
        </w:trPr>
        <w:tc>
          <w:tcPr>
            <w:tcW w:w="3514" w:type="dxa"/>
            <w:vAlign w:val="bottom"/>
          </w:tcPr>
          <w:p w14:paraId="137D4598" w14:textId="77777777" w:rsidR="00733D05" w:rsidRPr="00733D05" w:rsidRDefault="00733D05" w:rsidP="00CD4DD0">
            <w:pPr>
              <w:keepNext/>
              <w:keepLines/>
            </w:pPr>
            <w:r w:rsidRPr="00733D05">
              <w:t>Minimum-grade 80 AVGAS</w:t>
            </w:r>
          </w:p>
        </w:tc>
        <w:tc>
          <w:tcPr>
            <w:tcW w:w="2539" w:type="dxa"/>
            <w:vAlign w:val="bottom"/>
          </w:tcPr>
          <w:p w14:paraId="47E39B48" w14:textId="77777777" w:rsidR="00733D05" w:rsidRPr="00733D05" w:rsidRDefault="00733D05" w:rsidP="00CD4DD0">
            <w:pPr>
              <w:keepNext/>
              <w:keepLines/>
              <w:jc w:val="center"/>
            </w:pPr>
            <w:r w:rsidRPr="00733D05">
              <w:t>69,397</w:t>
            </w:r>
          </w:p>
        </w:tc>
        <w:tc>
          <w:tcPr>
            <w:tcW w:w="2607" w:type="dxa"/>
            <w:vAlign w:val="bottom"/>
          </w:tcPr>
          <w:p w14:paraId="01C8E271" w14:textId="77777777" w:rsidR="00733D05" w:rsidRPr="00733D05" w:rsidRDefault="00733D05" w:rsidP="00CD4DD0">
            <w:pPr>
              <w:keepNext/>
              <w:keepLines/>
              <w:jc w:val="center"/>
            </w:pPr>
            <w:r w:rsidRPr="00733D05">
              <w:t>36.6</w:t>
            </w:r>
          </w:p>
        </w:tc>
      </w:tr>
      <w:tr w:rsidR="00733D05" w:rsidRPr="00733D05" w14:paraId="3D536931" w14:textId="77777777" w:rsidTr="00D96FE5">
        <w:trPr>
          <w:trHeight w:val="297"/>
        </w:trPr>
        <w:tc>
          <w:tcPr>
            <w:tcW w:w="3514" w:type="dxa"/>
            <w:vAlign w:val="bottom"/>
          </w:tcPr>
          <w:p w14:paraId="2C793042" w14:textId="77777777" w:rsidR="00733D05" w:rsidRPr="00733D05" w:rsidRDefault="00733D05" w:rsidP="00CD4DD0">
            <w:pPr>
              <w:keepNext/>
              <w:keepLines/>
            </w:pPr>
            <w:r w:rsidRPr="00733D05">
              <w:t>Other AVGAS Grades</w:t>
            </w:r>
          </w:p>
        </w:tc>
        <w:tc>
          <w:tcPr>
            <w:tcW w:w="2539" w:type="dxa"/>
            <w:vAlign w:val="bottom"/>
          </w:tcPr>
          <w:p w14:paraId="403D0CC6" w14:textId="77777777" w:rsidR="00733D05" w:rsidRPr="00733D05" w:rsidRDefault="00733D05" w:rsidP="00CD4DD0">
            <w:pPr>
              <w:keepNext/>
              <w:keepLines/>
              <w:jc w:val="center"/>
            </w:pPr>
            <w:r w:rsidRPr="00733D05">
              <w:t>17,508</w:t>
            </w:r>
          </w:p>
        </w:tc>
        <w:tc>
          <w:tcPr>
            <w:tcW w:w="2607" w:type="dxa"/>
            <w:vAlign w:val="bottom"/>
          </w:tcPr>
          <w:p w14:paraId="011FD5A2" w14:textId="77777777" w:rsidR="00733D05" w:rsidRPr="00733D05" w:rsidRDefault="00733D05" w:rsidP="00CD4DD0">
            <w:pPr>
              <w:keepNext/>
              <w:keepLines/>
              <w:jc w:val="center"/>
            </w:pPr>
            <w:r w:rsidRPr="00733D05">
              <w:t>9.2</w:t>
            </w:r>
          </w:p>
        </w:tc>
      </w:tr>
      <w:tr w:rsidR="00733D05" w:rsidRPr="00733D05" w14:paraId="61F196F6" w14:textId="77777777" w:rsidTr="00D96FE5">
        <w:trPr>
          <w:trHeight w:val="297"/>
        </w:trPr>
        <w:tc>
          <w:tcPr>
            <w:tcW w:w="3514" w:type="dxa"/>
            <w:vAlign w:val="bottom"/>
          </w:tcPr>
          <w:p w14:paraId="43F73F43" w14:textId="77777777" w:rsidR="00733D05" w:rsidRPr="00733D05" w:rsidRDefault="00733D05" w:rsidP="00CD4DD0">
            <w:pPr>
              <w:keepNext/>
              <w:keepLines/>
            </w:pPr>
            <w:r w:rsidRPr="00733D05">
              <w:t>Minimum-grade 91 AVGAS</w:t>
            </w:r>
          </w:p>
        </w:tc>
        <w:tc>
          <w:tcPr>
            <w:tcW w:w="2539" w:type="dxa"/>
            <w:vAlign w:val="bottom"/>
          </w:tcPr>
          <w:p w14:paraId="7F42D70F" w14:textId="77777777" w:rsidR="00733D05" w:rsidRPr="00733D05" w:rsidRDefault="00733D05" w:rsidP="00CD4DD0">
            <w:pPr>
              <w:keepNext/>
              <w:keepLines/>
              <w:jc w:val="center"/>
            </w:pPr>
            <w:r w:rsidRPr="00733D05">
              <w:t>13,387</w:t>
            </w:r>
          </w:p>
        </w:tc>
        <w:tc>
          <w:tcPr>
            <w:tcW w:w="2607" w:type="dxa"/>
            <w:vAlign w:val="bottom"/>
          </w:tcPr>
          <w:p w14:paraId="424165F7" w14:textId="77777777" w:rsidR="00733D05" w:rsidRPr="00733D05" w:rsidRDefault="00733D05" w:rsidP="00CD4DD0">
            <w:pPr>
              <w:keepNext/>
              <w:keepLines/>
              <w:jc w:val="center"/>
            </w:pPr>
            <w:r w:rsidRPr="00733D05">
              <w:t>7.1</w:t>
            </w:r>
          </w:p>
        </w:tc>
      </w:tr>
      <w:tr w:rsidR="00733D05" w:rsidRPr="00733D05" w14:paraId="7884AB38" w14:textId="77777777" w:rsidTr="00D96FE5">
        <w:trPr>
          <w:trHeight w:val="297"/>
        </w:trPr>
        <w:tc>
          <w:tcPr>
            <w:tcW w:w="3514" w:type="dxa"/>
            <w:vAlign w:val="bottom"/>
          </w:tcPr>
          <w:p w14:paraId="0C393A3B" w14:textId="77777777" w:rsidR="00733D05" w:rsidRPr="00733D05" w:rsidRDefault="00733D05" w:rsidP="00CD4DD0">
            <w:pPr>
              <w:keepNext/>
              <w:keepLines/>
            </w:pPr>
            <w:r w:rsidRPr="00733D05">
              <w:t>Unknown</w:t>
            </w:r>
          </w:p>
        </w:tc>
        <w:tc>
          <w:tcPr>
            <w:tcW w:w="2539" w:type="dxa"/>
            <w:vAlign w:val="bottom"/>
          </w:tcPr>
          <w:p w14:paraId="0A7B9B44" w14:textId="77777777" w:rsidR="00733D05" w:rsidRPr="00733D05" w:rsidRDefault="00733D05" w:rsidP="00CD4DD0">
            <w:pPr>
              <w:keepNext/>
              <w:keepLines/>
              <w:jc w:val="center"/>
            </w:pPr>
            <w:r w:rsidRPr="00733D05">
              <w:t>5,302</w:t>
            </w:r>
          </w:p>
        </w:tc>
        <w:tc>
          <w:tcPr>
            <w:tcW w:w="2607" w:type="dxa"/>
            <w:vAlign w:val="bottom"/>
          </w:tcPr>
          <w:p w14:paraId="43002B29" w14:textId="77777777" w:rsidR="00733D05" w:rsidRPr="00733D05" w:rsidRDefault="00733D05" w:rsidP="00CD4DD0">
            <w:pPr>
              <w:keepNext/>
              <w:keepLines/>
              <w:jc w:val="center"/>
            </w:pPr>
            <w:r w:rsidRPr="00733D05">
              <w:t>2.8</w:t>
            </w:r>
          </w:p>
        </w:tc>
      </w:tr>
      <w:tr w:rsidR="00733D05" w:rsidRPr="00733D05" w14:paraId="1B33FB63" w14:textId="77777777" w:rsidTr="00D96FE5">
        <w:trPr>
          <w:trHeight w:val="297"/>
        </w:trPr>
        <w:tc>
          <w:tcPr>
            <w:tcW w:w="3514" w:type="dxa"/>
            <w:vAlign w:val="bottom"/>
          </w:tcPr>
          <w:p w14:paraId="14A96FB1" w14:textId="77777777" w:rsidR="00733D05" w:rsidRPr="00733D05" w:rsidRDefault="00733D05" w:rsidP="00CD4DD0">
            <w:pPr>
              <w:keepNext/>
              <w:keepLines/>
            </w:pPr>
            <w:r w:rsidRPr="00733D05">
              <w:t>91UL AVGAS</w:t>
            </w:r>
          </w:p>
        </w:tc>
        <w:tc>
          <w:tcPr>
            <w:tcW w:w="2539" w:type="dxa"/>
            <w:vAlign w:val="bottom"/>
          </w:tcPr>
          <w:p w14:paraId="432EA5F4" w14:textId="77777777" w:rsidR="00733D05" w:rsidRPr="00733D05" w:rsidRDefault="00733D05" w:rsidP="00CD4DD0">
            <w:pPr>
              <w:keepNext/>
              <w:keepLines/>
              <w:jc w:val="center"/>
            </w:pPr>
            <w:r w:rsidRPr="00733D05">
              <w:t>825</w:t>
            </w:r>
          </w:p>
        </w:tc>
        <w:tc>
          <w:tcPr>
            <w:tcW w:w="2607" w:type="dxa"/>
            <w:vAlign w:val="bottom"/>
          </w:tcPr>
          <w:p w14:paraId="6FA15482" w14:textId="77777777" w:rsidR="00733D05" w:rsidRPr="00733D05" w:rsidRDefault="00733D05" w:rsidP="00CD4DD0">
            <w:pPr>
              <w:keepNext/>
              <w:keepLines/>
              <w:jc w:val="center"/>
            </w:pPr>
            <w:r w:rsidRPr="00733D05">
              <w:t>0.4</w:t>
            </w:r>
          </w:p>
        </w:tc>
      </w:tr>
      <w:tr w:rsidR="00733D05" w:rsidRPr="00733D05" w14:paraId="53ABFBC7" w14:textId="77777777" w:rsidTr="00D96FE5">
        <w:trPr>
          <w:trHeight w:val="297"/>
        </w:trPr>
        <w:tc>
          <w:tcPr>
            <w:tcW w:w="3514" w:type="dxa"/>
            <w:vAlign w:val="bottom"/>
          </w:tcPr>
          <w:p w14:paraId="343FB7B1" w14:textId="77777777" w:rsidR="00733D05" w:rsidRPr="00733D05" w:rsidRDefault="00733D05" w:rsidP="00CD4DD0">
            <w:pPr>
              <w:keepNext/>
              <w:keepLines/>
            </w:pPr>
            <w:r w:rsidRPr="00733D05">
              <w:t>87 AKI MOGAS</w:t>
            </w:r>
          </w:p>
        </w:tc>
        <w:tc>
          <w:tcPr>
            <w:tcW w:w="2539" w:type="dxa"/>
            <w:vAlign w:val="bottom"/>
          </w:tcPr>
          <w:p w14:paraId="0B76DA05" w14:textId="77777777" w:rsidR="00733D05" w:rsidRPr="00733D05" w:rsidRDefault="00733D05" w:rsidP="00CD4DD0">
            <w:pPr>
              <w:keepNext/>
              <w:keepLines/>
              <w:jc w:val="center"/>
            </w:pPr>
            <w:r w:rsidRPr="00733D05">
              <w:t>802</w:t>
            </w:r>
          </w:p>
        </w:tc>
        <w:tc>
          <w:tcPr>
            <w:tcW w:w="2607" w:type="dxa"/>
            <w:vAlign w:val="bottom"/>
          </w:tcPr>
          <w:p w14:paraId="6996A7B0" w14:textId="77777777" w:rsidR="00733D05" w:rsidRPr="00733D05" w:rsidRDefault="00733D05" w:rsidP="00CD4DD0">
            <w:pPr>
              <w:keepNext/>
              <w:keepLines/>
              <w:jc w:val="center"/>
            </w:pPr>
            <w:r w:rsidRPr="00733D05">
              <w:t>0.4</w:t>
            </w:r>
          </w:p>
        </w:tc>
      </w:tr>
      <w:tr w:rsidR="00733D05" w:rsidRPr="00733D05" w14:paraId="2FF86C72" w14:textId="77777777" w:rsidTr="00D96FE5">
        <w:trPr>
          <w:trHeight w:val="297"/>
        </w:trPr>
        <w:tc>
          <w:tcPr>
            <w:tcW w:w="3514" w:type="dxa"/>
            <w:vAlign w:val="bottom"/>
          </w:tcPr>
          <w:p w14:paraId="07E6F044" w14:textId="77777777" w:rsidR="00733D05" w:rsidRPr="00733D05" w:rsidRDefault="00733D05" w:rsidP="00CD4DD0">
            <w:pPr>
              <w:keepNext/>
              <w:keepLines/>
            </w:pPr>
            <w:r w:rsidRPr="00733D05">
              <w:t>Jet A</w:t>
            </w:r>
          </w:p>
        </w:tc>
        <w:tc>
          <w:tcPr>
            <w:tcW w:w="2539" w:type="dxa"/>
            <w:vAlign w:val="bottom"/>
          </w:tcPr>
          <w:p w14:paraId="419C148E" w14:textId="77777777" w:rsidR="00733D05" w:rsidRPr="00733D05" w:rsidRDefault="00733D05" w:rsidP="00CD4DD0">
            <w:pPr>
              <w:keepNext/>
              <w:keepLines/>
              <w:jc w:val="center"/>
            </w:pPr>
            <w:r w:rsidRPr="00733D05">
              <w:t>147</w:t>
            </w:r>
          </w:p>
        </w:tc>
        <w:tc>
          <w:tcPr>
            <w:tcW w:w="2607" w:type="dxa"/>
            <w:vAlign w:val="bottom"/>
          </w:tcPr>
          <w:p w14:paraId="1BCD59BD" w14:textId="77777777" w:rsidR="00733D05" w:rsidRPr="00733D05" w:rsidRDefault="00733D05" w:rsidP="00CD4DD0">
            <w:pPr>
              <w:keepNext/>
              <w:keepLines/>
              <w:jc w:val="center"/>
            </w:pPr>
            <w:r w:rsidRPr="00733D05">
              <w:t>0.1</w:t>
            </w:r>
          </w:p>
        </w:tc>
      </w:tr>
      <w:tr w:rsidR="00733D05" w:rsidRPr="00733D05" w14:paraId="6FC42182" w14:textId="77777777" w:rsidTr="00D96FE5">
        <w:trPr>
          <w:trHeight w:val="297"/>
        </w:trPr>
        <w:tc>
          <w:tcPr>
            <w:tcW w:w="3514" w:type="dxa"/>
            <w:tcBorders>
              <w:bottom w:val="single" w:sz="6" w:space="0" w:color="auto"/>
            </w:tcBorders>
            <w:vAlign w:val="bottom"/>
          </w:tcPr>
          <w:p w14:paraId="68652183" w14:textId="77777777" w:rsidR="00733D05" w:rsidRPr="00733D05" w:rsidRDefault="00733D05" w:rsidP="00CD4DD0">
            <w:pPr>
              <w:keepNext/>
              <w:keepLines/>
            </w:pPr>
            <w:r w:rsidRPr="00733D05">
              <w:t>Minimum-grade 90 AVGAS</w:t>
            </w:r>
          </w:p>
        </w:tc>
        <w:tc>
          <w:tcPr>
            <w:tcW w:w="2539" w:type="dxa"/>
            <w:tcBorders>
              <w:bottom w:val="single" w:sz="6" w:space="0" w:color="auto"/>
            </w:tcBorders>
            <w:vAlign w:val="bottom"/>
          </w:tcPr>
          <w:p w14:paraId="0AC37F1A" w14:textId="77777777" w:rsidR="00733D05" w:rsidRPr="00733D05" w:rsidRDefault="00733D05" w:rsidP="00CD4DD0">
            <w:pPr>
              <w:keepNext/>
              <w:keepLines/>
              <w:jc w:val="center"/>
            </w:pPr>
            <w:r w:rsidRPr="00733D05">
              <w:t>13</w:t>
            </w:r>
          </w:p>
        </w:tc>
        <w:tc>
          <w:tcPr>
            <w:tcW w:w="2607" w:type="dxa"/>
            <w:tcBorders>
              <w:bottom w:val="single" w:sz="6" w:space="0" w:color="auto"/>
            </w:tcBorders>
            <w:vAlign w:val="bottom"/>
          </w:tcPr>
          <w:p w14:paraId="08EFBA20" w14:textId="77777777" w:rsidR="00733D05" w:rsidRPr="00733D05" w:rsidRDefault="00733D05" w:rsidP="00CD4DD0">
            <w:pPr>
              <w:keepNext/>
              <w:keepLines/>
              <w:jc w:val="center"/>
            </w:pPr>
            <w:r w:rsidRPr="00733D05">
              <w:t>0.01</w:t>
            </w:r>
          </w:p>
        </w:tc>
      </w:tr>
      <w:tr w:rsidR="008325C1" w:rsidRPr="00733D05" w14:paraId="52DFB153" w14:textId="77777777" w:rsidTr="00D96FE5">
        <w:trPr>
          <w:trHeight w:val="282"/>
        </w:trPr>
        <w:tc>
          <w:tcPr>
            <w:tcW w:w="3514" w:type="dxa"/>
            <w:tcBorders>
              <w:top w:val="single" w:sz="6" w:space="0" w:color="auto"/>
              <w:bottom w:val="double" w:sz="4" w:space="0" w:color="auto"/>
            </w:tcBorders>
            <w:vAlign w:val="bottom"/>
          </w:tcPr>
          <w:p w14:paraId="2B6FA679" w14:textId="6AA2A693" w:rsidR="008325C1" w:rsidRPr="00733D05" w:rsidRDefault="008325C1" w:rsidP="00CD4DD0">
            <w:pPr>
              <w:keepNext/>
              <w:keepLines/>
            </w:pPr>
            <w:r>
              <w:t>Total</w:t>
            </w:r>
          </w:p>
        </w:tc>
        <w:tc>
          <w:tcPr>
            <w:tcW w:w="2539" w:type="dxa"/>
            <w:tcBorders>
              <w:top w:val="single" w:sz="6" w:space="0" w:color="auto"/>
              <w:bottom w:val="double" w:sz="4" w:space="0" w:color="auto"/>
            </w:tcBorders>
            <w:vAlign w:val="bottom"/>
          </w:tcPr>
          <w:p w14:paraId="7552478C" w14:textId="7AABC8CF" w:rsidR="008325C1" w:rsidRPr="00733D05" w:rsidRDefault="008325C1" w:rsidP="00022894">
            <w:pPr>
              <w:keepNext/>
              <w:keepLines/>
            </w:pPr>
            <w:r>
              <w:t xml:space="preserve">            189,415</w:t>
            </w:r>
          </w:p>
        </w:tc>
        <w:tc>
          <w:tcPr>
            <w:tcW w:w="2607" w:type="dxa"/>
            <w:tcBorders>
              <w:top w:val="single" w:sz="6" w:space="0" w:color="auto"/>
              <w:bottom w:val="double" w:sz="4" w:space="0" w:color="auto"/>
            </w:tcBorders>
            <w:vAlign w:val="bottom"/>
          </w:tcPr>
          <w:p w14:paraId="708FACA9" w14:textId="2B43A2B0" w:rsidR="008325C1" w:rsidRPr="00733D05" w:rsidRDefault="008325C1" w:rsidP="00CD4DD0">
            <w:pPr>
              <w:keepNext/>
              <w:keepLines/>
              <w:jc w:val="center"/>
            </w:pPr>
            <w:r>
              <w:t>99.91%</w:t>
            </w:r>
          </w:p>
        </w:tc>
      </w:tr>
    </w:tbl>
    <w:p w14:paraId="4FC10D21" w14:textId="35C96717" w:rsidR="00D601B1" w:rsidRPr="00D96FE5" w:rsidRDefault="00D96FE5" w:rsidP="00733D05">
      <w:pPr>
        <w:rPr>
          <w:sz w:val="20"/>
          <w:szCs w:val="20"/>
        </w:rPr>
      </w:pPr>
      <w:r w:rsidRPr="00D96FE5">
        <w:rPr>
          <w:sz w:val="20"/>
          <w:szCs w:val="20"/>
        </w:rPr>
        <w:t>Source:  www.airnav.com, accessed on June 14, 2015.</w:t>
      </w:r>
    </w:p>
    <w:p w14:paraId="0439309D" w14:textId="77777777" w:rsidR="00EF2715" w:rsidRDefault="00EF2715" w:rsidP="00733D05"/>
    <w:p w14:paraId="368A2B32" w14:textId="77777777" w:rsidR="006059BE" w:rsidRPr="00733D05" w:rsidRDefault="006059BE" w:rsidP="00733D05"/>
    <w:tbl>
      <w:tblPr>
        <w:tblStyle w:val="SierraTableFormat1"/>
        <w:tblW w:w="8701" w:type="dxa"/>
        <w:tblBorders>
          <w:insideH w:val="double" w:sz="6" w:space="0" w:color="auto"/>
          <w:insideV w:val="double" w:sz="6" w:space="0" w:color="auto"/>
        </w:tblBorders>
        <w:tblCellMar>
          <w:left w:w="115" w:type="dxa"/>
          <w:right w:w="115" w:type="dxa"/>
        </w:tblCellMar>
        <w:tblLook w:val="04A0" w:firstRow="1" w:lastRow="0" w:firstColumn="1" w:lastColumn="0" w:noHBand="0" w:noVBand="1"/>
      </w:tblPr>
      <w:tblGrid>
        <w:gridCol w:w="4350"/>
        <w:gridCol w:w="4351"/>
      </w:tblGrid>
      <w:tr w:rsidR="00733D05" w:rsidRPr="00733D05" w14:paraId="6DEE7F4E" w14:textId="77777777" w:rsidTr="00D44A83">
        <w:trPr>
          <w:cnfStyle w:val="100000000000" w:firstRow="1" w:lastRow="0" w:firstColumn="0" w:lastColumn="0" w:oddVBand="0" w:evenVBand="0" w:oddHBand="0" w:evenHBand="0" w:firstRowFirstColumn="0" w:firstRowLastColumn="0" w:lastRowFirstColumn="0" w:lastRowLastColumn="0"/>
          <w:trHeight w:val="593"/>
        </w:trPr>
        <w:tc>
          <w:tcPr>
            <w:tcW w:w="8701" w:type="dxa"/>
            <w:gridSpan w:val="2"/>
            <w:tcBorders>
              <w:bottom w:val="double" w:sz="6" w:space="0" w:color="auto"/>
            </w:tcBorders>
          </w:tcPr>
          <w:p w14:paraId="3C218B6C" w14:textId="77777777" w:rsidR="00733D05" w:rsidRPr="004D6C07" w:rsidRDefault="004D6C07" w:rsidP="00CD4DD0">
            <w:pPr>
              <w:pStyle w:val="TableTitle"/>
            </w:pPr>
            <w:bookmarkStart w:id="29" w:name="_Ref437861362"/>
            <w:bookmarkStart w:id="30" w:name="_Toc446665870"/>
            <w:bookmarkStart w:id="31" w:name="_Toc452989494"/>
            <w:r>
              <w:t xml:space="preserve">Table </w:t>
            </w:r>
            <w:fldSimple w:instr=" SEQ Table \* ARABIC ">
              <w:r w:rsidR="00ED3284">
                <w:rPr>
                  <w:noProof/>
                </w:rPr>
                <w:t>5</w:t>
              </w:r>
            </w:fldSimple>
            <w:bookmarkEnd w:id="29"/>
            <w:r>
              <w:t xml:space="preserve"> </w:t>
            </w:r>
            <w:r>
              <w:br w:type="textWrapping" w:clear="all"/>
            </w:r>
            <w:r w:rsidRPr="00DC0B88">
              <w:rPr>
                <w:noProof/>
              </w:rPr>
              <w:t>U.S. Aviation Fuel Availability for June 2015</w:t>
            </w:r>
            <w:bookmarkEnd w:id="30"/>
            <w:bookmarkEnd w:id="31"/>
          </w:p>
        </w:tc>
      </w:tr>
      <w:tr w:rsidR="00733D05" w:rsidRPr="00733D05" w14:paraId="5FEFF431" w14:textId="77777777" w:rsidTr="00D44A83">
        <w:tc>
          <w:tcPr>
            <w:tcW w:w="4350" w:type="dxa"/>
            <w:tcBorders>
              <w:bottom w:val="single" w:sz="6" w:space="0" w:color="auto"/>
              <w:right w:val="single" w:sz="6" w:space="0" w:color="auto"/>
            </w:tcBorders>
          </w:tcPr>
          <w:p w14:paraId="7196C1B4" w14:textId="3BEF8CFA" w:rsidR="00733D05" w:rsidRPr="00733D05" w:rsidRDefault="00733D05" w:rsidP="00733D05">
            <w:pPr>
              <w:keepNext/>
              <w:keepLines/>
            </w:pPr>
            <w:r w:rsidRPr="00733D05">
              <w:t xml:space="preserve">Total </w:t>
            </w:r>
            <w:r w:rsidR="000C6E8A">
              <w:t xml:space="preserve">Public Use </w:t>
            </w:r>
            <w:r w:rsidRPr="00733D05">
              <w:t>Airports</w:t>
            </w:r>
          </w:p>
        </w:tc>
        <w:tc>
          <w:tcPr>
            <w:tcW w:w="4351" w:type="dxa"/>
            <w:tcBorders>
              <w:left w:val="single" w:sz="6" w:space="0" w:color="auto"/>
              <w:bottom w:val="single" w:sz="6" w:space="0" w:color="auto"/>
            </w:tcBorders>
          </w:tcPr>
          <w:p w14:paraId="3F9205A9" w14:textId="77777777" w:rsidR="00733D05" w:rsidRPr="00733D05" w:rsidRDefault="00733D05" w:rsidP="00733D05">
            <w:pPr>
              <w:keepNext/>
              <w:keepLines/>
              <w:jc w:val="center"/>
            </w:pPr>
            <w:r w:rsidRPr="00733D05">
              <w:t>4,816</w:t>
            </w:r>
          </w:p>
        </w:tc>
      </w:tr>
      <w:tr w:rsidR="00733D05" w:rsidRPr="00733D05" w14:paraId="55FE179A" w14:textId="77777777" w:rsidTr="00D44A83">
        <w:tc>
          <w:tcPr>
            <w:tcW w:w="4350" w:type="dxa"/>
            <w:tcBorders>
              <w:top w:val="single" w:sz="6" w:space="0" w:color="auto"/>
              <w:bottom w:val="single" w:sz="6" w:space="0" w:color="auto"/>
              <w:right w:val="single" w:sz="6" w:space="0" w:color="auto"/>
            </w:tcBorders>
          </w:tcPr>
          <w:p w14:paraId="1377E6CD" w14:textId="77777777" w:rsidR="00733D05" w:rsidRPr="00733D05" w:rsidRDefault="00733D05" w:rsidP="00733D05">
            <w:pPr>
              <w:keepNext/>
              <w:keepLines/>
            </w:pPr>
            <w:r w:rsidRPr="00733D05">
              <w:t>Total FBOs</w:t>
            </w:r>
          </w:p>
        </w:tc>
        <w:tc>
          <w:tcPr>
            <w:tcW w:w="4351" w:type="dxa"/>
            <w:tcBorders>
              <w:top w:val="single" w:sz="6" w:space="0" w:color="auto"/>
              <w:left w:val="single" w:sz="6" w:space="0" w:color="auto"/>
              <w:bottom w:val="single" w:sz="6" w:space="0" w:color="auto"/>
            </w:tcBorders>
          </w:tcPr>
          <w:p w14:paraId="79DE08A2" w14:textId="77777777" w:rsidR="00733D05" w:rsidRPr="00733D05" w:rsidRDefault="00733D05" w:rsidP="00733D05">
            <w:pPr>
              <w:keepNext/>
              <w:keepLines/>
              <w:jc w:val="center"/>
            </w:pPr>
            <w:r w:rsidRPr="00733D05">
              <w:t>3,625</w:t>
            </w:r>
          </w:p>
        </w:tc>
      </w:tr>
      <w:tr w:rsidR="00733D05" w:rsidRPr="00733D05" w14:paraId="5DAFDB30" w14:textId="77777777" w:rsidTr="00D44A83">
        <w:tc>
          <w:tcPr>
            <w:tcW w:w="4350" w:type="dxa"/>
            <w:tcBorders>
              <w:top w:val="single" w:sz="6" w:space="0" w:color="auto"/>
              <w:bottom w:val="single" w:sz="6" w:space="0" w:color="auto"/>
              <w:right w:val="single" w:sz="6" w:space="0" w:color="auto"/>
            </w:tcBorders>
          </w:tcPr>
          <w:p w14:paraId="0FDC4664" w14:textId="77777777" w:rsidR="00733D05" w:rsidRPr="00733D05" w:rsidRDefault="00733D05" w:rsidP="00733D05">
            <w:pPr>
              <w:keepNext/>
              <w:keepLines/>
            </w:pPr>
            <w:r w:rsidRPr="00733D05">
              <w:t>FBO’s Dispensing 100LL AVGAS</w:t>
            </w:r>
          </w:p>
        </w:tc>
        <w:tc>
          <w:tcPr>
            <w:tcW w:w="4351" w:type="dxa"/>
            <w:tcBorders>
              <w:top w:val="single" w:sz="6" w:space="0" w:color="auto"/>
              <w:left w:val="single" w:sz="6" w:space="0" w:color="auto"/>
              <w:bottom w:val="single" w:sz="6" w:space="0" w:color="auto"/>
            </w:tcBorders>
          </w:tcPr>
          <w:p w14:paraId="10851CD5" w14:textId="77777777" w:rsidR="00733D05" w:rsidRPr="00733D05" w:rsidRDefault="00733D05" w:rsidP="00733D05">
            <w:pPr>
              <w:keepNext/>
              <w:keepLines/>
              <w:jc w:val="center"/>
            </w:pPr>
            <w:r w:rsidRPr="00733D05">
              <w:t>3,541</w:t>
            </w:r>
          </w:p>
        </w:tc>
      </w:tr>
      <w:tr w:rsidR="00733D05" w:rsidRPr="00733D05" w14:paraId="46949615" w14:textId="77777777" w:rsidTr="00D44A83">
        <w:tc>
          <w:tcPr>
            <w:tcW w:w="4350" w:type="dxa"/>
            <w:tcBorders>
              <w:top w:val="single" w:sz="6" w:space="0" w:color="auto"/>
              <w:bottom w:val="single" w:sz="6" w:space="0" w:color="auto"/>
              <w:right w:val="single" w:sz="6" w:space="0" w:color="auto"/>
            </w:tcBorders>
          </w:tcPr>
          <w:p w14:paraId="3E78A90A" w14:textId="77777777" w:rsidR="00733D05" w:rsidRPr="00733D05" w:rsidRDefault="00733D05" w:rsidP="00733D05">
            <w:pPr>
              <w:keepNext/>
              <w:keepLines/>
            </w:pPr>
            <w:r w:rsidRPr="00733D05">
              <w:t>FBO’s Dispensing MOGAS</w:t>
            </w:r>
          </w:p>
        </w:tc>
        <w:tc>
          <w:tcPr>
            <w:tcW w:w="4351" w:type="dxa"/>
            <w:tcBorders>
              <w:top w:val="single" w:sz="6" w:space="0" w:color="auto"/>
              <w:left w:val="single" w:sz="6" w:space="0" w:color="auto"/>
              <w:bottom w:val="single" w:sz="6" w:space="0" w:color="auto"/>
            </w:tcBorders>
          </w:tcPr>
          <w:p w14:paraId="35F9ADFD" w14:textId="77777777" w:rsidR="00733D05" w:rsidRPr="00733D05" w:rsidRDefault="00733D05" w:rsidP="00733D05">
            <w:pPr>
              <w:keepNext/>
              <w:keepLines/>
              <w:jc w:val="center"/>
            </w:pPr>
            <w:r w:rsidRPr="00733D05">
              <w:t>116</w:t>
            </w:r>
          </w:p>
        </w:tc>
      </w:tr>
      <w:tr w:rsidR="00733D05" w:rsidRPr="00733D05" w14:paraId="5E42694D" w14:textId="77777777" w:rsidTr="00022894">
        <w:trPr>
          <w:trHeight w:val="415"/>
        </w:trPr>
        <w:tc>
          <w:tcPr>
            <w:tcW w:w="4350" w:type="dxa"/>
            <w:tcBorders>
              <w:top w:val="single" w:sz="6" w:space="0" w:color="auto"/>
              <w:right w:val="single" w:sz="6" w:space="0" w:color="auto"/>
            </w:tcBorders>
          </w:tcPr>
          <w:p w14:paraId="4D4E6EEE" w14:textId="77777777" w:rsidR="00733D05" w:rsidRPr="00733D05" w:rsidRDefault="00733D05" w:rsidP="00733D05">
            <w:pPr>
              <w:keepNext/>
              <w:keepLines/>
            </w:pPr>
            <w:r w:rsidRPr="00733D05">
              <w:t>FBO’s Dispensing Jet A</w:t>
            </w:r>
          </w:p>
        </w:tc>
        <w:tc>
          <w:tcPr>
            <w:tcW w:w="4351" w:type="dxa"/>
            <w:tcBorders>
              <w:top w:val="single" w:sz="6" w:space="0" w:color="auto"/>
              <w:left w:val="single" w:sz="6" w:space="0" w:color="auto"/>
            </w:tcBorders>
          </w:tcPr>
          <w:p w14:paraId="55028F5B" w14:textId="77777777" w:rsidR="00733D05" w:rsidRPr="00733D05" w:rsidRDefault="00733D05" w:rsidP="00733D05">
            <w:pPr>
              <w:keepNext/>
              <w:keepLines/>
              <w:jc w:val="center"/>
            </w:pPr>
            <w:r w:rsidRPr="00733D05">
              <w:t>2,512</w:t>
            </w:r>
          </w:p>
        </w:tc>
      </w:tr>
    </w:tbl>
    <w:p w14:paraId="34CEA79C" w14:textId="297C0A4E" w:rsidR="00733D05" w:rsidRPr="000A5C0B" w:rsidRDefault="000A5C0B" w:rsidP="00733D05">
      <w:pPr>
        <w:rPr>
          <w:sz w:val="20"/>
          <w:szCs w:val="20"/>
        </w:rPr>
      </w:pPr>
      <w:r w:rsidRPr="000A5C0B">
        <w:rPr>
          <w:sz w:val="20"/>
          <w:szCs w:val="20"/>
        </w:rPr>
        <w:t xml:space="preserve">Source:  </w:t>
      </w:r>
      <w:r w:rsidR="00EB5B28" w:rsidRPr="00B922C1">
        <w:rPr>
          <w:sz w:val="20"/>
          <w:szCs w:val="20"/>
        </w:rPr>
        <w:t>www.airnav.com</w:t>
      </w:r>
      <w:r w:rsidRPr="000A5C0B">
        <w:rPr>
          <w:sz w:val="20"/>
          <w:szCs w:val="20"/>
        </w:rPr>
        <w:t xml:space="preserve"> accessed on June 14, 2015.</w:t>
      </w:r>
    </w:p>
    <w:p w14:paraId="753B893F" w14:textId="77777777" w:rsidR="000A5C0B" w:rsidRDefault="000A5C0B" w:rsidP="00733D05"/>
    <w:p w14:paraId="6DA7F833" w14:textId="77777777" w:rsidR="006059BE" w:rsidRDefault="006059BE" w:rsidP="00733D05"/>
    <w:p w14:paraId="7C37753D" w14:textId="75105719" w:rsidR="00733D05" w:rsidRPr="00733D05" w:rsidRDefault="00014DA1" w:rsidP="0016539F">
      <w:pPr>
        <w:keepNext/>
        <w:keepLines/>
      </w:pPr>
      <w:r>
        <w:t>Obviousl</w:t>
      </w:r>
      <w:r w:rsidR="0008519C">
        <w:t xml:space="preserve">y, fuel cost will be a key factor affecting </w:t>
      </w:r>
      <w:r>
        <w:t xml:space="preserve">the use of MOGAS </w:t>
      </w:r>
      <w:r w:rsidR="00E72420">
        <w:t xml:space="preserve">relative to </w:t>
      </w:r>
      <w:r>
        <w:t xml:space="preserve">AVGAS in those aircraft for which it is suitable.  </w:t>
      </w:r>
      <w:r w:rsidR="00733D05" w:rsidRPr="00733D05">
        <w:t>A review of 2012 to 2015 data show</w:t>
      </w:r>
      <w:r w:rsidR="000A5C0B">
        <w:t>s</w:t>
      </w:r>
      <w:r w:rsidR="00733D05" w:rsidRPr="00733D05">
        <w:t xml:space="preserve"> that MOGAS sold </w:t>
      </w:r>
      <w:r w:rsidR="00E72420">
        <w:t>for use in</w:t>
      </w:r>
      <w:r w:rsidR="00733D05" w:rsidRPr="00733D05">
        <w:t xml:space="preserve"> aviation applications </w:t>
      </w:r>
      <w:r w:rsidR="00E72420">
        <w:t>was</w:t>
      </w:r>
      <w:r w:rsidR="00733D05" w:rsidRPr="00733D05">
        <w:t xml:space="preserve"> around $1 less per gallon than 100LL AVGAS, but regional variation in the cost differential is significant.  </w:t>
      </w:r>
      <w:r w:rsidR="00604618">
        <w:fldChar w:fldCharType="begin"/>
      </w:r>
      <w:r w:rsidR="00604618">
        <w:instrText xml:space="preserve"> REF _Ref437860612 \h </w:instrText>
      </w:r>
      <w:r w:rsidR="0016539F">
        <w:instrText xml:space="preserve"> \* MERGEFORMAT </w:instrText>
      </w:r>
      <w:r w:rsidR="00604618">
        <w:fldChar w:fldCharType="separate"/>
      </w:r>
      <w:r w:rsidR="00ED3284">
        <w:t xml:space="preserve">Figure </w:t>
      </w:r>
      <w:r w:rsidR="00ED3284">
        <w:rPr>
          <w:noProof/>
        </w:rPr>
        <w:t>2</w:t>
      </w:r>
      <w:r w:rsidR="00604618">
        <w:fldChar w:fldCharType="end"/>
      </w:r>
      <w:r w:rsidR="00F41644">
        <w:t xml:space="preserve"> </w:t>
      </w:r>
      <w:r>
        <w:t xml:space="preserve">shows </w:t>
      </w:r>
      <w:r w:rsidR="00F232FE">
        <w:t>recent</w:t>
      </w:r>
      <w:r w:rsidR="00733D05" w:rsidRPr="00733D05">
        <w:t xml:space="preserve"> AVGA</w:t>
      </w:r>
      <w:r w:rsidR="000A5C0B">
        <w:t xml:space="preserve">S and MOGAS price information as published online by </w:t>
      </w:r>
      <w:r w:rsidR="000A5C0B" w:rsidRPr="00604618">
        <w:rPr>
          <w:i/>
        </w:rPr>
        <w:t>airnav.com</w:t>
      </w:r>
      <w:r w:rsidR="000A5C0B">
        <w:t>.</w:t>
      </w:r>
    </w:p>
    <w:p w14:paraId="7699A7FB" w14:textId="77777777" w:rsidR="00733D05" w:rsidRDefault="00733D05" w:rsidP="00733D05"/>
    <w:p w14:paraId="724C628F" w14:textId="7498BCA1" w:rsidR="006059BE" w:rsidRPr="00733D05" w:rsidRDefault="006059BE" w:rsidP="006059BE">
      <w:r w:rsidRPr="00733D05">
        <w:t xml:space="preserve">Finally, it </w:t>
      </w:r>
      <w:r>
        <w:t xml:space="preserve">should be noted </w:t>
      </w:r>
      <w:r w:rsidRPr="00733D05">
        <w:t xml:space="preserve">that </w:t>
      </w:r>
      <w:r>
        <w:t>a</w:t>
      </w:r>
      <w:r w:rsidR="008325C1">
        <w:t xml:space="preserve"> 2014</w:t>
      </w:r>
      <w:r>
        <w:t xml:space="preserve"> legal settlement</w:t>
      </w:r>
      <w:r w:rsidRPr="00733D05">
        <w:rPr>
          <w:vertAlign w:val="superscript"/>
        </w:rPr>
        <w:footnoteReference w:id="37"/>
      </w:r>
      <w:r w:rsidRPr="00733D05">
        <w:rPr>
          <w:vertAlign w:val="superscript"/>
        </w:rPr>
        <w:t>,</w:t>
      </w:r>
      <w:r w:rsidRPr="00733D05">
        <w:rPr>
          <w:vertAlign w:val="superscript"/>
        </w:rPr>
        <w:footnoteReference w:id="38"/>
      </w:r>
      <w:r w:rsidRPr="00733D05">
        <w:t xml:space="preserve"> </w:t>
      </w:r>
      <w:r>
        <w:t xml:space="preserve">requires some </w:t>
      </w:r>
      <w:r w:rsidRPr="00733D05">
        <w:t>California FBOs and fuel</w:t>
      </w:r>
      <w:r>
        <w:t xml:space="preserve"> distributors to </w:t>
      </w:r>
      <w:r w:rsidRPr="00733D05">
        <w:t xml:space="preserve">make MOGAS available </w:t>
      </w:r>
      <w:r>
        <w:t>at airports</w:t>
      </w:r>
      <w:r w:rsidRPr="00733D05">
        <w:t>.</w:t>
      </w:r>
    </w:p>
    <w:p w14:paraId="0D34761F" w14:textId="77777777" w:rsidR="00EB5B28" w:rsidRPr="00733D05" w:rsidRDefault="00EB5B28" w:rsidP="00733D05"/>
    <w:p w14:paraId="7FCE4E14" w14:textId="66270019" w:rsidR="001011FC" w:rsidRDefault="001011FC" w:rsidP="004B5CA8">
      <w:pPr>
        <w:pStyle w:val="Caption"/>
      </w:pPr>
      <w:bookmarkStart w:id="32" w:name="_Ref437860612"/>
      <w:bookmarkStart w:id="33" w:name="_Toc452989466"/>
      <w:r>
        <w:t xml:space="preserve">Figure </w:t>
      </w:r>
      <w:fldSimple w:instr=" SEQ Figure \* ARABIC ">
        <w:r w:rsidR="00ED3284">
          <w:rPr>
            <w:noProof/>
          </w:rPr>
          <w:t>2</w:t>
        </w:r>
      </w:fldSimple>
      <w:bookmarkEnd w:id="32"/>
      <w:r>
        <w:t xml:space="preserve"> </w:t>
      </w:r>
      <w:r>
        <w:br w:type="textWrapping" w:clear="all"/>
        <w:t>Fuel Price Report</w:t>
      </w:r>
      <w:r>
        <w:br w:type="textWrapping" w:clear="all"/>
        <w:t>Summary of Fuel Prices at 36</w:t>
      </w:r>
      <w:r w:rsidR="00EF51C5">
        <w:t xml:space="preserve">68 </w:t>
      </w:r>
      <w:r>
        <w:t>FBOs Nationwide</w:t>
      </w:r>
      <w:bookmarkEnd w:id="33"/>
    </w:p>
    <w:p w14:paraId="703DD4DD" w14:textId="3CD0AE64" w:rsidR="0016539F" w:rsidRDefault="008A5A0C" w:rsidP="00733D05">
      <w:pPr>
        <w:keepNext/>
        <w:keepLines/>
        <w:rPr>
          <w:sz w:val="20"/>
          <w:szCs w:val="20"/>
        </w:rPr>
      </w:pPr>
      <w:r w:rsidRPr="008A5A0C">
        <w:rPr>
          <w:noProof/>
        </w:rPr>
        <w:drawing>
          <wp:inline distT="0" distB="0" distL="0" distR="0" wp14:anchorId="56BEC508" wp14:editId="7CD1A79D">
            <wp:extent cx="5486400" cy="243546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86400" cy="2435469"/>
                    </a:xfrm>
                    <a:prstGeom prst="rect">
                      <a:avLst/>
                    </a:prstGeom>
                    <a:noFill/>
                    <a:ln>
                      <a:noFill/>
                    </a:ln>
                  </pic:spPr>
                </pic:pic>
              </a:graphicData>
            </a:graphic>
          </wp:inline>
        </w:drawing>
      </w:r>
    </w:p>
    <w:p w14:paraId="39712E43" w14:textId="77777777" w:rsidR="00EB3207" w:rsidRPr="00C63021" w:rsidRDefault="00EB3207" w:rsidP="00EB3207">
      <w:pPr>
        <w:jc w:val="center"/>
        <w:rPr>
          <w:sz w:val="20"/>
          <w:szCs w:val="20"/>
        </w:rPr>
      </w:pPr>
      <w:r w:rsidRPr="00C63021">
        <w:rPr>
          <w:sz w:val="20"/>
          <w:szCs w:val="20"/>
        </w:rPr>
        <w:t>This report prepared by AirNav on 30-Mar-2016</w:t>
      </w:r>
    </w:p>
    <w:p w14:paraId="46089FB9" w14:textId="77777777" w:rsidR="00EB3207" w:rsidRPr="00C63021" w:rsidRDefault="00EB3207" w:rsidP="00EB3207">
      <w:pPr>
        <w:jc w:val="center"/>
        <w:rPr>
          <w:sz w:val="20"/>
          <w:szCs w:val="20"/>
        </w:rPr>
      </w:pPr>
      <w:r w:rsidRPr="00C63021">
        <w:rPr>
          <w:sz w:val="20"/>
          <w:szCs w:val="20"/>
        </w:rPr>
        <w:t>Report includes prices reported between 02-Mar-2016 and 30-Mar-2016</w:t>
      </w:r>
    </w:p>
    <w:p w14:paraId="53E45ED0" w14:textId="77777777" w:rsidR="00EB3207" w:rsidRDefault="00EB3207" w:rsidP="00EB3207">
      <w:pPr>
        <w:jc w:val="center"/>
        <w:rPr>
          <w:sz w:val="20"/>
        </w:rPr>
      </w:pPr>
      <w:r w:rsidRPr="00C63021">
        <w:rPr>
          <w:sz w:val="20"/>
          <w:szCs w:val="20"/>
        </w:rPr>
        <w:t>At least 50% of prices are no more than 2 days o</w:t>
      </w:r>
      <w:r>
        <w:rPr>
          <w:sz w:val="20"/>
        </w:rPr>
        <w:t>ld (28-Mar-2016 or more recent)</w:t>
      </w:r>
    </w:p>
    <w:p w14:paraId="7B162CE6" w14:textId="77777777" w:rsidR="00EB3207" w:rsidRPr="00C63021" w:rsidRDefault="00EB3207" w:rsidP="00EB3207">
      <w:pPr>
        <w:jc w:val="center"/>
        <w:rPr>
          <w:sz w:val="20"/>
          <w:szCs w:val="20"/>
        </w:rPr>
      </w:pPr>
      <w:r w:rsidRPr="00C63021">
        <w:rPr>
          <w:sz w:val="20"/>
          <w:szCs w:val="20"/>
        </w:rPr>
        <w:t>Copyright © 2016 AirNav, LLC</w:t>
      </w:r>
    </w:p>
    <w:p w14:paraId="1CC55D81" w14:textId="77777777" w:rsidR="00EB3207" w:rsidRPr="00022894" w:rsidRDefault="00EB3207" w:rsidP="00EB3207">
      <w:pPr>
        <w:pStyle w:val="FSN"/>
      </w:pPr>
    </w:p>
    <w:p w14:paraId="289645E2" w14:textId="16A41CD1" w:rsidR="00733D05" w:rsidRPr="00022894" w:rsidRDefault="000A5C0B" w:rsidP="00733D05">
      <w:pPr>
        <w:keepNext/>
        <w:keepLines/>
        <w:rPr>
          <w:sz w:val="20"/>
          <w:szCs w:val="20"/>
        </w:rPr>
      </w:pPr>
      <w:r w:rsidRPr="00022894">
        <w:rPr>
          <w:sz w:val="20"/>
          <w:szCs w:val="20"/>
        </w:rPr>
        <w:t>Source:  www.airnav.com/fuel/report.html</w:t>
      </w:r>
    </w:p>
    <w:p w14:paraId="10D2DCB6" w14:textId="77777777" w:rsidR="00D431A4" w:rsidRPr="002549EA" w:rsidRDefault="00D431A4" w:rsidP="002549EA"/>
    <w:p w14:paraId="0469F675" w14:textId="77777777" w:rsidR="00587605" w:rsidRPr="00587605" w:rsidRDefault="00587605" w:rsidP="00587605"/>
    <w:p w14:paraId="70208CCA" w14:textId="695AEF56" w:rsidR="00D431A4" w:rsidRDefault="00733D05">
      <w:pPr>
        <w:pStyle w:val="Heading2"/>
      </w:pPr>
      <w:bookmarkStart w:id="34" w:name="_Toc452989456"/>
      <w:r>
        <w:t>Implementation</w:t>
      </w:r>
      <w:bookmarkEnd w:id="34"/>
    </w:p>
    <w:p w14:paraId="2BC61A9E" w14:textId="2F7603CB" w:rsidR="00C8458F" w:rsidRDefault="00C8458F" w:rsidP="00C8458F">
      <w:r>
        <w:t>A vast majority of general aviation airports offer</w:t>
      </w:r>
      <w:r w:rsidR="00587605">
        <w:t xml:space="preserve"> only</w:t>
      </w:r>
      <w:r>
        <w:t xml:space="preserve"> a single gasoline grade f</w:t>
      </w:r>
      <w:r w:rsidR="005D4CDE">
        <w:t>or sale (</w:t>
      </w:r>
      <w:r>
        <w:t xml:space="preserve">100LL AVGAS) </w:t>
      </w:r>
      <w:r w:rsidR="00587605">
        <w:t>that</w:t>
      </w:r>
      <w:r>
        <w:t xml:space="preserve"> can be used in all gasoline-powered, piston-engine aircraft; </w:t>
      </w:r>
      <w:r w:rsidR="00E20CB7">
        <w:t>the use of MOGAS as a</w:t>
      </w:r>
      <w:r w:rsidR="00BB75CA">
        <w:t xml:space="preserve"> Pb </w:t>
      </w:r>
      <w:r>
        <w:t>mitigation strategy would entail installing the infrastructure needed to market a second</w:t>
      </w:r>
      <w:r w:rsidR="005D4CDE">
        <w:t xml:space="preserve"> gasoline grade for sale (</w:t>
      </w:r>
      <w:r>
        <w:t>unleaded, ethanol-free MOGAS)</w:t>
      </w:r>
      <w:r w:rsidR="00587605">
        <w:t>,</w:t>
      </w:r>
      <w:r>
        <w:t xml:space="preserve"> which </w:t>
      </w:r>
      <w:r w:rsidR="00BB75CA">
        <w:t xml:space="preserve">could </w:t>
      </w:r>
      <w:r>
        <w:t>be used in a significant subset of the piston-engine aircraft fleet.</w:t>
      </w:r>
    </w:p>
    <w:p w14:paraId="69F7F557" w14:textId="77777777" w:rsidR="00C8458F" w:rsidRDefault="00C8458F" w:rsidP="00C8458F"/>
    <w:p w14:paraId="688BF18E" w14:textId="6FBFDF1F" w:rsidR="00733D05" w:rsidRDefault="00C8458F" w:rsidP="00C8458F">
      <w:r>
        <w:t>The quantity of Pb emissions is directly prop</w:t>
      </w:r>
      <w:r w:rsidR="00587605">
        <w:t xml:space="preserve">ortional to the magnitude of </w:t>
      </w:r>
      <w:r w:rsidR="00BB75CA">
        <w:t xml:space="preserve">the </w:t>
      </w:r>
      <w:r w:rsidR="00587605">
        <w:t xml:space="preserve">Pb </w:t>
      </w:r>
      <w:r>
        <w:t>content in gasoline consumed during operations at or near the airport</w:t>
      </w:r>
      <w:r w:rsidR="00BB75CA">
        <w:t xml:space="preserve">. </w:t>
      </w:r>
      <w:r w:rsidR="00181394">
        <w:t xml:space="preserve"> </w:t>
      </w:r>
      <w:r w:rsidR="00BB75CA">
        <w:t>The u</w:t>
      </w:r>
      <w:r>
        <w:t>se of unleaded MOGAS is a curren</w:t>
      </w:r>
      <w:r w:rsidR="00587605">
        <w:t xml:space="preserve">tly </w:t>
      </w:r>
      <w:r>
        <w:t>available replacement option for leaded AVGAS in the subset of aircraft approved to operate on MOGAS</w:t>
      </w:r>
      <w:r w:rsidR="00181394">
        <w:t xml:space="preserve">.  </w:t>
      </w:r>
      <w:r>
        <w:t xml:space="preserve">Pb emissions </w:t>
      </w:r>
      <w:r w:rsidR="00181394">
        <w:t xml:space="preserve">would be reduced due to </w:t>
      </w:r>
      <w:r>
        <w:t>the switchover from AVGAS to MOGAS</w:t>
      </w:r>
      <w:r w:rsidR="00181394">
        <w:t>, and a</w:t>
      </w:r>
      <w:r>
        <w:t>mbient Pb concentrations would be reduced in proportion to the reduction in Pb emissions</w:t>
      </w:r>
      <w:r w:rsidR="00181394">
        <w:t>,</w:t>
      </w:r>
      <w:r>
        <w:t xml:space="preserve"> assuming a uniform distribution of operations by gasoline grade. </w:t>
      </w:r>
      <w:r w:rsidR="005D4CDE">
        <w:t xml:space="preserve"> </w:t>
      </w:r>
      <w:r w:rsidR="005C7D27">
        <w:t>K</w:t>
      </w:r>
      <w:r w:rsidR="005C7D27" w:rsidRPr="00733D05">
        <w:t>ey</w:t>
      </w:r>
      <w:r w:rsidR="00733D05" w:rsidRPr="00733D05">
        <w:t xml:space="preserve"> elements </w:t>
      </w:r>
      <w:r w:rsidR="00DE7EB5">
        <w:t>associated with making MOGAS available</w:t>
      </w:r>
      <w:r w:rsidR="00733D05" w:rsidRPr="00733D05">
        <w:t xml:space="preserve"> </w:t>
      </w:r>
      <w:r w:rsidR="005D4CDE">
        <w:t>are described below</w:t>
      </w:r>
      <w:r w:rsidR="00733D05" w:rsidRPr="00733D05">
        <w:t>.</w:t>
      </w:r>
    </w:p>
    <w:p w14:paraId="5BBEC474" w14:textId="77777777" w:rsidR="00733D05" w:rsidRDefault="00733D05" w:rsidP="00733D05"/>
    <w:p w14:paraId="4083773F" w14:textId="77777777" w:rsidR="00733D05" w:rsidRPr="00733D05" w:rsidRDefault="005D4CDE" w:rsidP="00733D05">
      <w:pPr>
        <w:pStyle w:val="Heading3"/>
      </w:pPr>
      <w:r>
        <w:t>Scoping S</w:t>
      </w:r>
      <w:r w:rsidR="00733D05" w:rsidRPr="00733D05">
        <w:t>tudy</w:t>
      </w:r>
    </w:p>
    <w:p w14:paraId="0E829550" w14:textId="77777777" w:rsidR="00733D05" w:rsidRDefault="00733D05" w:rsidP="00733D05">
      <w:pPr>
        <w:pStyle w:val="Heading3"/>
        <w:numPr>
          <w:ilvl w:val="0"/>
          <w:numId w:val="0"/>
        </w:numPr>
      </w:pPr>
    </w:p>
    <w:p w14:paraId="42A6E758" w14:textId="77777777" w:rsidR="00733D05" w:rsidRPr="00733D05" w:rsidRDefault="00733D05" w:rsidP="00563AD7">
      <w:r w:rsidRPr="00733D05">
        <w:t>The proportion of aircraft approved for MOGAS operation will be facility-specific and facility variation in fleets is significant</w:t>
      </w:r>
      <w:r w:rsidR="005D4CDE">
        <w:t>,</w:t>
      </w:r>
      <w:r w:rsidRPr="00733D05">
        <w:t xml:space="preserve"> depending on geography, airport size</w:t>
      </w:r>
      <w:r w:rsidR="005D4CDE">
        <w:t>,</w:t>
      </w:r>
      <w:r w:rsidRPr="00733D05">
        <w:t xml:space="preserve"> and typical </w:t>
      </w:r>
      <w:r w:rsidRPr="00733D05">
        <w:lastRenderedPageBreak/>
        <w:t>local usages.  A survey of MOGAS sales at airports that already sell both MOGAS and AVGAS indicates that M</w:t>
      </w:r>
      <w:r w:rsidR="005D4CDE">
        <w:t xml:space="preserve">OGAS sales are between 3 and 55 percent </w:t>
      </w:r>
      <w:r w:rsidRPr="00733D05">
        <w:t>of</w:t>
      </w:r>
      <w:r w:rsidR="005D4CDE">
        <w:t xml:space="preserve"> total gasoline sales, </w:t>
      </w:r>
      <w:r w:rsidRPr="00733D05">
        <w:t>with typical sales around 10 percent of the facility</w:t>
      </w:r>
      <w:r w:rsidR="00CA13F6">
        <w:t>’s</w:t>
      </w:r>
      <w:r w:rsidRPr="00733D05">
        <w:t xml:space="preserve"> gasoline total</w:t>
      </w:r>
      <w:r w:rsidR="005D4CDE">
        <w:t>.</w:t>
      </w:r>
      <w:r w:rsidRPr="00733D05">
        <w:rPr>
          <w:vertAlign w:val="superscript"/>
        </w:rPr>
        <w:footnoteReference w:id="39"/>
      </w:r>
      <w:r w:rsidRPr="00733D05">
        <w:t xml:space="preserve"> </w:t>
      </w:r>
    </w:p>
    <w:p w14:paraId="1805E72C" w14:textId="77777777" w:rsidR="00733D05" w:rsidRPr="00733D05" w:rsidRDefault="00733D05" w:rsidP="00733D05">
      <w:pPr>
        <w:ind w:left="720"/>
      </w:pPr>
    </w:p>
    <w:p w14:paraId="35825269" w14:textId="502441E6" w:rsidR="00733D05" w:rsidRPr="00733D05" w:rsidRDefault="00733D05" w:rsidP="00563AD7">
      <w:r w:rsidRPr="00733D05">
        <w:t>Because</w:t>
      </w:r>
      <w:r w:rsidR="00DE7EB5">
        <w:t xml:space="preserve"> the refueling </w:t>
      </w:r>
      <w:r w:rsidR="004D79D5">
        <w:t xml:space="preserve">infrastructure </w:t>
      </w:r>
      <w:r w:rsidR="00DE7EB5">
        <w:t>would be</w:t>
      </w:r>
      <w:r w:rsidRPr="00733D05">
        <w:t xml:space="preserve"> added specifically as a Pb mitigation strategy, it is advisable to </w:t>
      </w:r>
      <w:r w:rsidR="002373E0">
        <w:t xml:space="preserve">conduct a scoping study to </w:t>
      </w:r>
      <w:r w:rsidRPr="00733D05">
        <w:t>evaluate t</w:t>
      </w:r>
      <w:r w:rsidR="005D4CDE">
        <w:t xml:space="preserve">he Pb reduction potential by </w:t>
      </w:r>
      <w:r w:rsidR="00DE7EB5">
        <w:t xml:space="preserve">determining </w:t>
      </w:r>
      <w:r w:rsidR="00FD7573">
        <w:t xml:space="preserve">the </w:t>
      </w:r>
      <w:r w:rsidR="00DE7EB5">
        <w:t xml:space="preserve">potential of the </w:t>
      </w:r>
      <w:r w:rsidRPr="00733D05">
        <w:t xml:space="preserve">local </w:t>
      </w:r>
      <w:r w:rsidR="00DE7EB5">
        <w:t>aircraft fleet to use MOGAS</w:t>
      </w:r>
      <w:r w:rsidR="002373E0">
        <w:t>.</w:t>
      </w:r>
      <w:r w:rsidRPr="00733D05">
        <w:t xml:space="preserve"> </w:t>
      </w:r>
      <w:r w:rsidR="005D4CDE">
        <w:t xml:space="preserve"> </w:t>
      </w:r>
      <w:r w:rsidR="006C2A49">
        <w:t>The goal</w:t>
      </w:r>
      <w:r w:rsidR="006C2A49" w:rsidRPr="00733D05">
        <w:t xml:space="preserve"> of the scoping study would be </w:t>
      </w:r>
      <w:r w:rsidR="00FD7573">
        <w:t xml:space="preserve">to determine </w:t>
      </w:r>
      <w:r w:rsidR="006C2A49" w:rsidRPr="00733D05">
        <w:t xml:space="preserve">the estimated proportion of </w:t>
      </w:r>
      <w:r w:rsidR="006C2A49">
        <w:t>AVGAS that could be replaced by MOGAS</w:t>
      </w:r>
      <w:r w:rsidR="006C2A49" w:rsidRPr="00733D05">
        <w:t>.</w:t>
      </w:r>
      <w:r w:rsidR="00FD7573">
        <w:t xml:space="preserve">  </w:t>
      </w:r>
      <w:r w:rsidR="00DE7EB5">
        <w:t>Obviously, i</w:t>
      </w:r>
      <w:r w:rsidR="005D4CDE">
        <w:t>f</w:t>
      </w:r>
      <w:r w:rsidR="00CA13F6">
        <w:t xml:space="preserve"> the local fleet does not offer</w:t>
      </w:r>
      <w:r w:rsidR="005D4CDE">
        <w:t xml:space="preserve"> </w:t>
      </w:r>
      <w:r w:rsidR="00DE7EB5">
        <w:t xml:space="preserve">a significant Pb </w:t>
      </w:r>
      <w:r w:rsidRPr="00733D05">
        <w:t xml:space="preserve">reduction </w:t>
      </w:r>
      <w:r w:rsidR="00DE7EB5">
        <w:t>through use of MOGAS, this strategy may be of little value.</w:t>
      </w:r>
      <w:r w:rsidR="00ED7506">
        <w:t xml:space="preserve">  Further</w:t>
      </w:r>
      <w:r w:rsidR="002373E0">
        <w:t>more</w:t>
      </w:r>
      <w:r w:rsidR="00ED7506">
        <w:t>, i</w:t>
      </w:r>
      <w:r w:rsidR="004D79D5">
        <w:t xml:space="preserve">t is important to note that </w:t>
      </w:r>
      <w:r w:rsidR="00ED7506">
        <w:t xml:space="preserve">separate </w:t>
      </w:r>
      <w:r w:rsidR="004D79D5">
        <w:t xml:space="preserve">refueling infrastructure </w:t>
      </w:r>
      <w:r w:rsidR="00ED7506">
        <w:t xml:space="preserve">would be required for </w:t>
      </w:r>
      <w:r w:rsidR="004D79D5">
        <w:t>MOGAS and AVGAS.</w:t>
      </w:r>
    </w:p>
    <w:p w14:paraId="63A04E4C" w14:textId="77777777" w:rsidR="00733D05" w:rsidRPr="00733D05" w:rsidRDefault="00733D05" w:rsidP="00733D05">
      <w:pPr>
        <w:ind w:left="720"/>
      </w:pPr>
    </w:p>
    <w:p w14:paraId="17E8B6BE" w14:textId="5312A8A3" w:rsidR="00733D05" w:rsidRPr="00733D05" w:rsidRDefault="00733D05" w:rsidP="00563AD7">
      <w:r w:rsidRPr="00733D05">
        <w:t>The scoping</w:t>
      </w:r>
      <w:r w:rsidR="005D4CDE">
        <w:t xml:space="preserve"> study</w:t>
      </w:r>
      <w:r w:rsidR="006C2A49">
        <w:t xml:space="preserve"> sho</w:t>
      </w:r>
      <w:r w:rsidRPr="00733D05">
        <w:t>uld evaluate the characteristics of the p</w:t>
      </w:r>
      <w:r w:rsidR="005D4CDE">
        <w:t>iston-</w:t>
      </w:r>
      <w:r w:rsidR="006C2A49">
        <w:t xml:space="preserve">engine </w:t>
      </w:r>
      <w:r w:rsidR="005D4CDE">
        <w:t xml:space="preserve">fleet in one of two ways: </w:t>
      </w:r>
      <w:r w:rsidRPr="00733D05">
        <w:t xml:space="preserve"> through an examination of the airport-based aircraft inventory</w:t>
      </w:r>
      <w:r w:rsidR="005D4CDE">
        <w:t>,</w:t>
      </w:r>
      <w:r w:rsidRPr="00733D05">
        <w:t xml:space="preserve"> </w:t>
      </w:r>
      <w:r w:rsidR="006C2A49">
        <w:t xml:space="preserve">or through an examination of actual airport operations conducted by observation of </w:t>
      </w:r>
      <w:r w:rsidRPr="00733D05">
        <w:t>aircraft tail numbe</w:t>
      </w:r>
      <w:r w:rsidR="006C2A49">
        <w:t xml:space="preserve">rs.  The operations-based approach provides </w:t>
      </w:r>
      <w:r w:rsidRPr="00733D05">
        <w:t>a more accurate reflection of facility activity</w:t>
      </w:r>
      <w:r w:rsidR="00FD7573">
        <w:t>,</w:t>
      </w:r>
      <w:r w:rsidRPr="00733D05">
        <w:t xml:space="preserve"> but </w:t>
      </w:r>
      <w:r w:rsidR="006C2A49">
        <w:t>is more labor intensive</w:t>
      </w:r>
      <w:r w:rsidRPr="00733D05">
        <w:t>.  If an examination of the based-aircraft inventory is completed, the primary focus should be on the portion of the fleet used for commercial operations (e.g., flight schools)</w:t>
      </w:r>
      <w:r w:rsidR="005D4CDE">
        <w:t>,</w:t>
      </w:r>
      <w:r w:rsidRPr="00733D05">
        <w:t xml:space="preserve"> as the usage rates of these craft </w:t>
      </w:r>
      <w:r w:rsidR="002925C8">
        <w:t>are</w:t>
      </w:r>
      <w:r w:rsidRPr="00733D05">
        <w:t xml:space="preserve"> significantly higher</w:t>
      </w:r>
      <w:r w:rsidR="006C2A49">
        <w:t xml:space="preserve"> than for other aircraft</w:t>
      </w:r>
      <w:r w:rsidRPr="00733D05">
        <w:t>.  FAA databases of TCDSs and ST</w:t>
      </w:r>
      <w:r w:rsidR="00E72420">
        <w:t>Cs</w:t>
      </w:r>
      <w:r w:rsidRPr="00733D05">
        <w:t xml:space="preserve"> w</w:t>
      </w:r>
      <w:r w:rsidR="00E72420">
        <w:t>ill</w:t>
      </w:r>
      <w:r w:rsidRPr="00733D05">
        <w:t xml:space="preserve"> provide information related to approved gasoline ty</w:t>
      </w:r>
      <w:r w:rsidR="006C2A49">
        <w:t>pes for the identified aircraft</w:t>
      </w:r>
      <w:r w:rsidRPr="00733D05">
        <w:t>.  The results of the scoping study would be the estimated proportion of piston-engine aircraft suited for MOGAS consumption.</w:t>
      </w:r>
    </w:p>
    <w:p w14:paraId="55B75789" w14:textId="77777777" w:rsidR="00733D05" w:rsidRPr="00733D05" w:rsidRDefault="00733D05" w:rsidP="00733D05">
      <w:pPr>
        <w:ind w:left="720"/>
      </w:pPr>
    </w:p>
    <w:p w14:paraId="75A60BAB" w14:textId="313F24EF" w:rsidR="00733D05" w:rsidRPr="00733D05" w:rsidRDefault="00733D05" w:rsidP="00563AD7">
      <w:r w:rsidRPr="00733D05">
        <w:t xml:space="preserve">An optional element </w:t>
      </w:r>
      <w:r w:rsidR="002373E0">
        <w:t xml:space="preserve">of </w:t>
      </w:r>
      <w:r w:rsidR="006C2A49">
        <w:t xml:space="preserve">the scoping study would involve </w:t>
      </w:r>
      <w:r w:rsidRPr="00733D05">
        <w:t>collect</w:t>
      </w:r>
      <w:r w:rsidR="006C2A49">
        <w:t>ing and analyzing</w:t>
      </w:r>
      <w:r w:rsidRPr="00733D05">
        <w:t xml:space="preserve"> AVGAS samples sold at the facility to determine the </w:t>
      </w:r>
      <w:r w:rsidR="006C2A49">
        <w:t>facility-specific Pb content</w:t>
      </w:r>
      <w:r w:rsidR="00E17BAE">
        <w:t>,</w:t>
      </w:r>
      <w:r w:rsidR="006C2A49">
        <w:t xml:space="preserve"> which </w:t>
      </w:r>
      <w:r w:rsidR="004B613C">
        <w:t>varies</w:t>
      </w:r>
      <w:r w:rsidR="00E17BAE">
        <w:t>,</w:t>
      </w:r>
      <w:r w:rsidR="004B613C">
        <w:t xml:space="preserve"> </w:t>
      </w:r>
      <w:r w:rsidR="002809D8">
        <w:t xml:space="preserve">and </w:t>
      </w:r>
      <w:r w:rsidR="006C2A49">
        <w:t>is another key factor in determining the emissions reductions that could be achieved from MOGAS use.</w:t>
      </w:r>
      <w:r w:rsidR="008C3EC3">
        <w:t xml:space="preserve">  Another optional element would be a survey of </w:t>
      </w:r>
      <w:r w:rsidR="008C3EC3" w:rsidRPr="00733D05">
        <w:t>aviators and FBO</w:t>
      </w:r>
      <w:r w:rsidR="008C3EC3">
        <w:t>s to gauge interest in the use of MOGAS.</w:t>
      </w:r>
    </w:p>
    <w:p w14:paraId="7E1A8459" w14:textId="77777777" w:rsidR="00733D05" w:rsidRPr="006059BE" w:rsidRDefault="00733D05" w:rsidP="006059BE"/>
    <w:p w14:paraId="5A543375" w14:textId="77777777" w:rsidR="00733D05" w:rsidRPr="00733D05" w:rsidRDefault="006C2168" w:rsidP="006059BE">
      <w:pPr>
        <w:pStyle w:val="Heading3"/>
        <w:keepNext w:val="0"/>
      </w:pPr>
      <w:r>
        <w:t>Selection of Strategy O</w:t>
      </w:r>
      <w:r w:rsidR="00733D05" w:rsidRPr="00733D05">
        <w:t>ptions</w:t>
      </w:r>
    </w:p>
    <w:p w14:paraId="6B46E359" w14:textId="77777777" w:rsidR="00733D05" w:rsidRPr="00733D05" w:rsidRDefault="00733D05" w:rsidP="006059BE">
      <w:pPr>
        <w:pStyle w:val="Heading3"/>
        <w:keepNext w:val="0"/>
        <w:numPr>
          <w:ilvl w:val="0"/>
          <w:numId w:val="0"/>
        </w:numPr>
      </w:pPr>
    </w:p>
    <w:p w14:paraId="198CB0FD" w14:textId="4884E7A7" w:rsidR="00733D05" w:rsidRPr="00733D05" w:rsidRDefault="00733D05" w:rsidP="006059BE">
      <w:r w:rsidRPr="00733D05">
        <w:t xml:space="preserve">There are </w:t>
      </w:r>
      <w:r w:rsidR="004B613C">
        <w:t xml:space="preserve">several </w:t>
      </w:r>
      <w:r w:rsidRPr="00733D05">
        <w:t>k</w:t>
      </w:r>
      <w:r w:rsidR="004B613C">
        <w:t xml:space="preserve">ey options to consider when evaluating this </w:t>
      </w:r>
      <w:r w:rsidRPr="00733D05">
        <w:t>strategy:  determining ethanol-free MOGAS availability and cost</w:t>
      </w:r>
      <w:r w:rsidR="00E17BAE">
        <w:t>;</w:t>
      </w:r>
      <w:r w:rsidRPr="00733D05">
        <w:t xml:space="preserve"> select</w:t>
      </w:r>
      <w:r w:rsidR="004B613C">
        <w:t>i</w:t>
      </w:r>
      <w:r w:rsidR="002373E0">
        <w:t>ng</w:t>
      </w:r>
      <w:r w:rsidR="004B613C">
        <w:t xml:space="preserve"> the </w:t>
      </w:r>
      <w:r w:rsidRPr="00733D05">
        <w:t>MOGAS gra</w:t>
      </w:r>
      <w:r w:rsidR="004B613C">
        <w:t>de that will be made available</w:t>
      </w:r>
      <w:r w:rsidR="00E17BAE">
        <w:t>;</w:t>
      </w:r>
      <w:r w:rsidR="006C2168">
        <w:t xml:space="preserve"> and selecting</w:t>
      </w:r>
      <w:r w:rsidRPr="00733D05">
        <w:t xml:space="preserve"> the type of refueling system to install (i.e., full service or self service).</w:t>
      </w:r>
    </w:p>
    <w:p w14:paraId="456EA3DD" w14:textId="77777777" w:rsidR="00733D05" w:rsidRPr="00733D05" w:rsidRDefault="00733D05" w:rsidP="006059BE">
      <w:pPr>
        <w:ind w:left="720"/>
      </w:pPr>
    </w:p>
    <w:p w14:paraId="409139D7" w14:textId="5C3F8FAE" w:rsidR="00733D05" w:rsidRPr="00733D05" w:rsidRDefault="004B613C" w:rsidP="006059BE">
      <w:r>
        <w:t>Methods for f</w:t>
      </w:r>
      <w:r w:rsidR="00733D05" w:rsidRPr="00733D05">
        <w:t>inding an ethan</w:t>
      </w:r>
      <w:r>
        <w:t xml:space="preserve">ol-free MOGAS distributor </w:t>
      </w:r>
      <w:r w:rsidR="00733D05" w:rsidRPr="00733D05">
        <w:t>include</w:t>
      </w:r>
      <w:r w:rsidR="0018079C">
        <w:t xml:space="preserve"> using</w:t>
      </w:r>
      <w:r w:rsidR="00733D05" w:rsidRPr="00733D05">
        <w:t xml:space="preserve"> on-line research/resources</w:t>
      </w:r>
      <w:r w:rsidR="0018079C">
        <w:t>,</w:t>
      </w:r>
      <w:r w:rsidR="00733D05" w:rsidRPr="00733D05">
        <w:rPr>
          <w:vertAlign w:val="superscript"/>
        </w:rPr>
        <w:footnoteReference w:id="40"/>
      </w:r>
      <w:r w:rsidR="00733D05" w:rsidRPr="00733D05">
        <w:t xml:space="preserve"> contacting local refineries</w:t>
      </w:r>
      <w:r>
        <w:t xml:space="preserve"> and</w:t>
      </w:r>
      <w:r w:rsidR="00362B37">
        <w:t xml:space="preserve"> </w:t>
      </w:r>
      <w:r>
        <w:t>fuel distributors</w:t>
      </w:r>
      <w:r w:rsidR="00574A9D">
        <w:t xml:space="preserve"> </w:t>
      </w:r>
      <w:r w:rsidR="00362B37">
        <w:t>and suppliers</w:t>
      </w:r>
      <w:r w:rsidR="0018079C">
        <w:t>,</w:t>
      </w:r>
      <w:r w:rsidR="00733D05" w:rsidRPr="00733D05">
        <w:t xml:space="preserve"> and contacting other proximate airports that already distribute MOGA</w:t>
      </w:r>
      <w:r w:rsidR="0018079C">
        <w:t>S.</w:t>
      </w:r>
      <w:r w:rsidR="004D1EA8" w:rsidRPr="004D1EA8">
        <w:rPr>
          <w:vertAlign w:val="superscript"/>
        </w:rPr>
        <w:fldChar w:fldCharType="begin"/>
      </w:r>
      <w:r w:rsidR="004D1EA8" w:rsidRPr="004D1EA8">
        <w:rPr>
          <w:vertAlign w:val="superscript"/>
        </w:rPr>
        <w:instrText xml:space="preserve"> NOTEREF _Ref447110435 \h </w:instrText>
      </w:r>
      <w:r w:rsidR="004D1EA8">
        <w:rPr>
          <w:vertAlign w:val="superscript"/>
        </w:rPr>
        <w:instrText xml:space="preserve"> \* MERGEFORMAT </w:instrText>
      </w:r>
      <w:r w:rsidR="004D1EA8" w:rsidRPr="004D1EA8">
        <w:rPr>
          <w:vertAlign w:val="superscript"/>
        </w:rPr>
      </w:r>
      <w:r w:rsidR="004D1EA8" w:rsidRPr="004D1EA8">
        <w:rPr>
          <w:vertAlign w:val="superscript"/>
        </w:rPr>
        <w:fldChar w:fldCharType="separate"/>
      </w:r>
      <w:r w:rsidR="00ED3284">
        <w:rPr>
          <w:vertAlign w:val="superscript"/>
        </w:rPr>
        <w:t>48</w:t>
      </w:r>
      <w:r w:rsidR="004D1EA8" w:rsidRPr="004D1EA8">
        <w:rPr>
          <w:vertAlign w:val="superscript"/>
        </w:rPr>
        <w:fldChar w:fldCharType="end"/>
      </w:r>
    </w:p>
    <w:p w14:paraId="1E64BDCE" w14:textId="77777777" w:rsidR="00733D05" w:rsidRPr="00733D05" w:rsidRDefault="00733D05" w:rsidP="006059BE">
      <w:pPr>
        <w:ind w:left="720"/>
      </w:pPr>
    </w:p>
    <w:p w14:paraId="68A9F596" w14:textId="7AE1ADEE" w:rsidR="00733D05" w:rsidRPr="00733D05" w:rsidRDefault="00733D05" w:rsidP="006059BE">
      <w:r w:rsidRPr="00733D05">
        <w:lastRenderedPageBreak/>
        <w:t xml:space="preserve">Consideration </w:t>
      </w:r>
      <w:r w:rsidR="00E17BAE">
        <w:t>must</w:t>
      </w:r>
      <w:r w:rsidRPr="00733D05">
        <w:t xml:space="preserve"> </w:t>
      </w:r>
      <w:r w:rsidR="00E17BAE">
        <w:t xml:space="preserve">also </w:t>
      </w:r>
      <w:r w:rsidRPr="00733D05">
        <w:t>be</w:t>
      </w:r>
      <w:r w:rsidR="004B613C">
        <w:t xml:space="preserve"> given to the grade of MOGAS that will be </w:t>
      </w:r>
      <w:r w:rsidRPr="00733D05">
        <w:t>dispense</w:t>
      </w:r>
      <w:r w:rsidR="004B613C">
        <w:t>d</w:t>
      </w:r>
      <w:r w:rsidR="002373E0">
        <w:t xml:space="preserve">:  </w:t>
      </w:r>
      <w:r w:rsidRPr="00733D05">
        <w:t xml:space="preserve">87 or 91 AKI).  </w:t>
      </w:r>
      <w:r w:rsidR="002373E0">
        <w:t>A</w:t>
      </w:r>
      <w:r w:rsidRPr="00733D05">
        <w:t xml:space="preserve"> greater proportion of the piston-engine fleet </w:t>
      </w:r>
      <w:r w:rsidR="002373E0">
        <w:t xml:space="preserve">would be able to use </w:t>
      </w:r>
      <w:r w:rsidR="002373E0" w:rsidRPr="002373E0">
        <w:t xml:space="preserve">91 AKI MOGAS </w:t>
      </w:r>
      <w:r w:rsidRPr="00733D05">
        <w:t>(increas</w:t>
      </w:r>
      <w:r w:rsidR="004B613C">
        <w:t>ing the Pb reduction potential)</w:t>
      </w:r>
      <w:r w:rsidR="00E17BAE">
        <w:t>,</w:t>
      </w:r>
      <w:r w:rsidR="004B613C">
        <w:t xml:space="preserve"> while</w:t>
      </w:r>
      <w:r w:rsidRPr="00733D05">
        <w:t xml:space="preserve"> 87 AKI MOGAS would be less expensive (</w:t>
      </w:r>
      <w:r w:rsidR="0082715B">
        <w:t>providing an incentive for</w:t>
      </w:r>
      <w:r w:rsidR="0082715B" w:rsidRPr="00733D05">
        <w:t xml:space="preserve"> </w:t>
      </w:r>
      <w:r w:rsidRPr="00733D05">
        <w:t xml:space="preserve">more MOGAS consumption due to the larger price differential). </w:t>
      </w:r>
      <w:r w:rsidR="00E17BAE">
        <w:t xml:space="preserve"> </w:t>
      </w:r>
      <w:r w:rsidR="003E3B8D">
        <w:t>As noted previously, w</w:t>
      </w:r>
      <w:r w:rsidR="000E5868" w:rsidRPr="000E5868">
        <w:t xml:space="preserve">hile there are no safety issues with using a higher octane rating than specified for a </w:t>
      </w:r>
      <w:r w:rsidR="00E72420">
        <w:t xml:space="preserve">specific </w:t>
      </w:r>
      <w:r w:rsidR="000E5868" w:rsidRPr="000E5868">
        <w:t>engi</w:t>
      </w:r>
      <w:r w:rsidR="00E72420">
        <w:t xml:space="preserve">ne, </w:t>
      </w:r>
      <w:r w:rsidR="00E17BAE">
        <w:t xml:space="preserve">the </w:t>
      </w:r>
      <w:r w:rsidR="000E5868" w:rsidRPr="000E5868">
        <w:t xml:space="preserve">use of </w:t>
      </w:r>
      <w:r w:rsidR="00E72420">
        <w:t xml:space="preserve">gasoline with a lower than specified octane rating </w:t>
      </w:r>
      <w:r w:rsidR="000E5868" w:rsidRPr="000E5868">
        <w:t>is a safety hazard</w:t>
      </w:r>
      <w:bookmarkStart w:id="35" w:name="_Ref421862321"/>
      <w:r w:rsidR="000E5868" w:rsidRPr="000E5868">
        <w:t xml:space="preserve"> due to </w:t>
      </w:r>
      <w:r w:rsidR="00AC3E86">
        <w:t xml:space="preserve">potential engine </w:t>
      </w:r>
      <w:r w:rsidR="000E5868" w:rsidRPr="000E5868">
        <w:t>knock and performance issues</w:t>
      </w:r>
      <w:r w:rsidR="00E17BAE">
        <w:t>.</w:t>
      </w:r>
      <w:r w:rsidR="000E5868" w:rsidRPr="000E5868">
        <w:rPr>
          <w:vertAlign w:val="superscript"/>
        </w:rPr>
        <w:footnoteReference w:id="41"/>
      </w:r>
      <w:bookmarkEnd w:id="35"/>
      <w:r w:rsidR="000E5868">
        <w:t xml:space="preserve"> </w:t>
      </w:r>
      <w:r w:rsidR="00AC3E86">
        <w:t xml:space="preserve"> </w:t>
      </w:r>
      <w:r w:rsidRPr="00733D05">
        <w:t>Currently, over half of airports sel</w:t>
      </w:r>
      <w:r w:rsidR="00574806">
        <w:t>ling MOGAS dispense 91 AKI</w:t>
      </w:r>
      <w:r w:rsidR="0018079C">
        <w:t>.</w:t>
      </w:r>
      <w:r w:rsidR="004D1EA8" w:rsidRPr="004D1EA8">
        <w:rPr>
          <w:vertAlign w:val="superscript"/>
        </w:rPr>
        <w:fldChar w:fldCharType="begin"/>
      </w:r>
      <w:r w:rsidR="004D1EA8" w:rsidRPr="004D1EA8">
        <w:rPr>
          <w:vertAlign w:val="superscript"/>
        </w:rPr>
        <w:instrText xml:space="preserve"> NOTEREF _Ref447110435 \h </w:instrText>
      </w:r>
      <w:r w:rsidR="004D1EA8">
        <w:rPr>
          <w:vertAlign w:val="superscript"/>
        </w:rPr>
        <w:instrText xml:space="preserve"> \* MERGEFORMAT </w:instrText>
      </w:r>
      <w:r w:rsidR="004D1EA8" w:rsidRPr="004D1EA8">
        <w:rPr>
          <w:vertAlign w:val="superscript"/>
        </w:rPr>
      </w:r>
      <w:r w:rsidR="004D1EA8" w:rsidRPr="004D1EA8">
        <w:rPr>
          <w:vertAlign w:val="superscript"/>
        </w:rPr>
        <w:fldChar w:fldCharType="separate"/>
      </w:r>
      <w:r w:rsidR="00ED3284">
        <w:rPr>
          <w:vertAlign w:val="superscript"/>
        </w:rPr>
        <w:t>48</w:t>
      </w:r>
      <w:r w:rsidR="004D1EA8" w:rsidRPr="004D1EA8">
        <w:rPr>
          <w:vertAlign w:val="superscript"/>
        </w:rPr>
        <w:fldChar w:fldCharType="end"/>
      </w:r>
      <w:r w:rsidR="000E5868">
        <w:t xml:space="preserve"> </w:t>
      </w:r>
    </w:p>
    <w:p w14:paraId="5B3F7540" w14:textId="77777777" w:rsidR="00733D05" w:rsidRPr="00733D05" w:rsidRDefault="00733D05" w:rsidP="006059BE">
      <w:pPr>
        <w:ind w:left="360"/>
      </w:pPr>
    </w:p>
    <w:p w14:paraId="2C81F876" w14:textId="491DFA90" w:rsidR="00733D05" w:rsidRPr="00733D05" w:rsidRDefault="0018079C" w:rsidP="00733D05">
      <w:pPr>
        <w:pStyle w:val="Heading3"/>
      </w:pPr>
      <w:r>
        <w:t>Fuel C</w:t>
      </w:r>
      <w:r w:rsidR="00733D05" w:rsidRPr="00733D05">
        <w:t>onvers</w:t>
      </w:r>
      <w:r>
        <w:t>ion A</w:t>
      </w:r>
      <w:r w:rsidR="00733D05" w:rsidRPr="00733D05">
        <w:t>ssistance</w:t>
      </w:r>
    </w:p>
    <w:p w14:paraId="1125830A" w14:textId="77777777" w:rsidR="00D431A4" w:rsidRDefault="00D431A4" w:rsidP="00733D05">
      <w:pPr>
        <w:pStyle w:val="Heading3"/>
        <w:numPr>
          <w:ilvl w:val="0"/>
          <w:numId w:val="0"/>
        </w:numPr>
      </w:pPr>
    </w:p>
    <w:p w14:paraId="6720C4A3" w14:textId="7529B30D" w:rsidR="00733D05" w:rsidRDefault="00AC3E86" w:rsidP="00563AD7">
      <w:r>
        <w:t xml:space="preserve">Another factor to be considered is whether </w:t>
      </w:r>
      <w:r w:rsidR="003E3B8D">
        <w:t xml:space="preserve">incentives should be provided to </w:t>
      </w:r>
      <w:r>
        <w:t>specific aircraft or aircraft fleets</w:t>
      </w:r>
      <w:r w:rsidR="00E17BAE">
        <w:t>,</w:t>
      </w:r>
      <w:r>
        <w:t xml:space="preserve"> such as those operated by flight schools</w:t>
      </w:r>
      <w:r w:rsidR="00E17BAE">
        <w:t>,</w:t>
      </w:r>
      <w:r>
        <w:t xml:space="preserve"> if they could be </w:t>
      </w:r>
      <w:r w:rsidR="006614A7">
        <w:t xml:space="preserve">but </w:t>
      </w:r>
      <w:r>
        <w:t xml:space="preserve">have not yet been converted </w:t>
      </w:r>
      <w:r w:rsidR="009C421A">
        <w:t>to operate</w:t>
      </w:r>
      <w:r>
        <w:t xml:space="preserve"> on MOGAS.  Conversion, when possible, of aircraft that disproportionately contribute to airport lead emissions </w:t>
      </w:r>
      <w:r w:rsidR="009C421A">
        <w:t xml:space="preserve">would </w:t>
      </w:r>
      <w:r>
        <w:t xml:space="preserve">increase the benefits of providing MOGAS.    </w:t>
      </w:r>
    </w:p>
    <w:p w14:paraId="6F248F48" w14:textId="77777777" w:rsidR="00733D05" w:rsidRDefault="00733D05" w:rsidP="00733D05">
      <w:pPr>
        <w:ind w:left="720"/>
      </w:pPr>
    </w:p>
    <w:p w14:paraId="6899B6D6" w14:textId="5425B0AF" w:rsidR="00733D05" w:rsidRPr="00733D05" w:rsidRDefault="0018079C" w:rsidP="00733D05">
      <w:pPr>
        <w:pStyle w:val="Heading3"/>
      </w:pPr>
      <w:r>
        <w:t>Outreach and Review of Safety P</w:t>
      </w:r>
      <w:r w:rsidR="00733D05" w:rsidRPr="00733D05">
        <w:t>rotocols</w:t>
      </w:r>
    </w:p>
    <w:p w14:paraId="6C082F58" w14:textId="77777777" w:rsidR="00733D05" w:rsidRDefault="00733D05" w:rsidP="00733D05">
      <w:pPr>
        <w:pStyle w:val="Heading3"/>
        <w:numPr>
          <w:ilvl w:val="0"/>
          <w:numId w:val="0"/>
        </w:numPr>
      </w:pPr>
    </w:p>
    <w:p w14:paraId="110D29A0" w14:textId="6F681FF4" w:rsidR="00733D05" w:rsidRDefault="00670221" w:rsidP="00563AD7">
      <w:pPr>
        <w:contextualSpacing/>
      </w:pPr>
      <w:r>
        <w:t>O</w:t>
      </w:r>
      <w:r w:rsidR="00733D05" w:rsidRPr="00733D05">
        <w:t>utreach to aviators, FBOs</w:t>
      </w:r>
      <w:r w:rsidR="00324780">
        <w:t>,</w:t>
      </w:r>
      <w:r w:rsidR="00733D05" w:rsidRPr="00733D05">
        <w:t xml:space="preserve"> and the loc</w:t>
      </w:r>
      <w:r w:rsidR="00563AD7">
        <w:t xml:space="preserve">al community </w:t>
      </w:r>
      <w:r w:rsidR="008C3EC3">
        <w:t xml:space="preserve">is another </w:t>
      </w:r>
      <w:r w:rsidR="00563AD7">
        <w:t>key component</w:t>
      </w:r>
      <w:r>
        <w:t xml:space="preserve"> of implementation</w:t>
      </w:r>
      <w:r w:rsidR="00563AD7">
        <w:t xml:space="preserve">.   </w:t>
      </w:r>
      <w:r w:rsidR="00733D05" w:rsidRPr="00733D05">
        <w:t xml:space="preserve">Aviators and FBOs </w:t>
      </w:r>
      <w:r w:rsidR="008C3EC3">
        <w:t>should be made aware of the availability of MOGAS</w:t>
      </w:r>
      <w:r w:rsidR="006614A7">
        <w:t xml:space="preserve"> </w:t>
      </w:r>
      <w:r w:rsidR="008C3EC3">
        <w:t xml:space="preserve">fuel. </w:t>
      </w:r>
    </w:p>
    <w:p w14:paraId="41028CE8" w14:textId="77777777" w:rsidR="008B18A5" w:rsidRPr="00733D05" w:rsidRDefault="008B18A5" w:rsidP="00733D05">
      <w:pPr>
        <w:ind w:left="720"/>
        <w:contextualSpacing/>
      </w:pPr>
    </w:p>
    <w:p w14:paraId="19E47973" w14:textId="30E14C32" w:rsidR="00733D05" w:rsidRDefault="00733D05" w:rsidP="00563AD7">
      <w:pPr>
        <w:contextualSpacing/>
      </w:pPr>
      <w:r w:rsidRPr="00733D05">
        <w:t xml:space="preserve">A review of safety protocols will be required.  </w:t>
      </w:r>
      <w:r w:rsidR="009C421A">
        <w:t>These protocols</w:t>
      </w:r>
      <w:r w:rsidR="009C421A" w:rsidRPr="00733D05">
        <w:t xml:space="preserve"> </w:t>
      </w:r>
      <w:r w:rsidRPr="00733D05">
        <w:t xml:space="preserve">include </w:t>
      </w:r>
      <w:r w:rsidR="009C421A">
        <w:t>installing</w:t>
      </w:r>
      <w:r w:rsidRPr="00733D05">
        <w:t xml:space="preserve"> placards, decals</w:t>
      </w:r>
      <w:r w:rsidR="0038566A">
        <w:t>,</w:t>
      </w:r>
      <w:r w:rsidRPr="00733D05">
        <w:t xml:space="preserve"> and painting/color schemes implemented to distinguish specific gasoline grades.</w:t>
      </w:r>
      <w:r w:rsidR="00670221">
        <w:t xml:space="preserve">  I</w:t>
      </w:r>
      <w:r w:rsidR="0038566A">
        <w:t xml:space="preserve">t is also critical to implement and review </w:t>
      </w:r>
      <w:r w:rsidR="008C3EC3">
        <w:t xml:space="preserve">the </w:t>
      </w:r>
      <w:r w:rsidRPr="00733D05">
        <w:t xml:space="preserve">protocols </w:t>
      </w:r>
      <w:r w:rsidR="009C421A">
        <w:t>to</w:t>
      </w:r>
      <w:r w:rsidR="009C421A" w:rsidRPr="00733D05">
        <w:t xml:space="preserve"> </w:t>
      </w:r>
      <w:r w:rsidR="00670221">
        <w:t xml:space="preserve">prevent </w:t>
      </w:r>
      <w:r w:rsidR="00505404">
        <w:t>misfueling.</w:t>
      </w:r>
    </w:p>
    <w:p w14:paraId="6D13EA18" w14:textId="77777777" w:rsidR="000F30B7" w:rsidRDefault="000F30B7" w:rsidP="00733D05">
      <w:pPr>
        <w:ind w:left="720"/>
        <w:contextualSpacing/>
      </w:pPr>
    </w:p>
    <w:p w14:paraId="30089933" w14:textId="77777777" w:rsidR="000F30B7" w:rsidRPr="000F30B7" w:rsidRDefault="0072513D" w:rsidP="000F30B7">
      <w:pPr>
        <w:pStyle w:val="Heading3"/>
      </w:pPr>
      <w:r>
        <w:t>Program Monitoring and V</w:t>
      </w:r>
      <w:r w:rsidR="000F30B7" w:rsidRPr="000F30B7">
        <w:t>alidation</w:t>
      </w:r>
    </w:p>
    <w:p w14:paraId="54EA0461" w14:textId="77777777" w:rsidR="000F30B7" w:rsidRDefault="000F30B7" w:rsidP="000F30B7">
      <w:pPr>
        <w:pStyle w:val="Heading3"/>
        <w:numPr>
          <w:ilvl w:val="0"/>
          <w:numId w:val="0"/>
        </w:numPr>
      </w:pPr>
    </w:p>
    <w:p w14:paraId="30B6E8B0" w14:textId="210EDBC6" w:rsidR="000F30B7" w:rsidRDefault="005A14E8" w:rsidP="00563AD7">
      <w:pPr>
        <w:keepNext/>
        <w:keepLines/>
        <w:contextualSpacing/>
      </w:pPr>
      <w:r>
        <w:t>A</w:t>
      </w:r>
      <w:r w:rsidR="000F30B7" w:rsidRPr="000F30B7">
        <w:t xml:space="preserve"> mechanism for collecting, storing</w:t>
      </w:r>
      <w:r w:rsidR="0072513D">
        <w:t>,</w:t>
      </w:r>
      <w:r w:rsidR="000F30B7" w:rsidRPr="000F30B7">
        <w:t xml:space="preserve"> and reviewing airport gasoline sales data by grade </w:t>
      </w:r>
      <w:r w:rsidR="00505404">
        <w:t xml:space="preserve">will </w:t>
      </w:r>
      <w:r w:rsidR="000F30B7" w:rsidRPr="000F30B7">
        <w:t xml:space="preserve">be </w:t>
      </w:r>
      <w:r w:rsidR="00670221">
        <w:t xml:space="preserve">needed </w:t>
      </w:r>
      <w:r w:rsidR="00505404">
        <w:t>to track actual MOGAS use</w:t>
      </w:r>
      <w:r w:rsidR="000F30B7" w:rsidRPr="000F30B7">
        <w:t xml:space="preserve">.  </w:t>
      </w:r>
      <w:r w:rsidR="000635B6">
        <w:t>This data c</w:t>
      </w:r>
      <w:r w:rsidR="00670221">
        <w:t>ollection</w:t>
      </w:r>
      <w:r w:rsidR="000F30B7" w:rsidRPr="000F30B7">
        <w:t xml:space="preserve"> </w:t>
      </w:r>
      <w:r w:rsidR="00670221">
        <w:t>is necessary t</w:t>
      </w:r>
      <w:r w:rsidR="00505404">
        <w:t>o assess the strategy</w:t>
      </w:r>
      <w:r>
        <w:t>’s</w:t>
      </w:r>
      <w:r w:rsidR="000F30B7" w:rsidRPr="000F30B7">
        <w:t xml:space="preserve"> effectiveness</w:t>
      </w:r>
      <w:r w:rsidR="00505404">
        <w:t xml:space="preserve"> in reducing Pb emissions and ambient</w:t>
      </w:r>
      <w:r w:rsidR="00670221">
        <w:t xml:space="preserve"> </w:t>
      </w:r>
      <w:r w:rsidR="00505404">
        <w:t>Pb concentration</w:t>
      </w:r>
      <w:r w:rsidR="00670221">
        <w:t>s</w:t>
      </w:r>
      <w:r w:rsidR="000F30B7" w:rsidRPr="000F30B7">
        <w:t>.</w:t>
      </w:r>
    </w:p>
    <w:p w14:paraId="74096D8B" w14:textId="77777777" w:rsidR="000F30B7" w:rsidRDefault="000F30B7" w:rsidP="000F30B7">
      <w:pPr>
        <w:keepNext/>
        <w:keepLines/>
        <w:ind w:left="720"/>
        <w:contextualSpacing/>
      </w:pPr>
    </w:p>
    <w:p w14:paraId="28BC63E2" w14:textId="77777777" w:rsidR="000F30B7" w:rsidRDefault="000F30B7" w:rsidP="000F30B7">
      <w:pPr>
        <w:pStyle w:val="Heading3"/>
      </w:pPr>
      <w:r>
        <w:t>Control Effectiveness</w:t>
      </w:r>
    </w:p>
    <w:p w14:paraId="5E50AEA4" w14:textId="77777777" w:rsidR="000F30B7" w:rsidRDefault="000F30B7" w:rsidP="000F30B7"/>
    <w:p w14:paraId="5848A5BD" w14:textId="5211F9CB" w:rsidR="000F30B7" w:rsidRDefault="0067030E" w:rsidP="000F30B7">
      <w:r>
        <w:t xml:space="preserve">The </w:t>
      </w:r>
      <w:r w:rsidR="000F30B7">
        <w:t xml:space="preserve">effectiveness </w:t>
      </w:r>
      <w:r>
        <w:t>of</w:t>
      </w:r>
      <w:r w:rsidR="000635B6">
        <w:t xml:space="preserve"> using</w:t>
      </w:r>
      <w:r>
        <w:t xml:space="preserve"> MOGAS use </w:t>
      </w:r>
      <w:r w:rsidR="000635B6">
        <w:t xml:space="preserve">to reduce </w:t>
      </w:r>
      <w:r>
        <w:t xml:space="preserve">Pb impacts at airports </w:t>
      </w:r>
      <w:r w:rsidR="000F30B7">
        <w:t xml:space="preserve">will </w:t>
      </w:r>
      <w:r>
        <w:t>vary by airport</w:t>
      </w:r>
      <w:r w:rsidR="000F30B7">
        <w:t>.  The scoping study comple</w:t>
      </w:r>
      <w:r>
        <w:t>ted prior to implementation (discussed above) will</w:t>
      </w:r>
      <w:r w:rsidR="000F30B7">
        <w:t xml:space="preserve"> provide an initial assessment of the </w:t>
      </w:r>
      <w:r w:rsidR="005A14E8">
        <w:t xml:space="preserve">potential </w:t>
      </w:r>
      <w:r w:rsidR="000F30B7">
        <w:t>control effectiveness</w:t>
      </w:r>
      <w:r w:rsidR="006D4124">
        <w:t>.  The actu</w:t>
      </w:r>
      <w:r>
        <w:t xml:space="preserve">al effectiveness can </w:t>
      </w:r>
      <w:r w:rsidR="006D4124">
        <w:t>be</w:t>
      </w:r>
      <w:r w:rsidR="000F30B7">
        <w:t xml:space="preserve"> de</w:t>
      </w:r>
      <w:r w:rsidR="006D4124">
        <w:t xml:space="preserve">termined </w:t>
      </w:r>
      <w:r w:rsidR="00482C33">
        <w:t>after implementation, using</w:t>
      </w:r>
      <w:r w:rsidR="00A53049">
        <w:t xml:space="preserve"> the methods described below.</w:t>
      </w:r>
      <w:r w:rsidR="000F30B7">
        <w:t xml:space="preserve">  </w:t>
      </w:r>
    </w:p>
    <w:p w14:paraId="760B2D88" w14:textId="77777777" w:rsidR="000F30B7" w:rsidRDefault="000F30B7" w:rsidP="000F30B7"/>
    <w:p w14:paraId="25DEAD7F" w14:textId="0863A9B2" w:rsidR="000F30B7" w:rsidRDefault="001F7C87" w:rsidP="000F30B7">
      <w:r>
        <w:t xml:space="preserve">The </w:t>
      </w:r>
      <w:r w:rsidR="00FC2F60">
        <w:t xml:space="preserve">most basic </w:t>
      </w:r>
      <w:r w:rsidR="000F30B7">
        <w:t>approach</w:t>
      </w:r>
      <w:r w:rsidR="005A14E8">
        <w:t xml:space="preserve"> </w:t>
      </w:r>
      <w:r w:rsidR="00FC2F60">
        <w:t>for</w:t>
      </w:r>
      <w:r w:rsidR="005A14E8">
        <w:t xml:space="preserve"> determining control effectiveness</w:t>
      </w:r>
      <w:r w:rsidR="000F30B7">
        <w:t xml:space="preserve"> is</w:t>
      </w:r>
      <w:r w:rsidR="005A14E8">
        <w:t xml:space="preserve"> </w:t>
      </w:r>
      <w:r w:rsidR="00FC2F60">
        <w:t>t</w:t>
      </w:r>
      <w:r w:rsidR="006614A7">
        <w:t>he</w:t>
      </w:r>
      <w:r w:rsidR="00FC2F60">
        <w:t xml:space="preserve"> </w:t>
      </w:r>
      <w:r w:rsidR="005A14E8">
        <w:t xml:space="preserve">use of </w:t>
      </w:r>
      <w:r w:rsidR="0067030E">
        <w:t xml:space="preserve">actual fuel </w:t>
      </w:r>
      <w:r w:rsidR="000F30B7">
        <w:t>sal</w:t>
      </w:r>
      <w:r w:rsidR="005A14E8">
        <w:t>es data</w:t>
      </w:r>
      <w:r w:rsidR="00FC2F60">
        <w:t xml:space="preserve"> in combination with the assumption that fuel used by aircraft operating at the airport was either purchased there or </w:t>
      </w:r>
      <w:r w:rsidR="006614A7">
        <w:t xml:space="preserve">is </w:t>
      </w:r>
      <w:r w:rsidR="00FC2F60">
        <w:t xml:space="preserve">equivalent in terms of Pb content.  </w:t>
      </w:r>
      <w:r w:rsidR="00A53049">
        <w:t xml:space="preserve">Following this </w:t>
      </w:r>
      <w:r w:rsidR="00A53049">
        <w:lastRenderedPageBreak/>
        <w:t xml:space="preserve">approach, data regarding </w:t>
      </w:r>
      <w:r w:rsidR="00FC2F60">
        <w:t>the volumes of MOGAS and AVGAS disp</w:t>
      </w:r>
      <w:r w:rsidR="00A53049">
        <w:t xml:space="preserve">ensed at the airport can be used in a simple calculation to determine the percentage reduction in </w:t>
      </w:r>
      <w:r w:rsidR="000F2AD1">
        <w:t xml:space="preserve">Pb </w:t>
      </w:r>
      <w:r w:rsidR="00A53049">
        <w:t>emissions.</w:t>
      </w:r>
      <w:r w:rsidR="00576ED2">
        <w:t xml:space="preserve">  To the extent that estimates </w:t>
      </w:r>
      <w:r w:rsidR="003A2296">
        <w:t xml:space="preserve">of </w:t>
      </w:r>
      <w:r w:rsidR="00576ED2">
        <w:t xml:space="preserve">changes in mass emissions of Pb are also desired, AVGAS Pb content </w:t>
      </w:r>
      <w:r w:rsidR="006614A7">
        <w:t xml:space="preserve">(either actual or estimated) </w:t>
      </w:r>
      <w:r w:rsidR="00576ED2">
        <w:t>is required</w:t>
      </w:r>
      <w:r w:rsidR="006614A7">
        <w:t>,</w:t>
      </w:r>
      <w:r w:rsidR="00576ED2">
        <w:t xml:space="preserve"> along with an estimate of the amount of fuel burned in the immediate proximity of the airport</w:t>
      </w:r>
      <w:r w:rsidR="006614A7">
        <w:t>—the latter of</w:t>
      </w:r>
      <w:r w:rsidR="00576ED2">
        <w:t xml:space="preserve"> which can be estimated using several approaches outlined in </w:t>
      </w:r>
      <w:r w:rsidR="00A50210" w:rsidRPr="007250BC">
        <w:rPr>
          <w:i/>
        </w:rPr>
        <w:t xml:space="preserve">ACRP Report 133: </w:t>
      </w:r>
      <w:r w:rsidR="00DC407A" w:rsidRPr="00055E66">
        <w:rPr>
          <w:i/>
        </w:rPr>
        <w:t>Best Practices Guidebook for Preparing Lead Emissions Inventories from Piston-Powered Aircraft with the Emission Inventory Analysis Tool</w:t>
      </w:r>
      <w:r w:rsidR="000F2AD1">
        <w:t>.</w:t>
      </w:r>
      <w:r w:rsidR="00576ED2">
        <w:rPr>
          <w:rStyle w:val="FootnoteReference"/>
        </w:rPr>
        <w:footnoteReference w:id="42"/>
      </w:r>
      <w:r w:rsidR="00576ED2">
        <w:t xml:space="preserve">  </w:t>
      </w:r>
    </w:p>
    <w:p w14:paraId="6AB2BAF9" w14:textId="77777777" w:rsidR="000F30B7" w:rsidRDefault="000F30B7" w:rsidP="000F30B7"/>
    <w:p w14:paraId="0D9E8ABF" w14:textId="0D10F6CF" w:rsidR="001F7C87" w:rsidRDefault="000C25B0" w:rsidP="000F30B7">
      <w:r>
        <w:t xml:space="preserve">A more </w:t>
      </w:r>
      <w:r w:rsidR="003A2296">
        <w:t>rigorous</w:t>
      </w:r>
      <w:r>
        <w:t xml:space="preserve"> alternative</w:t>
      </w:r>
      <w:r w:rsidR="00576ED2">
        <w:t xml:space="preserve"> involves </w:t>
      </w:r>
      <w:r>
        <w:t>an air quality modeling based assessment using facility</w:t>
      </w:r>
      <w:r w:rsidR="000F2AD1">
        <w:t>-</w:t>
      </w:r>
      <w:r>
        <w:t xml:space="preserve">specific data regarding </w:t>
      </w:r>
      <w:r w:rsidR="000F30B7">
        <w:t xml:space="preserve">airport operations by </w:t>
      </w:r>
      <w:r w:rsidR="000F2AD1">
        <w:t xml:space="preserve">piston-engine aircraft fueled by </w:t>
      </w:r>
      <w:r w:rsidR="000F30B7">
        <w:t>AVGAS</w:t>
      </w:r>
      <w:r w:rsidR="0010113A">
        <w:t xml:space="preserve"> and </w:t>
      </w:r>
      <w:r w:rsidR="003A2296">
        <w:t xml:space="preserve">potentially </w:t>
      </w:r>
      <w:r w:rsidR="0010113A">
        <w:t>MOGAS</w:t>
      </w:r>
      <w:r w:rsidR="003A2296">
        <w:t xml:space="preserve">.  </w:t>
      </w:r>
      <w:r w:rsidR="000F30B7">
        <w:t>This approach</w:t>
      </w:r>
      <w:r w:rsidR="003A2296">
        <w:t xml:space="preserve"> </w:t>
      </w:r>
      <w:r>
        <w:t xml:space="preserve">is analogous to that used in Chapter 4 to assess </w:t>
      </w:r>
      <w:r w:rsidR="001F7C87">
        <w:t xml:space="preserve">the potential </w:t>
      </w:r>
      <w:r>
        <w:t xml:space="preserve">reductions </w:t>
      </w:r>
      <w:r w:rsidR="001F7C87">
        <w:t xml:space="preserve">in ambient Pb concentrations </w:t>
      </w:r>
      <w:r>
        <w:t>that would result from MOGAS use at specific airports</w:t>
      </w:r>
      <w:r w:rsidR="003A2296">
        <w:t xml:space="preserve">.  It </w:t>
      </w:r>
      <w:r w:rsidR="000F30B7">
        <w:t xml:space="preserve">requires (1) local </w:t>
      </w:r>
      <w:r w:rsidR="00A53049">
        <w:t xml:space="preserve">airport </w:t>
      </w:r>
      <w:r w:rsidR="000F30B7">
        <w:t>operations data by aircraft make, model</w:t>
      </w:r>
      <w:r w:rsidR="00482C33">
        <w:t>,</w:t>
      </w:r>
      <w:r w:rsidR="000F30B7">
        <w:t xml:space="preserve"> and fuel type</w:t>
      </w:r>
      <w:r w:rsidR="00482C33">
        <w:t>;</w:t>
      </w:r>
      <w:r w:rsidR="000F30B7">
        <w:t xml:space="preserve"> (2)</w:t>
      </w:r>
      <w:r w:rsidR="00A53049">
        <w:t xml:space="preserve"> </w:t>
      </w:r>
      <w:r w:rsidR="000F30B7">
        <w:t>gasoline consumption rates by aircraft make, model</w:t>
      </w:r>
      <w:r w:rsidR="00482C33">
        <w:t>,</w:t>
      </w:r>
      <w:r w:rsidR="000F30B7">
        <w:t xml:space="preserve"> and operation mode</w:t>
      </w:r>
      <w:r w:rsidR="00A53049">
        <w:t>, and (3) data re</w:t>
      </w:r>
      <w:r w:rsidR="003A2296">
        <w:t xml:space="preserve">garding AVGAS lead content.  Again, </w:t>
      </w:r>
      <w:r w:rsidR="003A2296" w:rsidRPr="007250BC">
        <w:rPr>
          <w:i/>
        </w:rPr>
        <w:t>ACRP Report 133</w:t>
      </w:r>
      <w:r w:rsidR="00A50210" w:rsidRPr="007250BC">
        <w:rPr>
          <w:i/>
        </w:rPr>
        <w:t xml:space="preserve">: </w:t>
      </w:r>
      <w:r w:rsidR="00A50210" w:rsidRPr="00055E66">
        <w:rPr>
          <w:i/>
        </w:rPr>
        <w:t>Best Practices Guidebook for Preparing Lead Emissions Inventories from Piston-Powered Aircraft with the Emission Inventory Analysis Tool</w:t>
      </w:r>
      <w:r w:rsidR="009461F4">
        <w:t xml:space="preserve"> </w:t>
      </w:r>
      <w:r w:rsidR="00A50210">
        <w:t>provides</w:t>
      </w:r>
      <w:r w:rsidR="003A2296">
        <w:t xml:space="preserve"> information and guidance on </w:t>
      </w:r>
      <w:r w:rsidR="00B571C0">
        <w:t xml:space="preserve">how </w:t>
      </w:r>
      <w:r w:rsidR="003A2296">
        <w:t>this type of assessment can be performed.</w:t>
      </w:r>
      <w:r w:rsidR="00A53049">
        <w:t xml:space="preserve"> </w:t>
      </w:r>
      <w:r w:rsidR="001F7C87">
        <w:t xml:space="preserve">  </w:t>
      </w:r>
      <w:r w:rsidR="000F30B7">
        <w:t xml:space="preserve">  </w:t>
      </w:r>
    </w:p>
    <w:p w14:paraId="72B9ED29" w14:textId="77777777" w:rsidR="000F30B7" w:rsidRDefault="000F30B7" w:rsidP="000F30B7"/>
    <w:p w14:paraId="61CC327B" w14:textId="77777777" w:rsidR="000F30B7" w:rsidRDefault="000F30B7" w:rsidP="000F30B7">
      <w:pPr>
        <w:pStyle w:val="Heading3"/>
      </w:pPr>
      <w:r w:rsidRPr="00C71AD2">
        <w:t>Safety</w:t>
      </w:r>
      <w:r>
        <w:t xml:space="preserve"> Considerations</w:t>
      </w:r>
    </w:p>
    <w:p w14:paraId="71B98ACC" w14:textId="77777777" w:rsidR="000F30B7" w:rsidRPr="00586863" w:rsidRDefault="000F30B7" w:rsidP="000F30B7"/>
    <w:p w14:paraId="495269BB" w14:textId="189C1527" w:rsidR="00446867" w:rsidRDefault="000F30B7" w:rsidP="000F30B7">
      <w:r>
        <w:t>T</w:t>
      </w:r>
      <w:r w:rsidR="00E66AD7">
        <w:t>he prim</w:t>
      </w:r>
      <w:r w:rsidR="00482C33">
        <w:t>ary safety concern is</w:t>
      </w:r>
      <w:r w:rsidR="00E66AD7">
        <w:t xml:space="preserve"> the potenti</w:t>
      </w:r>
      <w:r w:rsidR="003B7F8E">
        <w:t>al for misfueling</w:t>
      </w:r>
      <w:r w:rsidR="00B571C0">
        <w:t>,</w:t>
      </w:r>
      <w:r w:rsidR="003B7F8E">
        <w:t xml:space="preserve"> </w:t>
      </w:r>
      <w:r w:rsidR="001F7C87">
        <w:t xml:space="preserve">given that the impacts </w:t>
      </w:r>
      <w:r w:rsidR="00E66AD7">
        <w:t>could</w:t>
      </w:r>
      <w:r>
        <w:t xml:space="preserve"> be catastrophi</w:t>
      </w:r>
      <w:r w:rsidR="00E66AD7">
        <w:t xml:space="preserve">c.  </w:t>
      </w:r>
      <w:r w:rsidR="001F7C87">
        <w:t xml:space="preserve">It is </w:t>
      </w:r>
      <w:r>
        <w:t xml:space="preserve">the pilot’s responsibility to understand the fuel requirements of the </w:t>
      </w:r>
      <w:r w:rsidR="003A2296">
        <w:t>aircraft</w:t>
      </w:r>
      <w:r>
        <w:t>; TCDSs and STCs include placard requirements on equipment denoting the proper</w:t>
      </w:r>
      <w:r w:rsidR="001F7C87">
        <w:t xml:space="preserve"> fueling options.  It is </w:t>
      </w:r>
      <w:r>
        <w:t xml:space="preserve">the responsibility of the FBOs and the facility to ensure the adequate separation of fuel types (to eliminate commingling or fuel contamination) and that </w:t>
      </w:r>
      <w:r w:rsidR="003B7F8E">
        <w:t xml:space="preserve">the </w:t>
      </w:r>
      <w:r>
        <w:t xml:space="preserve">fuels dispensed match placards </w:t>
      </w:r>
      <w:r w:rsidRPr="005C0488">
        <w:t xml:space="preserve">displayed.  </w:t>
      </w:r>
      <w:r w:rsidR="00ED3284" w:rsidRPr="005C0488">
        <w:t>Table 6</w:t>
      </w:r>
      <w:r w:rsidR="00BF6D92" w:rsidRPr="005C0488">
        <w:t xml:space="preserve"> </w:t>
      </w:r>
      <w:r w:rsidR="00B25637" w:rsidRPr="005C0488">
        <w:t>describes</w:t>
      </w:r>
      <w:r w:rsidR="00B25637">
        <w:t xml:space="preserve"> the </w:t>
      </w:r>
      <w:r w:rsidRPr="00D86CF4">
        <w:t>safety requirements for aircraft fuel and its handling</w:t>
      </w:r>
      <w:r>
        <w:t xml:space="preserve">.  </w:t>
      </w:r>
    </w:p>
    <w:p w14:paraId="72E99B7B" w14:textId="77777777" w:rsidR="00EC038E" w:rsidRDefault="00EC038E" w:rsidP="00EC038E">
      <w:pPr>
        <w:rPr>
          <w:u w:val="single"/>
        </w:rPr>
      </w:pPr>
    </w:p>
    <w:p w14:paraId="7ACAE58C" w14:textId="77777777" w:rsidR="000940DA" w:rsidRPr="007902A2" w:rsidRDefault="000940DA" w:rsidP="000940DA">
      <w:pPr>
        <w:pStyle w:val="Heading3"/>
      </w:pPr>
      <w:r w:rsidRPr="007902A2">
        <w:t>Costs</w:t>
      </w:r>
    </w:p>
    <w:p w14:paraId="54D52504" w14:textId="77777777" w:rsidR="000940DA" w:rsidRDefault="000940DA" w:rsidP="000940DA"/>
    <w:p w14:paraId="509DF0B2" w14:textId="577D7601" w:rsidR="00DE08F1" w:rsidRDefault="000940DA" w:rsidP="000940DA">
      <w:pPr>
        <w:rPr>
          <w:u w:val="single"/>
        </w:rPr>
      </w:pPr>
      <w:r w:rsidRPr="00574A9D">
        <w:rPr>
          <w:szCs w:val="20"/>
        </w:rPr>
        <w:t xml:space="preserve">The cost considerations of adding additional gasoline refueling options include (1) the cost of the fuel; and (2) </w:t>
      </w:r>
      <w:r>
        <w:rPr>
          <w:szCs w:val="20"/>
        </w:rPr>
        <w:t>capital and operating</w:t>
      </w:r>
      <w:r w:rsidRPr="00574A9D">
        <w:rPr>
          <w:szCs w:val="20"/>
        </w:rPr>
        <w:t xml:space="preserve"> costs</w:t>
      </w:r>
      <w:r>
        <w:rPr>
          <w:szCs w:val="20"/>
        </w:rPr>
        <w:t xml:space="preserve"> associated with</w:t>
      </w:r>
      <w:r w:rsidRPr="00574A9D">
        <w:rPr>
          <w:szCs w:val="20"/>
        </w:rPr>
        <w:t xml:space="preserve"> the distribution infrastructure</w:t>
      </w:r>
      <w:r>
        <w:rPr>
          <w:szCs w:val="20"/>
        </w:rPr>
        <w:t>.</w:t>
      </w:r>
      <w:r>
        <w:t xml:space="preserve">  When operating equipment for which there is a choice between gasoline grades, the aviator will likely favor the lower-cost alternative.  Gasoline costs are variable, and both ethanol-free MOGAS and 100LL AVGAS are low-volume refined products relative to conventional gasolines, and are potentially subject to supply issues.  On average, in most regions, there is currently a fuel cost savings for ethanol-free MOGAS on the order of $1 per gallon, as shown above </w:t>
      </w:r>
      <w:r w:rsidRPr="001F7C87">
        <w:t>in Figure 2</w:t>
      </w:r>
      <w:r>
        <w:t>.</w:t>
      </w:r>
      <w:r>
        <w:rPr>
          <w:rStyle w:val="FootnoteReference"/>
        </w:rPr>
        <w:footnoteReference w:id="43"/>
      </w:r>
      <w:r>
        <w:t xml:space="preserve">  For a general</w:t>
      </w:r>
    </w:p>
    <w:tbl>
      <w:tblPr>
        <w:tblStyle w:val="SierraTableFormat"/>
        <w:tblW w:w="0" w:type="auto"/>
        <w:tblCellMar>
          <w:left w:w="115" w:type="dxa"/>
          <w:right w:w="115" w:type="dxa"/>
        </w:tblCellMar>
        <w:tblLook w:val="04A0" w:firstRow="1" w:lastRow="0" w:firstColumn="1" w:lastColumn="0" w:noHBand="0" w:noVBand="1"/>
      </w:tblPr>
      <w:tblGrid>
        <w:gridCol w:w="3127"/>
        <w:gridCol w:w="5467"/>
      </w:tblGrid>
      <w:tr w:rsidR="00DE08F1" w14:paraId="320353FB" w14:textId="77777777" w:rsidTr="006A222B">
        <w:trPr>
          <w:cnfStyle w:val="100000000000" w:firstRow="1" w:lastRow="0" w:firstColumn="0" w:lastColumn="0" w:oddVBand="0" w:evenVBand="0" w:oddHBand="0" w:evenHBand="0" w:firstRowFirstColumn="0" w:firstRowLastColumn="0" w:lastRowFirstColumn="0" w:lastRowLastColumn="0"/>
          <w:trHeight w:val="20"/>
        </w:trPr>
        <w:tc>
          <w:tcPr>
            <w:tcW w:w="8594" w:type="dxa"/>
            <w:gridSpan w:val="2"/>
            <w:tcBorders>
              <w:top w:val="double" w:sz="6" w:space="0" w:color="auto"/>
              <w:bottom w:val="double" w:sz="6" w:space="0" w:color="auto"/>
            </w:tcBorders>
          </w:tcPr>
          <w:p w14:paraId="38DDDA0F" w14:textId="77777777" w:rsidR="00DE08F1" w:rsidRPr="004D6C07" w:rsidRDefault="00DE08F1" w:rsidP="008B4E6C">
            <w:pPr>
              <w:pStyle w:val="TableTitle"/>
              <w:keepNext/>
              <w:keepLines/>
            </w:pPr>
            <w:bookmarkStart w:id="36" w:name="_Ref437862194"/>
            <w:bookmarkStart w:id="37" w:name="_Toc446665871"/>
            <w:bookmarkStart w:id="38" w:name="_Toc452989495"/>
            <w:r>
              <w:lastRenderedPageBreak/>
              <w:t xml:space="preserve">Table </w:t>
            </w:r>
            <w:fldSimple w:instr=" SEQ Table \* ARABIC ">
              <w:r w:rsidR="00ED3284">
                <w:rPr>
                  <w:noProof/>
                </w:rPr>
                <w:t>6</w:t>
              </w:r>
            </w:fldSimple>
            <w:bookmarkEnd w:id="36"/>
            <w:r>
              <w:t xml:space="preserve"> </w:t>
            </w:r>
            <w:r>
              <w:br w:type="textWrapping" w:clear="all"/>
            </w:r>
            <w:r w:rsidRPr="000C28D1">
              <w:rPr>
                <w:noProof/>
              </w:rPr>
              <w:t>Standards and Requirements for Aviation Fuel Handling</w:t>
            </w:r>
            <w:bookmarkEnd w:id="37"/>
            <w:bookmarkEnd w:id="38"/>
          </w:p>
        </w:tc>
      </w:tr>
      <w:tr w:rsidR="00DE08F1" w14:paraId="67A1DB90" w14:textId="77777777" w:rsidTr="006A222B">
        <w:trPr>
          <w:trHeight w:val="20"/>
        </w:trPr>
        <w:tc>
          <w:tcPr>
            <w:tcW w:w="3127" w:type="dxa"/>
            <w:tcBorders>
              <w:top w:val="double" w:sz="6" w:space="0" w:color="auto"/>
              <w:bottom w:val="single" w:sz="4" w:space="0" w:color="auto"/>
            </w:tcBorders>
          </w:tcPr>
          <w:p w14:paraId="44B9988E" w14:textId="77777777" w:rsidR="00DE08F1" w:rsidRDefault="00DE08F1" w:rsidP="008B4E6C">
            <w:pPr>
              <w:keepNext/>
              <w:keepLines/>
            </w:pPr>
            <w:r>
              <w:t>FAA AC No. 150/5230-4b</w:t>
            </w:r>
            <w:r w:rsidRPr="00D672AF">
              <w:rPr>
                <w:vertAlign w:val="superscript"/>
              </w:rPr>
              <w:t>a</w:t>
            </w:r>
          </w:p>
        </w:tc>
        <w:tc>
          <w:tcPr>
            <w:tcW w:w="5467" w:type="dxa"/>
            <w:tcBorders>
              <w:top w:val="double" w:sz="6" w:space="0" w:color="auto"/>
              <w:bottom w:val="single" w:sz="4" w:space="0" w:color="auto"/>
            </w:tcBorders>
          </w:tcPr>
          <w:p w14:paraId="1F1E474B" w14:textId="77777777" w:rsidR="00DE08F1" w:rsidRDefault="00DE08F1" w:rsidP="008B4E6C">
            <w:pPr>
              <w:keepNext/>
              <w:keepLines/>
            </w:pPr>
            <w:r>
              <w:t>Aircraft fuel storage, handling, training and dispensing requirements</w:t>
            </w:r>
          </w:p>
        </w:tc>
      </w:tr>
      <w:tr w:rsidR="00DE08F1" w14:paraId="7A8B8B8E" w14:textId="77777777" w:rsidTr="006A222B">
        <w:trPr>
          <w:trHeight w:val="20"/>
        </w:trPr>
        <w:tc>
          <w:tcPr>
            <w:tcW w:w="3127" w:type="dxa"/>
            <w:tcBorders>
              <w:top w:val="single" w:sz="4" w:space="0" w:color="auto"/>
              <w:bottom w:val="nil"/>
            </w:tcBorders>
          </w:tcPr>
          <w:p w14:paraId="477122EA" w14:textId="77777777" w:rsidR="00DE08F1" w:rsidRDefault="00DE08F1" w:rsidP="008B4E6C">
            <w:pPr>
              <w:keepNext/>
              <w:keepLines/>
            </w:pPr>
            <w:r>
              <w:t>14 CFR 139.321</w:t>
            </w:r>
          </w:p>
        </w:tc>
        <w:tc>
          <w:tcPr>
            <w:tcW w:w="5467" w:type="dxa"/>
            <w:tcBorders>
              <w:top w:val="single" w:sz="4" w:space="0" w:color="auto"/>
              <w:bottom w:val="nil"/>
            </w:tcBorders>
          </w:tcPr>
          <w:p w14:paraId="5A5551A9" w14:textId="77777777" w:rsidR="00DE08F1" w:rsidRDefault="00DE08F1" w:rsidP="008B4E6C">
            <w:pPr>
              <w:keepNext/>
              <w:keepLines/>
            </w:pPr>
            <w:r>
              <w:t>Fuel safety training requirements</w:t>
            </w:r>
          </w:p>
          <w:p w14:paraId="162A9464" w14:textId="77777777" w:rsidR="00DE08F1" w:rsidRDefault="00DE08F1" w:rsidP="008B4E6C">
            <w:pPr>
              <w:keepNext/>
              <w:keepLines/>
            </w:pPr>
          </w:p>
        </w:tc>
      </w:tr>
      <w:tr w:rsidR="00DE08F1" w14:paraId="1BF6D5E4" w14:textId="77777777" w:rsidTr="006A222B">
        <w:trPr>
          <w:trHeight w:val="20"/>
        </w:trPr>
        <w:tc>
          <w:tcPr>
            <w:tcW w:w="3127" w:type="dxa"/>
            <w:tcBorders>
              <w:top w:val="nil"/>
              <w:bottom w:val="nil"/>
            </w:tcBorders>
          </w:tcPr>
          <w:p w14:paraId="5675AE83" w14:textId="77777777" w:rsidR="00DE08F1" w:rsidRDefault="00DE08F1" w:rsidP="008B4E6C">
            <w:pPr>
              <w:keepNext/>
              <w:keepLines/>
            </w:pPr>
            <w:r>
              <w:t>14CFR 139.321 (b)</w:t>
            </w:r>
          </w:p>
        </w:tc>
        <w:tc>
          <w:tcPr>
            <w:tcW w:w="5467" w:type="dxa"/>
            <w:tcBorders>
              <w:top w:val="nil"/>
              <w:bottom w:val="nil"/>
            </w:tcBorders>
          </w:tcPr>
          <w:p w14:paraId="7BB4AF07" w14:textId="77777777" w:rsidR="00DE08F1" w:rsidRDefault="00DE08F1" w:rsidP="008B4E6C">
            <w:pPr>
              <w:keepNext/>
              <w:keepLines/>
            </w:pPr>
            <w:r>
              <w:t>Training requirements for personnel regarding proper handling and storage of hazardous material, specifically to avoid causing personal injury and/or causing a negative impact to environment due to improper storage</w:t>
            </w:r>
          </w:p>
          <w:p w14:paraId="5DAB9EC5" w14:textId="77777777" w:rsidR="00DE08F1" w:rsidRDefault="00DE08F1" w:rsidP="008B4E6C">
            <w:pPr>
              <w:keepNext/>
              <w:keepLines/>
            </w:pPr>
          </w:p>
        </w:tc>
      </w:tr>
      <w:tr w:rsidR="00DE08F1" w14:paraId="117165C9" w14:textId="77777777" w:rsidTr="006A222B">
        <w:trPr>
          <w:trHeight w:val="20"/>
        </w:trPr>
        <w:tc>
          <w:tcPr>
            <w:tcW w:w="3127" w:type="dxa"/>
            <w:tcBorders>
              <w:top w:val="nil"/>
              <w:bottom w:val="nil"/>
            </w:tcBorders>
          </w:tcPr>
          <w:p w14:paraId="67785C00" w14:textId="77777777" w:rsidR="00DE08F1" w:rsidRDefault="00DE08F1" w:rsidP="008B4E6C">
            <w:pPr>
              <w:keepNext/>
              <w:keepLines/>
            </w:pPr>
            <w:r>
              <w:t xml:space="preserve">14CFR </w:t>
            </w:r>
            <w:r w:rsidRPr="00C54277">
              <w:t>139.321(e) (1)</w:t>
            </w:r>
          </w:p>
        </w:tc>
        <w:tc>
          <w:tcPr>
            <w:tcW w:w="5467" w:type="dxa"/>
            <w:tcBorders>
              <w:top w:val="nil"/>
              <w:bottom w:val="nil"/>
            </w:tcBorders>
          </w:tcPr>
          <w:p w14:paraId="0F6E537B" w14:textId="77777777" w:rsidR="00DE08F1" w:rsidRDefault="00DE08F1" w:rsidP="008B4E6C">
            <w:pPr>
              <w:keepNext/>
              <w:keepLines/>
            </w:pPr>
            <w:r>
              <w:t>Requirement that at least one supervisor at each fueling agent must have completed aviation fuel training in fire safety</w:t>
            </w:r>
          </w:p>
          <w:p w14:paraId="1685433E" w14:textId="77777777" w:rsidR="00DE08F1" w:rsidRDefault="00DE08F1" w:rsidP="008B4E6C">
            <w:pPr>
              <w:keepNext/>
              <w:keepLines/>
            </w:pPr>
          </w:p>
        </w:tc>
      </w:tr>
      <w:tr w:rsidR="00DE08F1" w14:paraId="29921206" w14:textId="77777777" w:rsidTr="006A222B">
        <w:trPr>
          <w:trHeight w:val="20"/>
        </w:trPr>
        <w:tc>
          <w:tcPr>
            <w:tcW w:w="3127" w:type="dxa"/>
            <w:tcBorders>
              <w:top w:val="nil"/>
              <w:bottom w:val="single" w:sz="4" w:space="0" w:color="auto"/>
            </w:tcBorders>
          </w:tcPr>
          <w:p w14:paraId="465A95B4" w14:textId="77777777" w:rsidR="00DE08F1" w:rsidRDefault="00DE08F1" w:rsidP="008B4E6C">
            <w:pPr>
              <w:keepNext/>
              <w:keepLines/>
            </w:pPr>
            <w:r>
              <w:t xml:space="preserve">14 CFR </w:t>
            </w:r>
            <w:r w:rsidRPr="00C54277">
              <w:t>139.321(e) (2)</w:t>
            </w:r>
          </w:p>
        </w:tc>
        <w:tc>
          <w:tcPr>
            <w:tcW w:w="5467" w:type="dxa"/>
            <w:tcBorders>
              <w:top w:val="nil"/>
              <w:bottom w:val="single" w:sz="4" w:space="0" w:color="auto"/>
            </w:tcBorders>
          </w:tcPr>
          <w:p w14:paraId="1C2DF163" w14:textId="77777777" w:rsidR="00DE08F1" w:rsidRDefault="00DE08F1" w:rsidP="008B4E6C">
            <w:pPr>
              <w:keepNext/>
              <w:keepLines/>
            </w:pPr>
            <w:r>
              <w:t>Requirement that all other personnel who assist the supervisor must undergo fire safety training every 24 months</w:t>
            </w:r>
          </w:p>
        </w:tc>
      </w:tr>
      <w:tr w:rsidR="00DE08F1" w14:paraId="501C77D8" w14:textId="77777777" w:rsidTr="006A222B">
        <w:trPr>
          <w:trHeight w:val="20"/>
        </w:trPr>
        <w:tc>
          <w:tcPr>
            <w:tcW w:w="3127" w:type="dxa"/>
            <w:tcBorders>
              <w:top w:val="single" w:sz="4" w:space="0" w:color="auto"/>
            </w:tcBorders>
          </w:tcPr>
          <w:p w14:paraId="63CA265A" w14:textId="77777777" w:rsidR="00DE08F1" w:rsidRDefault="00DE08F1" w:rsidP="008B4E6C">
            <w:pPr>
              <w:keepNext/>
              <w:keepLines/>
            </w:pPr>
            <w:r>
              <w:rPr>
                <w:sz w:val="23"/>
                <w:szCs w:val="23"/>
              </w:rPr>
              <w:t>NFPA 407</w:t>
            </w:r>
            <w:r w:rsidRPr="00D672AF">
              <w:rPr>
                <w:sz w:val="23"/>
                <w:szCs w:val="23"/>
                <w:vertAlign w:val="superscript"/>
              </w:rPr>
              <w:t>b</w:t>
            </w:r>
          </w:p>
        </w:tc>
        <w:tc>
          <w:tcPr>
            <w:tcW w:w="5467" w:type="dxa"/>
            <w:tcBorders>
              <w:top w:val="single" w:sz="4" w:space="0" w:color="auto"/>
            </w:tcBorders>
          </w:tcPr>
          <w:p w14:paraId="5D2E310C" w14:textId="77777777" w:rsidR="00DE08F1" w:rsidRDefault="00DE08F1" w:rsidP="008B4E6C">
            <w:pPr>
              <w:keepNext/>
              <w:keepLines/>
            </w:pPr>
            <w:r>
              <w:t>Aviation fuel storage and delivery standards</w:t>
            </w:r>
          </w:p>
        </w:tc>
      </w:tr>
    </w:tbl>
    <w:p w14:paraId="6F2E752E" w14:textId="77777777" w:rsidR="00DE08F1" w:rsidRDefault="00DE08F1" w:rsidP="00DE08F1">
      <w:pPr>
        <w:rPr>
          <w:sz w:val="20"/>
          <w:szCs w:val="20"/>
        </w:rPr>
      </w:pPr>
      <w:r>
        <w:rPr>
          <w:sz w:val="20"/>
          <w:szCs w:val="20"/>
        </w:rPr>
        <w:t>Notes:</w:t>
      </w:r>
    </w:p>
    <w:p w14:paraId="64524C23" w14:textId="77777777" w:rsidR="00DE08F1" w:rsidRPr="00D672AF" w:rsidRDefault="00DE08F1" w:rsidP="00DE08F1">
      <w:pPr>
        <w:rPr>
          <w:sz w:val="20"/>
          <w:szCs w:val="20"/>
        </w:rPr>
      </w:pPr>
      <w:r w:rsidRPr="00D672AF">
        <w:rPr>
          <w:sz w:val="20"/>
          <w:szCs w:val="20"/>
        </w:rPr>
        <w:t xml:space="preserve">a. </w:t>
      </w:r>
      <w:hyperlink r:id="rId14" w:history="1">
        <w:r w:rsidRPr="00B571C0">
          <w:rPr>
            <w:rStyle w:val="Hyperlink"/>
            <w:color w:val="auto"/>
            <w:sz w:val="20"/>
            <w:szCs w:val="20"/>
            <w:u w:val="none"/>
          </w:rPr>
          <w:t>www.faa.gov/documentLibrary/media/Advisory_Circular/150_5230_4b.pdf</w:t>
        </w:r>
      </w:hyperlink>
    </w:p>
    <w:p w14:paraId="443FC03E" w14:textId="77777777" w:rsidR="00DE08F1" w:rsidRPr="00D672AF" w:rsidRDefault="00DE08F1" w:rsidP="00DE08F1">
      <w:pPr>
        <w:rPr>
          <w:sz w:val="20"/>
          <w:szCs w:val="20"/>
        </w:rPr>
      </w:pPr>
      <w:r w:rsidRPr="00D672AF">
        <w:rPr>
          <w:sz w:val="20"/>
          <w:szCs w:val="20"/>
        </w:rPr>
        <w:t>b. www.nfpa.org/aboutthecodes/AboutTheCodes.asp?DocNum=407</w:t>
      </w:r>
    </w:p>
    <w:p w14:paraId="5CBEE915" w14:textId="77777777" w:rsidR="00DE08F1" w:rsidRDefault="00DE08F1" w:rsidP="00DE08F1">
      <w:pPr>
        <w:rPr>
          <w:u w:val="single"/>
        </w:rPr>
      </w:pPr>
    </w:p>
    <w:p w14:paraId="5E7A1AF1" w14:textId="77777777" w:rsidR="000940DA" w:rsidRDefault="000940DA" w:rsidP="000F30B7"/>
    <w:p w14:paraId="37E90883" w14:textId="77777777" w:rsidR="000940DA" w:rsidRDefault="000940DA" w:rsidP="000F30B7"/>
    <w:p w14:paraId="554A9BBA" w14:textId="14D20102" w:rsidR="00EF0179" w:rsidRDefault="00EF0179" w:rsidP="000F30B7">
      <w:r>
        <w:t xml:space="preserve">estimate of the </w:t>
      </w:r>
      <w:r w:rsidR="00DF691C">
        <w:t xml:space="preserve">cost </w:t>
      </w:r>
      <w:r w:rsidR="00370E5B">
        <w:t>that could be saved by</w:t>
      </w:r>
      <w:r w:rsidR="003E4C47">
        <w:t xml:space="preserve"> switching</w:t>
      </w:r>
      <w:r w:rsidR="00DF691C">
        <w:t xml:space="preserve"> fuel</w:t>
      </w:r>
      <w:r w:rsidR="003E4C47">
        <w:t>s</w:t>
      </w:r>
      <w:r w:rsidR="00C803D9">
        <w:t xml:space="preserve">, </w:t>
      </w:r>
      <w:r>
        <w:t>the</w:t>
      </w:r>
      <w:r w:rsidR="00C803D9">
        <w:t xml:space="preserve"> </w:t>
      </w:r>
      <w:r w:rsidR="00370E5B">
        <w:t>annual</w:t>
      </w:r>
      <w:r w:rsidR="00C72994">
        <w:t xml:space="preserve"> </w:t>
      </w:r>
      <w:r w:rsidR="00881816">
        <w:t xml:space="preserve">aircraft </w:t>
      </w:r>
      <w:r w:rsidR="00C72994">
        <w:t>fuel consu</w:t>
      </w:r>
      <w:r w:rsidR="00881816">
        <w:t>mption for</w:t>
      </w:r>
      <w:r w:rsidR="0094605F">
        <w:t xml:space="preserve"> </w:t>
      </w:r>
      <w:r w:rsidR="00370E5B">
        <w:t xml:space="preserve">the </w:t>
      </w:r>
      <w:r w:rsidR="00881816">
        <w:t xml:space="preserve">U.S. </w:t>
      </w:r>
      <w:r w:rsidR="00C803D9" w:rsidRPr="00C803D9">
        <w:t xml:space="preserve">piston </w:t>
      </w:r>
      <w:r w:rsidR="0094605F" w:rsidRPr="00C803D9">
        <w:t>engine</w:t>
      </w:r>
      <w:r w:rsidR="00C803D9" w:rsidRPr="00C803D9">
        <w:t xml:space="preserve"> general aviation aircraft</w:t>
      </w:r>
      <w:r w:rsidR="00C72994">
        <w:t xml:space="preserve"> </w:t>
      </w:r>
      <w:r w:rsidR="00881816" w:rsidRPr="002B17A8">
        <w:t xml:space="preserve">fleet </w:t>
      </w:r>
      <w:r w:rsidR="008C2749" w:rsidRPr="002B17A8">
        <w:t>is about</w:t>
      </w:r>
      <w:r w:rsidR="00C72994" w:rsidRPr="002B17A8">
        <w:t xml:space="preserve"> 198 million gallons per year. </w:t>
      </w:r>
      <w:r w:rsidRPr="002B17A8">
        <w:t xml:space="preserve"> </w:t>
      </w:r>
      <w:r w:rsidR="00DE08F1" w:rsidRPr="002B17A8">
        <w:t>Using</w:t>
      </w:r>
      <w:r w:rsidR="00C72994" w:rsidRPr="002B17A8">
        <w:t xml:space="preserve"> </w:t>
      </w:r>
      <w:r w:rsidRPr="002B17A8">
        <w:t xml:space="preserve">the </w:t>
      </w:r>
      <w:r w:rsidR="00C72994" w:rsidRPr="002B17A8">
        <w:t>2015 General Aviation Statistical Databook</w:t>
      </w:r>
      <w:r w:rsidR="00DE08F1">
        <w:t xml:space="preserve"> estimate of</w:t>
      </w:r>
      <w:r w:rsidR="004A020B">
        <w:t xml:space="preserve"> 140,000</w:t>
      </w:r>
      <w:r w:rsidR="00C72994" w:rsidRPr="00C72994">
        <w:t xml:space="preserve"> piston engine aircraft </w:t>
      </w:r>
      <w:r w:rsidR="004A020B">
        <w:t xml:space="preserve">in the U.S. </w:t>
      </w:r>
      <w:r w:rsidR="00C72994">
        <w:t xml:space="preserve">in </w:t>
      </w:r>
      <w:r w:rsidR="00C72994" w:rsidRPr="00C72994">
        <w:t>2015</w:t>
      </w:r>
      <w:r>
        <w:t>,</w:t>
      </w:r>
      <w:r w:rsidR="00C72994">
        <w:t xml:space="preserve"> </w:t>
      </w:r>
      <w:r w:rsidR="00DE08F1">
        <w:t>this</w:t>
      </w:r>
      <w:r w:rsidR="00C72994">
        <w:t xml:space="preserve"> would result in </w:t>
      </w:r>
      <w:r w:rsidR="00DE08F1">
        <w:t xml:space="preserve">an </w:t>
      </w:r>
      <w:r w:rsidR="00881816">
        <w:t xml:space="preserve">average </w:t>
      </w:r>
      <w:r w:rsidR="00DE08F1">
        <w:t xml:space="preserve">annual </w:t>
      </w:r>
      <w:r w:rsidR="00881816">
        <w:t xml:space="preserve">consumption of </w:t>
      </w:r>
      <w:r w:rsidR="00A8099A">
        <w:t>approximately</w:t>
      </w:r>
      <w:r w:rsidR="00C72994" w:rsidRPr="00C72994">
        <w:t xml:space="preserve"> 1,400 gallons of </w:t>
      </w:r>
      <w:r w:rsidR="00AC3057">
        <w:t>AVGAS</w:t>
      </w:r>
      <w:r w:rsidR="00C72994" w:rsidRPr="00C72994">
        <w:t xml:space="preserve"> per plane</w:t>
      </w:r>
      <w:r w:rsidR="008C2749">
        <w:t xml:space="preserve"> and a savings of about $1,400 per plane based on the cost differential cited above</w:t>
      </w:r>
      <w:r w:rsidR="004A020B">
        <w:t>.</w:t>
      </w:r>
      <w:r w:rsidR="00DF691C">
        <w:rPr>
          <w:rStyle w:val="FootnoteReference"/>
        </w:rPr>
        <w:footnoteReference w:id="44"/>
      </w:r>
      <w:r w:rsidR="004A020B">
        <w:t xml:space="preserve"> </w:t>
      </w:r>
      <w:r w:rsidR="00C72994">
        <w:t xml:space="preserve"> If </w:t>
      </w:r>
      <w:r w:rsidR="00A8099A">
        <w:t xml:space="preserve">the </w:t>
      </w:r>
      <w:r w:rsidR="00C72994">
        <w:t xml:space="preserve">costs per gallon for AVGAS and MOGAS </w:t>
      </w:r>
      <w:r w:rsidR="00A8099A">
        <w:t>shown in</w:t>
      </w:r>
      <w:r w:rsidR="00C72994">
        <w:t xml:space="preserve"> Figure 2 are </w:t>
      </w:r>
      <w:r w:rsidR="00D64E34">
        <w:t xml:space="preserve">applied to the average </w:t>
      </w:r>
      <w:r w:rsidR="00A8099A">
        <w:t xml:space="preserve">annual </w:t>
      </w:r>
      <w:r w:rsidR="00D64E34">
        <w:t>fuel consumption per plane, switching to MOGAS</w:t>
      </w:r>
      <w:r w:rsidR="004A020B">
        <w:t xml:space="preserve"> could </w:t>
      </w:r>
      <w:r w:rsidR="00A8099A">
        <w:t xml:space="preserve">reduce </w:t>
      </w:r>
      <w:r w:rsidR="004A020B">
        <w:t>annual fuel cost</w:t>
      </w:r>
      <w:r w:rsidR="00A8099A">
        <w:t>s by</w:t>
      </w:r>
      <w:r w:rsidR="004A020B">
        <w:t xml:space="preserve"> approximately $1,400 </w:t>
      </w:r>
      <w:r w:rsidR="00D64E34">
        <w:t xml:space="preserve">per </w:t>
      </w:r>
      <w:r w:rsidR="00DF691C">
        <w:t>plane.</w:t>
      </w:r>
      <w:r w:rsidR="00D64E34">
        <w:t xml:space="preserve"> </w:t>
      </w:r>
      <w:r w:rsidR="00A8099A">
        <w:t xml:space="preserve"> </w:t>
      </w:r>
      <w:r w:rsidR="00EC038E">
        <w:t xml:space="preserve">The magnitude of the cost-savings associated </w:t>
      </w:r>
      <w:r w:rsidR="00A8099A">
        <w:t xml:space="preserve">with </w:t>
      </w:r>
      <w:r w:rsidR="00EC038E">
        <w:t>MOGAS use will likely impact the effectiveness of this strategy at a given airport.</w:t>
      </w:r>
    </w:p>
    <w:p w14:paraId="4F69852F" w14:textId="77777777" w:rsidR="00EF0179" w:rsidRDefault="00EF0179" w:rsidP="000F30B7"/>
    <w:p w14:paraId="12457F68" w14:textId="64FAF2C1" w:rsidR="00EC038E" w:rsidRDefault="00EC038E" w:rsidP="00EC038E">
      <w:r>
        <w:t xml:space="preserve">Regarding infrastructure costs, at most airports AVGAS is typically stored in double-walled underground tanks.  However, aboveground tanks, which do not require excavation nor any associated monitoring for leakage in many U.S. states, may be less </w:t>
      </w:r>
      <w:r>
        <w:lastRenderedPageBreak/>
        <w:t>expensive options.</w:t>
      </w:r>
      <w:r>
        <w:rPr>
          <w:rStyle w:val="FootnoteReference"/>
        </w:rPr>
        <w:footnoteReference w:id="45"/>
      </w:r>
      <w:r>
        <w:t xml:space="preserve">   Based on data from the National Business Aviation Association,</w:t>
      </w:r>
      <w:bookmarkStart w:id="39" w:name="_Ref447110435"/>
      <w:r>
        <w:rPr>
          <w:rStyle w:val="FootnoteReference"/>
        </w:rPr>
        <w:footnoteReference w:id="46"/>
      </w:r>
      <w:bookmarkEnd w:id="39"/>
      <w:r>
        <w:t xml:space="preserve"> the cost of installing a 12,000</w:t>
      </w:r>
      <w:r w:rsidR="00410603">
        <w:t xml:space="preserve"> gallon</w:t>
      </w:r>
      <w:r>
        <w:t xml:space="preserve"> aboveground AVGAS tank is estimated at approximately $</w:t>
      </w:r>
      <w:r w:rsidRPr="000940DA">
        <w:t>140,000 as shown in</w:t>
      </w:r>
      <w:r w:rsidR="006A222B" w:rsidRPr="000940DA">
        <w:t xml:space="preserve"> Table </w:t>
      </w:r>
      <w:r w:rsidR="00ED3284" w:rsidRPr="000940DA">
        <w:t>7.</w:t>
      </w:r>
      <w:r>
        <w:t xml:space="preserve">  </w:t>
      </w:r>
    </w:p>
    <w:p w14:paraId="7FA25937" w14:textId="77777777" w:rsidR="00EC038E" w:rsidRDefault="00EC038E" w:rsidP="000F30B7">
      <w:pPr>
        <w:rPr>
          <w:u w:val="single"/>
        </w:rPr>
      </w:pPr>
    </w:p>
    <w:p w14:paraId="015B8C4B" w14:textId="77777777" w:rsidR="00A360EC" w:rsidRDefault="00A360EC" w:rsidP="000F30B7"/>
    <w:p w14:paraId="0AB77B2F" w14:textId="77777777" w:rsidR="00DD1D0C" w:rsidRDefault="00DD1D0C" w:rsidP="000F30B7"/>
    <w:tbl>
      <w:tblPr>
        <w:tblStyle w:val="SierraTableFormat"/>
        <w:tblW w:w="0" w:type="auto"/>
        <w:tblCellMar>
          <w:left w:w="115" w:type="dxa"/>
          <w:right w:w="115" w:type="dxa"/>
        </w:tblCellMar>
        <w:tblLook w:val="04A0" w:firstRow="1" w:lastRow="0" w:firstColumn="1" w:lastColumn="0" w:noHBand="0" w:noVBand="1"/>
      </w:tblPr>
      <w:tblGrid>
        <w:gridCol w:w="3949"/>
        <w:gridCol w:w="3228"/>
      </w:tblGrid>
      <w:tr w:rsidR="000F30B7" w:rsidRPr="001C4217" w14:paraId="18C3A8E5" w14:textId="77777777" w:rsidTr="00FE36CD">
        <w:trPr>
          <w:cnfStyle w:val="100000000000" w:firstRow="1" w:lastRow="0" w:firstColumn="0" w:lastColumn="0" w:oddVBand="0" w:evenVBand="0" w:oddHBand="0" w:evenHBand="0" w:firstRowFirstColumn="0" w:firstRowLastColumn="0" w:lastRowFirstColumn="0" w:lastRowLastColumn="0"/>
        </w:trPr>
        <w:tc>
          <w:tcPr>
            <w:tcW w:w="7177" w:type="dxa"/>
            <w:gridSpan w:val="2"/>
            <w:tcBorders>
              <w:top w:val="double" w:sz="6" w:space="0" w:color="auto"/>
              <w:bottom w:val="single" w:sz="6" w:space="0" w:color="auto"/>
            </w:tcBorders>
          </w:tcPr>
          <w:p w14:paraId="3021B904" w14:textId="35764FCB" w:rsidR="000F30B7" w:rsidRPr="004D6C07" w:rsidRDefault="004D6C07" w:rsidP="00EC038E">
            <w:pPr>
              <w:pStyle w:val="TableTitle"/>
              <w:keepNext/>
            </w:pPr>
            <w:bookmarkStart w:id="40" w:name="_Ref437862986"/>
            <w:bookmarkStart w:id="41" w:name="_Toc446665872"/>
            <w:bookmarkStart w:id="42" w:name="_Toc452989496"/>
            <w:r>
              <w:t xml:space="preserve">Table </w:t>
            </w:r>
            <w:fldSimple w:instr=" SEQ Table \* ARABIC ">
              <w:r w:rsidR="00ED3284">
                <w:rPr>
                  <w:noProof/>
                </w:rPr>
                <w:t>7</w:t>
              </w:r>
            </w:fldSimple>
            <w:bookmarkEnd w:id="40"/>
            <w:r>
              <w:t xml:space="preserve"> </w:t>
            </w:r>
            <w:r>
              <w:br w:type="textWrapping" w:clear="all"/>
            </w:r>
            <w:r>
              <w:rPr>
                <w:noProof/>
              </w:rPr>
              <w:t>Es</w:t>
            </w:r>
            <w:r w:rsidR="0004011B">
              <w:rPr>
                <w:noProof/>
              </w:rPr>
              <w:t xml:space="preserve">timated </w:t>
            </w:r>
            <w:r>
              <w:rPr>
                <w:noProof/>
              </w:rPr>
              <w:t>Cost of a</w:t>
            </w:r>
            <w:r w:rsidR="0004011B">
              <w:t xml:space="preserve"> </w:t>
            </w:r>
            <w:r w:rsidR="00904836">
              <w:t xml:space="preserve">12,000 gallon </w:t>
            </w:r>
            <w:r w:rsidR="005B7573">
              <w:t>Aboveg</w:t>
            </w:r>
            <w:r w:rsidR="0004011B">
              <w:t xml:space="preserve">round </w:t>
            </w:r>
            <w:r w:rsidR="00904836">
              <w:t>AVGAS</w:t>
            </w:r>
            <w:r w:rsidR="0004011B">
              <w:t xml:space="preserve"> Tank</w:t>
            </w:r>
            <w:bookmarkEnd w:id="41"/>
            <w:bookmarkEnd w:id="42"/>
          </w:p>
        </w:tc>
      </w:tr>
      <w:tr w:rsidR="000F30B7" w14:paraId="20E61CE8" w14:textId="77777777" w:rsidTr="00FE36CD">
        <w:tc>
          <w:tcPr>
            <w:tcW w:w="3949" w:type="dxa"/>
            <w:tcBorders>
              <w:top w:val="single" w:sz="6" w:space="0" w:color="auto"/>
              <w:bottom w:val="double" w:sz="6" w:space="0" w:color="auto"/>
            </w:tcBorders>
          </w:tcPr>
          <w:p w14:paraId="25332163" w14:textId="77777777" w:rsidR="000F30B7" w:rsidRPr="00B80655" w:rsidRDefault="000F30B7" w:rsidP="00EC038E">
            <w:pPr>
              <w:keepNext/>
              <w:jc w:val="center"/>
              <w:rPr>
                <w:b/>
              </w:rPr>
            </w:pPr>
            <w:r w:rsidRPr="00B80655">
              <w:rPr>
                <w:b/>
              </w:rPr>
              <w:t>Equipment/Infrastructure</w:t>
            </w:r>
          </w:p>
        </w:tc>
        <w:tc>
          <w:tcPr>
            <w:tcW w:w="3228" w:type="dxa"/>
            <w:tcBorders>
              <w:top w:val="single" w:sz="6" w:space="0" w:color="auto"/>
              <w:bottom w:val="double" w:sz="6" w:space="0" w:color="auto"/>
            </w:tcBorders>
          </w:tcPr>
          <w:p w14:paraId="35949A09" w14:textId="62BE1A42" w:rsidR="000F30B7" w:rsidRPr="00B80655" w:rsidRDefault="000F30B7" w:rsidP="00EC038E">
            <w:pPr>
              <w:keepNext/>
              <w:jc w:val="center"/>
              <w:rPr>
                <w:b/>
              </w:rPr>
            </w:pPr>
            <w:r w:rsidRPr="00B80655">
              <w:rPr>
                <w:b/>
              </w:rPr>
              <w:t>Cost in CY 2015 (USD)</w:t>
            </w:r>
            <w:r w:rsidR="00F57846" w:rsidRPr="00F57846">
              <w:rPr>
                <w:vertAlign w:val="superscript"/>
              </w:rPr>
              <w:t>a</w:t>
            </w:r>
          </w:p>
        </w:tc>
      </w:tr>
      <w:tr w:rsidR="000F30B7" w14:paraId="4D765200" w14:textId="77777777" w:rsidTr="00FE36CD">
        <w:tc>
          <w:tcPr>
            <w:tcW w:w="3949" w:type="dxa"/>
            <w:tcBorders>
              <w:top w:val="double" w:sz="6" w:space="0" w:color="auto"/>
              <w:left w:val="double" w:sz="6" w:space="0" w:color="auto"/>
              <w:bottom w:val="single" w:sz="6" w:space="0" w:color="auto"/>
            </w:tcBorders>
          </w:tcPr>
          <w:p w14:paraId="36EFB2F8" w14:textId="24F0A54C" w:rsidR="000F30B7" w:rsidRDefault="000F30B7" w:rsidP="00EC038E">
            <w:pPr>
              <w:keepNext/>
            </w:pPr>
            <w:r>
              <w:t>Tank and delivery system only</w:t>
            </w:r>
          </w:p>
        </w:tc>
        <w:tc>
          <w:tcPr>
            <w:tcW w:w="3228" w:type="dxa"/>
            <w:tcBorders>
              <w:top w:val="single" w:sz="6" w:space="0" w:color="auto"/>
              <w:bottom w:val="single" w:sz="6" w:space="0" w:color="auto"/>
              <w:right w:val="double" w:sz="4" w:space="0" w:color="auto"/>
            </w:tcBorders>
            <w:vAlign w:val="center"/>
          </w:tcPr>
          <w:p w14:paraId="24B1A0E6" w14:textId="3F0223A9" w:rsidR="000F30B7" w:rsidRDefault="000F30B7" w:rsidP="00EC038E">
            <w:pPr>
              <w:keepNext/>
              <w:ind w:right="859"/>
              <w:jc w:val="right"/>
            </w:pPr>
            <w:r>
              <w:rPr>
                <w:color w:val="000000"/>
              </w:rPr>
              <w:t>$</w:t>
            </w:r>
            <w:r w:rsidR="0004011B">
              <w:rPr>
                <w:color w:val="000000"/>
              </w:rPr>
              <w:t>85,000</w:t>
            </w:r>
          </w:p>
        </w:tc>
      </w:tr>
      <w:tr w:rsidR="000F30B7" w14:paraId="2E6C159D" w14:textId="77777777" w:rsidTr="00FE36CD">
        <w:tc>
          <w:tcPr>
            <w:tcW w:w="3949" w:type="dxa"/>
            <w:tcBorders>
              <w:top w:val="single" w:sz="6" w:space="0" w:color="auto"/>
              <w:left w:val="double" w:sz="6" w:space="0" w:color="auto"/>
              <w:bottom w:val="single" w:sz="6" w:space="0" w:color="auto"/>
            </w:tcBorders>
          </w:tcPr>
          <w:p w14:paraId="4F34978D" w14:textId="77777777" w:rsidR="000F30B7" w:rsidRDefault="000F30B7" w:rsidP="00EC038E">
            <w:pPr>
              <w:keepNext/>
            </w:pPr>
            <w:r>
              <w:t>Installation</w:t>
            </w:r>
          </w:p>
        </w:tc>
        <w:tc>
          <w:tcPr>
            <w:tcW w:w="3228" w:type="dxa"/>
            <w:tcBorders>
              <w:top w:val="single" w:sz="6" w:space="0" w:color="auto"/>
              <w:bottom w:val="single" w:sz="6" w:space="0" w:color="auto"/>
              <w:right w:val="double" w:sz="4" w:space="0" w:color="auto"/>
            </w:tcBorders>
            <w:vAlign w:val="center"/>
          </w:tcPr>
          <w:p w14:paraId="2FA6D5FD" w14:textId="501ED612" w:rsidR="000F30B7" w:rsidRDefault="000F30B7" w:rsidP="00EC038E">
            <w:pPr>
              <w:keepNext/>
              <w:ind w:right="859"/>
              <w:jc w:val="right"/>
            </w:pPr>
            <w:r>
              <w:rPr>
                <w:color w:val="000000"/>
              </w:rPr>
              <w:t>$</w:t>
            </w:r>
            <w:r w:rsidR="0004011B">
              <w:rPr>
                <w:color w:val="000000"/>
              </w:rPr>
              <w:t>2,000</w:t>
            </w:r>
          </w:p>
        </w:tc>
      </w:tr>
      <w:tr w:rsidR="000F30B7" w14:paraId="6B08AA64" w14:textId="77777777" w:rsidTr="00FE36CD">
        <w:tc>
          <w:tcPr>
            <w:tcW w:w="3949" w:type="dxa"/>
            <w:tcBorders>
              <w:top w:val="single" w:sz="6" w:space="0" w:color="auto"/>
              <w:left w:val="double" w:sz="6" w:space="0" w:color="auto"/>
              <w:bottom w:val="single" w:sz="6" w:space="0" w:color="auto"/>
            </w:tcBorders>
          </w:tcPr>
          <w:p w14:paraId="0386058D" w14:textId="77777777" w:rsidR="000F30B7" w:rsidRDefault="000F30B7" w:rsidP="00EC038E">
            <w:pPr>
              <w:keepNext/>
            </w:pPr>
            <w:r>
              <w:t>Groundwork and concrete</w:t>
            </w:r>
          </w:p>
        </w:tc>
        <w:tc>
          <w:tcPr>
            <w:tcW w:w="3228" w:type="dxa"/>
            <w:tcBorders>
              <w:top w:val="single" w:sz="6" w:space="0" w:color="auto"/>
              <w:bottom w:val="single" w:sz="6" w:space="0" w:color="auto"/>
              <w:right w:val="double" w:sz="4" w:space="0" w:color="auto"/>
            </w:tcBorders>
            <w:vAlign w:val="center"/>
          </w:tcPr>
          <w:p w14:paraId="478F99B6" w14:textId="4A075BE9" w:rsidR="000F30B7" w:rsidRDefault="000F30B7" w:rsidP="00EC038E">
            <w:pPr>
              <w:keepNext/>
              <w:ind w:right="859"/>
              <w:jc w:val="right"/>
            </w:pPr>
            <w:r>
              <w:rPr>
                <w:color w:val="000000"/>
              </w:rPr>
              <w:t>$</w:t>
            </w:r>
            <w:r w:rsidR="0004011B">
              <w:rPr>
                <w:color w:val="000000"/>
              </w:rPr>
              <w:t>1,500</w:t>
            </w:r>
          </w:p>
        </w:tc>
      </w:tr>
      <w:tr w:rsidR="000F30B7" w14:paraId="0BA1DFAB" w14:textId="77777777" w:rsidTr="00FE36CD">
        <w:tc>
          <w:tcPr>
            <w:tcW w:w="3949" w:type="dxa"/>
            <w:tcBorders>
              <w:top w:val="single" w:sz="6" w:space="0" w:color="auto"/>
              <w:left w:val="double" w:sz="6" w:space="0" w:color="auto"/>
              <w:bottom w:val="single" w:sz="6" w:space="0" w:color="auto"/>
            </w:tcBorders>
          </w:tcPr>
          <w:p w14:paraId="467D9EE9" w14:textId="77777777" w:rsidR="000F30B7" w:rsidRDefault="000F30B7" w:rsidP="00EC038E">
            <w:pPr>
              <w:keepNext/>
            </w:pPr>
            <w:r>
              <w:t>Containment with oil water separator</w:t>
            </w:r>
          </w:p>
        </w:tc>
        <w:tc>
          <w:tcPr>
            <w:tcW w:w="3228" w:type="dxa"/>
            <w:tcBorders>
              <w:top w:val="single" w:sz="6" w:space="0" w:color="auto"/>
              <w:bottom w:val="single" w:sz="6" w:space="0" w:color="auto"/>
              <w:right w:val="double" w:sz="4" w:space="0" w:color="auto"/>
            </w:tcBorders>
            <w:vAlign w:val="center"/>
          </w:tcPr>
          <w:p w14:paraId="5C462FBA" w14:textId="175DDEA7" w:rsidR="000F30B7" w:rsidRDefault="000F30B7" w:rsidP="00EC038E">
            <w:pPr>
              <w:keepNext/>
              <w:ind w:right="859"/>
              <w:jc w:val="right"/>
            </w:pPr>
            <w:r>
              <w:rPr>
                <w:color w:val="000000"/>
              </w:rPr>
              <w:t>$</w:t>
            </w:r>
            <w:r w:rsidR="0004011B">
              <w:rPr>
                <w:color w:val="000000"/>
              </w:rPr>
              <w:t>50,000</w:t>
            </w:r>
          </w:p>
        </w:tc>
      </w:tr>
      <w:tr w:rsidR="000F30B7" w14:paraId="2E2FC5C3" w14:textId="77777777" w:rsidTr="00FE36CD">
        <w:tc>
          <w:tcPr>
            <w:tcW w:w="3949" w:type="dxa"/>
            <w:tcBorders>
              <w:top w:val="single" w:sz="6" w:space="0" w:color="auto"/>
              <w:left w:val="double" w:sz="6" w:space="0" w:color="auto"/>
              <w:bottom w:val="single" w:sz="6" w:space="0" w:color="auto"/>
            </w:tcBorders>
          </w:tcPr>
          <w:p w14:paraId="5C0E6894" w14:textId="77777777" w:rsidR="000F30B7" w:rsidRDefault="000F30B7" w:rsidP="00EC038E">
            <w:pPr>
              <w:keepNext/>
            </w:pPr>
            <w:r>
              <w:t>Fencing</w:t>
            </w:r>
          </w:p>
        </w:tc>
        <w:tc>
          <w:tcPr>
            <w:tcW w:w="3228" w:type="dxa"/>
            <w:tcBorders>
              <w:top w:val="single" w:sz="6" w:space="0" w:color="auto"/>
              <w:bottom w:val="single" w:sz="4" w:space="0" w:color="auto"/>
              <w:right w:val="double" w:sz="4" w:space="0" w:color="auto"/>
            </w:tcBorders>
            <w:vAlign w:val="center"/>
          </w:tcPr>
          <w:p w14:paraId="2FCEDE38" w14:textId="07335A74" w:rsidR="000F30B7" w:rsidRDefault="000F30B7" w:rsidP="00EC038E">
            <w:pPr>
              <w:keepNext/>
              <w:ind w:right="859"/>
              <w:jc w:val="right"/>
            </w:pPr>
            <w:r>
              <w:rPr>
                <w:color w:val="000000"/>
              </w:rPr>
              <w:t>$</w:t>
            </w:r>
            <w:r w:rsidR="0004011B">
              <w:rPr>
                <w:color w:val="000000"/>
              </w:rPr>
              <w:t>1,500</w:t>
            </w:r>
          </w:p>
        </w:tc>
      </w:tr>
      <w:tr w:rsidR="000F30B7" w14:paraId="33173645" w14:textId="77777777" w:rsidTr="00FE36CD">
        <w:tc>
          <w:tcPr>
            <w:tcW w:w="3949" w:type="dxa"/>
            <w:tcBorders>
              <w:top w:val="single" w:sz="6" w:space="0" w:color="auto"/>
              <w:bottom w:val="double" w:sz="6" w:space="0" w:color="auto"/>
            </w:tcBorders>
          </w:tcPr>
          <w:p w14:paraId="79C2A540" w14:textId="77777777" w:rsidR="000F30B7" w:rsidRDefault="000F30B7" w:rsidP="00EC038E">
            <w:pPr>
              <w:keepNext/>
            </w:pPr>
            <w:r>
              <w:t>Total</w:t>
            </w:r>
          </w:p>
        </w:tc>
        <w:tc>
          <w:tcPr>
            <w:tcW w:w="3228" w:type="dxa"/>
            <w:tcBorders>
              <w:top w:val="single" w:sz="4" w:space="0" w:color="auto"/>
              <w:bottom w:val="double" w:sz="6" w:space="0" w:color="auto"/>
            </w:tcBorders>
            <w:vAlign w:val="center"/>
          </w:tcPr>
          <w:p w14:paraId="3B4A792B" w14:textId="5821C6F1" w:rsidR="000F30B7" w:rsidRDefault="000F30B7" w:rsidP="00EC038E">
            <w:pPr>
              <w:keepNext/>
              <w:ind w:right="859"/>
              <w:jc w:val="right"/>
              <w:rPr>
                <w:color w:val="000000"/>
              </w:rPr>
            </w:pPr>
            <w:r>
              <w:t>$</w:t>
            </w:r>
            <w:r w:rsidR="0004011B">
              <w:t>140,000</w:t>
            </w:r>
          </w:p>
        </w:tc>
      </w:tr>
      <w:tr w:rsidR="00F31DBE" w14:paraId="3BC1D674" w14:textId="77777777" w:rsidTr="00FE36CD">
        <w:tc>
          <w:tcPr>
            <w:tcW w:w="7177" w:type="dxa"/>
            <w:gridSpan w:val="2"/>
            <w:tcBorders>
              <w:top w:val="double" w:sz="6" w:space="0" w:color="auto"/>
              <w:left w:val="nil"/>
              <w:bottom w:val="nil"/>
              <w:right w:val="nil"/>
            </w:tcBorders>
            <w:tcMar>
              <w:left w:w="0" w:type="dxa"/>
              <w:right w:w="0" w:type="dxa"/>
            </w:tcMar>
          </w:tcPr>
          <w:p w14:paraId="0B8EBED9" w14:textId="7E3C4AE4" w:rsidR="00F31DBE" w:rsidRPr="00F31DBE" w:rsidRDefault="00F31DBE" w:rsidP="00EC038E">
            <w:pPr>
              <w:keepNext/>
              <w:ind w:right="859"/>
              <w:rPr>
                <w:sz w:val="20"/>
                <w:szCs w:val="20"/>
              </w:rPr>
            </w:pPr>
            <w:r w:rsidRPr="00F31DBE">
              <w:rPr>
                <w:sz w:val="20"/>
                <w:szCs w:val="20"/>
              </w:rPr>
              <w:t>Note:</w:t>
            </w:r>
          </w:p>
          <w:p w14:paraId="567759EE" w14:textId="2A39F382" w:rsidR="00F31DBE" w:rsidRPr="00F31DBE" w:rsidRDefault="00F31DBE" w:rsidP="00377C11">
            <w:pPr>
              <w:keepNext/>
              <w:ind w:left="230" w:right="-41" w:hanging="230"/>
              <w:rPr>
                <w:sz w:val="20"/>
                <w:szCs w:val="20"/>
              </w:rPr>
            </w:pPr>
            <w:r>
              <w:rPr>
                <w:sz w:val="20"/>
                <w:szCs w:val="20"/>
              </w:rPr>
              <w:t>a.</w:t>
            </w:r>
            <w:r>
              <w:rPr>
                <w:sz w:val="20"/>
                <w:szCs w:val="20"/>
              </w:rPr>
              <w:tab/>
            </w:r>
            <w:r w:rsidR="00B168BA">
              <w:rPr>
                <w:sz w:val="20"/>
                <w:szCs w:val="20"/>
              </w:rPr>
              <w:t>Based on data</w:t>
            </w:r>
            <w:r w:rsidR="00536325">
              <w:rPr>
                <w:sz w:val="20"/>
                <w:szCs w:val="20"/>
              </w:rPr>
              <w:t xml:space="preserve"> from</w:t>
            </w:r>
            <w:r w:rsidR="00377C11">
              <w:rPr>
                <w:sz w:val="20"/>
                <w:szCs w:val="20"/>
              </w:rPr>
              <w:t xml:space="preserve"> “</w:t>
            </w:r>
            <w:r w:rsidRPr="00377C11">
              <w:rPr>
                <w:sz w:val="20"/>
                <w:szCs w:val="20"/>
              </w:rPr>
              <w:t>Understanding Fuel: Costs, Purchasing, Pricing Str</w:t>
            </w:r>
            <w:r w:rsidR="00536325" w:rsidRPr="00377C11">
              <w:rPr>
                <w:sz w:val="20"/>
                <w:szCs w:val="20"/>
              </w:rPr>
              <w:t>ategy, &amp; Internationally</w:t>
            </w:r>
            <w:r w:rsidR="00377C11">
              <w:rPr>
                <w:sz w:val="20"/>
                <w:szCs w:val="20"/>
              </w:rPr>
              <w:t>,”</w:t>
            </w:r>
            <w:r w:rsidR="00536325">
              <w:rPr>
                <w:sz w:val="20"/>
                <w:szCs w:val="20"/>
              </w:rPr>
              <w:t xml:space="preserve"> </w:t>
            </w:r>
            <w:r w:rsidR="005E083B">
              <w:rPr>
                <w:sz w:val="20"/>
                <w:szCs w:val="20"/>
              </w:rPr>
              <w:t xml:space="preserve">presentation at National Business Aviation Association 2014 Schedulers &amp; Dispatchers Conference. </w:t>
            </w:r>
            <w:r w:rsidR="00536325">
              <w:rPr>
                <w:sz w:val="20"/>
                <w:szCs w:val="20"/>
              </w:rPr>
              <w:t>January 17, 20</w:t>
            </w:r>
            <w:r w:rsidRPr="00F31DBE">
              <w:rPr>
                <w:sz w:val="20"/>
                <w:szCs w:val="20"/>
              </w:rPr>
              <w:t>14</w:t>
            </w:r>
            <w:r w:rsidR="0082695A">
              <w:rPr>
                <w:sz w:val="20"/>
                <w:szCs w:val="20"/>
              </w:rPr>
              <w:t>.</w:t>
            </w:r>
            <w:r w:rsidR="005E083B">
              <w:rPr>
                <w:sz w:val="20"/>
                <w:szCs w:val="20"/>
              </w:rPr>
              <w:t xml:space="preserve"> National</w:t>
            </w:r>
            <w:r w:rsidR="0082695A">
              <w:rPr>
                <w:sz w:val="20"/>
                <w:szCs w:val="20"/>
              </w:rPr>
              <w:t xml:space="preserve">  Non-tank costs for installation of a single tank were estimated to be 50% of total reported costs for the two tank project.</w:t>
            </w:r>
          </w:p>
        </w:tc>
      </w:tr>
    </w:tbl>
    <w:p w14:paraId="68B51254" w14:textId="77777777" w:rsidR="00A360EC" w:rsidRDefault="00A360EC" w:rsidP="000F30B7"/>
    <w:p w14:paraId="3BFD6E13" w14:textId="77777777" w:rsidR="00DD1D0C" w:rsidRDefault="00DD1D0C" w:rsidP="000F30B7"/>
    <w:p w14:paraId="58BE86EE" w14:textId="77777777" w:rsidR="00EB5B28" w:rsidRDefault="00EB5B28" w:rsidP="000F30B7"/>
    <w:p w14:paraId="058CFEDB" w14:textId="397B02D3" w:rsidR="000F30B7" w:rsidRDefault="0082695A" w:rsidP="000F30B7">
      <w:r>
        <w:t>In</w:t>
      </w:r>
      <w:r w:rsidR="00473929">
        <w:t xml:space="preserve"> addition, cost data are available for a </w:t>
      </w:r>
      <w:r w:rsidR="000F30B7">
        <w:t>self-service refueling sys</w:t>
      </w:r>
      <w:r w:rsidR="004C70BC">
        <w:t xml:space="preserve">tem of 5,000-gallon capacity </w:t>
      </w:r>
      <w:r w:rsidR="000B15ED">
        <w:t xml:space="preserve">that </w:t>
      </w:r>
      <w:r w:rsidR="004C70BC">
        <w:t>could be</w:t>
      </w:r>
      <w:r w:rsidR="000F30B7">
        <w:t xml:space="preserve"> suitable </w:t>
      </w:r>
      <w:r w:rsidR="000B15ED">
        <w:t xml:space="preserve">to </w:t>
      </w:r>
      <w:r w:rsidR="004C70BC">
        <w:t xml:space="preserve">meet </w:t>
      </w:r>
      <w:r w:rsidR="000F30B7">
        <w:t>MOGAS demand</w:t>
      </w:r>
      <w:r w:rsidR="000B15ED">
        <w:t xml:space="preserve"> at some airports</w:t>
      </w:r>
      <w:r w:rsidR="004C70BC">
        <w:t xml:space="preserve">.  Costs for this type of system are </w:t>
      </w:r>
      <w:r w:rsidR="00ED1640">
        <w:t>lower</w:t>
      </w:r>
      <w:r w:rsidR="000F30B7">
        <w:t xml:space="preserve"> than </w:t>
      </w:r>
      <w:r w:rsidR="000F30B7" w:rsidRPr="00DD1D0C">
        <w:t>shown in</w:t>
      </w:r>
      <w:r w:rsidR="006A222B" w:rsidRPr="00DD1D0C">
        <w:t xml:space="preserve"> Table </w:t>
      </w:r>
      <w:r w:rsidR="00ED3284" w:rsidRPr="00DD1D0C">
        <w:t>7</w:t>
      </w:r>
      <w:r w:rsidR="000F30B7" w:rsidRPr="00DD1D0C">
        <w:t xml:space="preserve">. </w:t>
      </w:r>
      <w:r w:rsidR="0099663B" w:rsidRPr="00DD1D0C">
        <w:t xml:space="preserve"> </w:t>
      </w:r>
      <w:r w:rsidR="008B6A8E" w:rsidRPr="00DD1D0C">
        <w:t>It was</w:t>
      </w:r>
      <w:r w:rsidR="008B6A8E">
        <w:t xml:space="preserve"> </w:t>
      </w:r>
      <w:r w:rsidR="000F30B7">
        <w:t xml:space="preserve">estimated that a 5,000-gallon MOGAS </w:t>
      </w:r>
      <w:r w:rsidR="00C80408">
        <w:t>tank could be fabricated and installed</w:t>
      </w:r>
      <w:r w:rsidR="000F30B7">
        <w:t xml:space="preserve"> </w:t>
      </w:r>
      <w:r w:rsidR="008B6A8E">
        <w:t xml:space="preserve">at the </w:t>
      </w:r>
      <w:r w:rsidR="008B6A8E" w:rsidRPr="00207155">
        <w:t>Lakeland Linder Regional Airport</w:t>
      </w:r>
      <w:r w:rsidR="00C80408">
        <w:t xml:space="preserve"> for a cost of</w:t>
      </w:r>
      <w:r w:rsidR="004C70BC">
        <w:t xml:space="preserve"> $87,639</w:t>
      </w:r>
      <w:r w:rsidR="008B6A8E">
        <w:t>.</w:t>
      </w:r>
      <w:r w:rsidR="00ED1640">
        <w:rPr>
          <w:rStyle w:val="FootnoteReference"/>
        </w:rPr>
        <w:footnoteReference w:id="47"/>
      </w:r>
      <w:r w:rsidR="00ED1640">
        <w:t xml:space="preserve"> </w:t>
      </w:r>
      <w:r w:rsidR="000F30B7">
        <w:t xml:space="preserve"> The </w:t>
      </w:r>
      <w:r w:rsidR="000B15ED">
        <w:t xml:space="preserve">cost for </w:t>
      </w:r>
      <w:r w:rsidR="000F30B7">
        <w:t>installation of a mobile MOGAS tank less than 5,000 gallon</w:t>
      </w:r>
      <w:r w:rsidR="008B6A8E">
        <w:t>s in</w:t>
      </w:r>
      <w:r w:rsidR="000F30B7">
        <w:t xml:space="preserve"> vol</w:t>
      </w:r>
      <w:r w:rsidR="008B6A8E">
        <w:t>ume</w:t>
      </w:r>
      <w:r w:rsidR="000F30B7">
        <w:t xml:space="preserve"> and</w:t>
      </w:r>
      <w:r w:rsidR="008B6A8E">
        <w:t xml:space="preserve"> </w:t>
      </w:r>
      <w:r w:rsidR="000B15ED">
        <w:t xml:space="preserve">its </w:t>
      </w:r>
      <w:r w:rsidR="008B6A8E">
        <w:t>associated</w:t>
      </w:r>
      <w:r w:rsidR="000F30B7">
        <w:t xml:space="preserve"> refueling system at</w:t>
      </w:r>
      <w:r w:rsidR="008B6A8E">
        <w:t xml:space="preserve"> the</w:t>
      </w:r>
      <w:r w:rsidR="000F30B7">
        <w:t xml:space="preserve"> Portland-Hillsboro airport</w:t>
      </w:r>
      <w:r w:rsidR="000F30B7">
        <w:rPr>
          <w:rStyle w:val="FootnoteReference"/>
        </w:rPr>
        <w:footnoteReference w:id="48"/>
      </w:r>
      <w:r w:rsidR="000F30B7">
        <w:t xml:space="preserve"> was reported </w:t>
      </w:r>
      <w:r w:rsidR="000B15ED">
        <w:t>to be</w:t>
      </w:r>
      <w:r w:rsidR="004C70BC">
        <w:t xml:space="preserve"> $100,450</w:t>
      </w:r>
      <w:r w:rsidR="008B6A8E">
        <w:t xml:space="preserve">.  </w:t>
      </w:r>
      <w:r w:rsidR="000F30B7">
        <w:t xml:space="preserve">The </w:t>
      </w:r>
      <w:r w:rsidR="009B1F98">
        <w:t xml:space="preserve">Crater </w:t>
      </w:r>
      <w:r w:rsidR="000F30B7">
        <w:t>Lake</w:t>
      </w:r>
      <w:r w:rsidR="009B1F98">
        <w:t>-</w:t>
      </w:r>
      <w:r w:rsidR="000F30B7">
        <w:t>Klamath Regional airport</w:t>
      </w:r>
      <w:r w:rsidR="000F30B7">
        <w:rPr>
          <w:rStyle w:val="FootnoteReference"/>
        </w:rPr>
        <w:footnoteReference w:id="49"/>
      </w:r>
      <w:r w:rsidR="000F30B7">
        <w:t xml:space="preserve"> reported the project cost of adding a self-service MOGAS r</w:t>
      </w:r>
      <w:r w:rsidR="008B6A8E">
        <w:t xml:space="preserve">efueling system to be $80,361, although the tank size was not </w:t>
      </w:r>
      <w:r>
        <w:t>avai</w:t>
      </w:r>
      <w:r w:rsidR="006242C5">
        <w:t>l</w:t>
      </w:r>
      <w:r>
        <w:t>able</w:t>
      </w:r>
      <w:r w:rsidR="008B6A8E">
        <w:t xml:space="preserve">.  </w:t>
      </w:r>
    </w:p>
    <w:p w14:paraId="0D19BEF9" w14:textId="77777777" w:rsidR="000F30B7" w:rsidRDefault="000F30B7" w:rsidP="000F30B7"/>
    <w:p w14:paraId="2FC01EC4" w14:textId="77777777" w:rsidR="000F30B7" w:rsidRDefault="000F30B7" w:rsidP="00DD1D0C">
      <w:pPr>
        <w:pStyle w:val="Heading3"/>
        <w:keepLines/>
      </w:pPr>
      <w:r>
        <w:lastRenderedPageBreak/>
        <w:t>Other Considerations</w:t>
      </w:r>
    </w:p>
    <w:p w14:paraId="7869038A" w14:textId="77777777" w:rsidR="000F30B7" w:rsidRDefault="000F30B7" w:rsidP="00DD1D0C">
      <w:pPr>
        <w:keepNext/>
        <w:keepLines/>
      </w:pPr>
    </w:p>
    <w:p w14:paraId="6FB9CA21" w14:textId="77777777" w:rsidR="000F30B7" w:rsidRDefault="000E42F8" w:rsidP="000F30B7">
      <w:r>
        <w:t>Other factors to consider</w:t>
      </w:r>
      <w:r w:rsidR="000F30B7">
        <w:t xml:space="preserve"> regarding the control strategy</w:t>
      </w:r>
      <w:r>
        <w:t xml:space="preserve"> are outlined below</w:t>
      </w:r>
      <w:r w:rsidR="000F30B7">
        <w:t>.</w:t>
      </w:r>
    </w:p>
    <w:p w14:paraId="458C3DB6" w14:textId="77777777" w:rsidR="000F30B7" w:rsidRDefault="000F30B7" w:rsidP="000F30B7"/>
    <w:p w14:paraId="30285459" w14:textId="5828151D" w:rsidR="000F30B7" w:rsidRDefault="000F30B7" w:rsidP="00C86EB1">
      <w:pPr>
        <w:pStyle w:val="ListParagraph"/>
        <w:numPr>
          <w:ilvl w:val="0"/>
          <w:numId w:val="9"/>
        </w:numPr>
      </w:pPr>
      <w:r>
        <w:t xml:space="preserve">This strategy would be rendered moot if 100 </w:t>
      </w:r>
      <w:r w:rsidR="008928CB">
        <w:t xml:space="preserve">octane </w:t>
      </w:r>
      <w:r>
        <w:t>unleaded AVGAS (i.e., 100UL) were readi</w:t>
      </w:r>
      <w:r w:rsidR="005C78EE">
        <w:t>ly available to end users today.  H</w:t>
      </w:r>
      <w:r>
        <w:t xml:space="preserve">owever, </w:t>
      </w:r>
      <w:r w:rsidR="005C78EE">
        <w:t xml:space="preserve">it appears that </w:t>
      </w:r>
      <w:r>
        <w:t xml:space="preserve">a considerable </w:t>
      </w:r>
      <w:r w:rsidR="005C78EE">
        <w:t xml:space="preserve">amount of </w:t>
      </w:r>
      <w:r>
        <w:t xml:space="preserve">time </w:t>
      </w:r>
      <w:r w:rsidR="005C78EE">
        <w:t>will be required to achieve that goal</w:t>
      </w:r>
      <w:r>
        <w:t>.  The FAA is continuing</w:t>
      </w:r>
      <w:r w:rsidR="000E42F8">
        <w:t xml:space="preserve"> to</w:t>
      </w:r>
      <w:r>
        <w:t xml:space="preserve"> research d</w:t>
      </w:r>
      <w:r w:rsidR="005C78EE">
        <w:t>evelop</w:t>
      </w:r>
      <w:r w:rsidR="000E42F8">
        <w:t>ment of</w:t>
      </w:r>
      <w:r w:rsidR="005C78EE">
        <w:t xml:space="preserve"> 100UL</w:t>
      </w:r>
      <w:r w:rsidR="000E42F8">
        <w:t>,</w:t>
      </w:r>
      <w:r w:rsidR="005C78EE">
        <w:t xml:space="preserve"> with 2018</w:t>
      </w:r>
      <w:r w:rsidR="000E42F8">
        <w:t xml:space="preserve"> the</w:t>
      </w:r>
      <w:r w:rsidR="005C78EE">
        <w:t xml:space="preserve"> </w:t>
      </w:r>
      <w:r>
        <w:t>estimated timeframe for publishing ASTM spec</w:t>
      </w:r>
      <w:r w:rsidR="005C78EE">
        <w:t>ifications.  However, publication of</w:t>
      </w:r>
      <w:r>
        <w:t xml:space="preserve"> ASTM specifications does not mean commercial fuel production will immediately follow</w:t>
      </w:r>
      <w:r w:rsidR="000E42F8">
        <w:t>,</w:t>
      </w:r>
      <w:r>
        <w:rPr>
          <w:rStyle w:val="FootnoteReference"/>
        </w:rPr>
        <w:footnoteReference w:id="50"/>
      </w:r>
      <w:r>
        <w:t xml:space="preserve"> and it is not clear </w:t>
      </w:r>
      <w:r w:rsidR="00196E82">
        <w:t xml:space="preserve">at present </w:t>
      </w:r>
      <w:r>
        <w:t>what mechanisms</w:t>
      </w:r>
      <w:r w:rsidR="000E42F8">
        <w:t>,</w:t>
      </w:r>
      <w:r>
        <w:t xml:space="preserve"> </w:t>
      </w:r>
      <w:r w:rsidR="005C78EE">
        <w:t>if any</w:t>
      </w:r>
      <w:r w:rsidR="000E42F8">
        <w:t>,</w:t>
      </w:r>
      <w:r w:rsidR="005C78EE">
        <w:t xml:space="preserve"> would be employed to mandate </w:t>
      </w:r>
      <w:r w:rsidR="000E42F8">
        <w:t xml:space="preserve">use of the fuel.  </w:t>
      </w:r>
      <w:r w:rsidR="006242C5">
        <w:t>Another major issue will be the cost differential between 1000UL and 100LL if use of the la</w:t>
      </w:r>
      <w:r w:rsidR="006A222B">
        <w:t>t</w:t>
      </w:r>
      <w:r w:rsidR="006242C5">
        <w:t xml:space="preserve">ter is still allowed.  Given the lead time required for a ban on 100LL, its elimination will likely require </w:t>
      </w:r>
      <w:r w:rsidR="00F43388">
        <w:t>five</w:t>
      </w:r>
      <w:r w:rsidR="006242C5">
        <w:t xml:space="preserve"> or more ye</w:t>
      </w:r>
      <w:r w:rsidR="006242C5" w:rsidRPr="00055E66">
        <w:t>ars after specifications for 100</w:t>
      </w:r>
      <w:r w:rsidR="00AC2614" w:rsidRPr="00055E66">
        <w:t xml:space="preserve"> </w:t>
      </w:r>
      <w:r w:rsidR="006242C5" w:rsidRPr="00055E66">
        <w:t xml:space="preserve">UL </w:t>
      </w:r>
      <w:r w:rsidR="00AC2614" w:rsidRPr="00055E66">
        <w:t>are established.</w:t>
      </w:r>
      <w:r>
        <w:t xml:space="preserve">  </w:t>
      </w:r>
    </w:p>
    <w:p w14:paraId="16389D05" w14:textId="77777777" w:rsidR="000F30B7" w:rsidRDefault="000F30B7" w:rsidP="000F30B7">
      <w:pPr>
        <w:pStyle w:val="ListParagraph"/>
      </w:pPr>
    </w:p>
    <w:p w14:paraId="14EC959F" w14:textId="0CBB76E0" w:rsidR="000F30B7" w:rsidRDefault="008928CB" w:rsidP="00C86EB1">
      <w:pPr>
        <w:pStyle w:val="ListParagraph"/>
        <w:numPr>
          <w:ilvl w:val="0"/>
          <w:numId w:val="9"/>
        </w:numPr>
      </w:pPr>
      <w:r>
        <w:t>There may</w:t>
      </w:r>
      <w:r w:rsidR="000F30B7">
        <w:t xml:space="preserve"> </w:t>
      </w:r>
      <w:r w:rsidR="001E25E5">
        <w:t xml:space="preserve">be </w:t>
      </w:r>
      <w:r w:rsidR="000F30B7">
        <w:t>a public relations benef</w:t>
      </w:r>
      <w:r>
        <w:t>it to</w:t>
      </w:r>
      <w:r w:rsidR="000F30B7">
        <w:t xml:space="preserve"> an airport </w:t>
      </w:r>
      <w:r>
        <w:t xml:space="preserve">that announces an </w:t>
      </w:r>
      <w:r w:rsidR="00336BE4">
        <w:t>investment in</w:t>
      </w:r>
      <w:r w:rsidR="000F30B7">
        <w:t xml:space="preserve"> a lead-free gasoline refueling infrastructure</w:t>
      </w:r>
      <w:r>
        <w:t xml:space="preserve"> that may be relatively </w:t>
      </w:r>
      <w:r w:rsidR="000F30B7">
        <w:t>indepe</w:t>
      </w:r>
      <w:r>
        <w:t>ndent of the volume of unleaded</w:t>
      </w:r>
      <w:r w:rsidR="000F30B7">
        <w:t xml:space="preserve"> gasoline sold.</w:t>
      </w:r>
    </w:p>
    <w:p w14:paraId="5334AF34" w14:textId="77777777" w:rsidR="000F30B7" w:rsidRDefault="000F30B7" w:rsidP="000F30B7">
      <w:pPr>
        <w:pStyle w:val="ListParagraph"/>
      </w:pPr>
    </w:p>
    <w:p w14:paraId="273251CE" w14:textId="77777777" w:rsidR="000F30B7" w:rsidRDefault="008928CB" w:rsidP="00C86EB1">
      <w:pPr>
        <w:pStyle w:val="ListParagraph"/>
        <w:numPr>
          <w:ilvl w:val="0"/>
          <w:numId w:val="9"/>
        </w:numPr>
      </w:pPr>
      <w:r>
        <w:t>There may</w:t>
      </w:r>
      <w:r w:rsidR="000F30B7">
        <w:t xml:space="preserve"> a benefit/value to the airport for increasing the number of aviation fu</w:t>
      </w:r>
      <w:r>
        <w:t>el options</w:t>
      </w:r>
      <w:r w:rsidR="000F30B7">
        <w:t>.</w:t>
      </w:r>
    </w:p>
    <w:p w14:paraId="50792599" w14:textId="77777777" w:rsidR="000F30B7" w:rsidRDefault="000F30B7" w:rsidP="000F30B7">
      <w:pPr>
        <w:pStyle w:val="ListParagraph"/>
      </w:pPr>
    </w:p>
    <w:p w14:paraId="52A44FA6" w14:textId="77777777" w:rsidR="000F30B7" w:rsidRDefault="000F30B7" w:rsidP="00C86EB1">
      <w:pPr>
        <w:pStyle w:val="ListParagraph"/>
        <w:numPr>
          <w:ilvl w:val="0"/>
          <w:numId w:val="9"/>
        </w:numPr>
      </w:pPr>
      <w:r>
        <w:t>Some airports dispensing ethanol-free MOGAS also s</w:t>
      </w:r>
      <w:r w:rsidR="008928CB">
        <w:t>ell fuel to non-aviation fuel users</w:t>
      </w:r>
      <w:r>
        <w:t>.  This provides an additional market for the ethanol-free fuel, which may not be otherwis</w:t>
      </w:r>
      <w:r w:rsidR="00894CB3">
        <w:t xml:space="preserve">e available locally; however, </w:t>
      </w:r>
      <w:r w:rsidR="008928CB">
        <w:t>sales to non-aviation users should be tracked</w:t>
      </w:r>
      <w:r w:rsidR="00894CB3">
        <w:t>,</w:t>
      </w:r>
      <w:r w:rsidR="008928CB">
        <w:t xml:space="preserve"> if possible.</w:t>
      </w:r>
    </w:p>
    <w:p w14:paraId="049070D2" w14:textId="77777777" w:rsidR="000F30B7" w:rsidRDefault="000F30B7" w:rsidP="000F30B7">
      <w:pPr>
        <w:pStyle w:val="ListParagraph"/>
      </w:pPr>
    </w:p>
    <w:p w14:paraId="3444CFC7" w14:textId="45B1C61D" w:rsidR="000F30B7" w:rsidRDefault="000F30B7" w:rsidP="00C86EB1">
      <w:pPr>
        <w:pStyle w:val="ListParagraph"/>
        <w:numPr>
          <w:ilvl w:val="0"/>
          <w:numId w:val="9"/>
        </w:numPr>
      </w:pPr>
      <w:r>
        <w:t xml:space="preserve">AVGAS suppliers/distributors should </w:t>
      </w:r>
      <w:r w:rsidR="00196E82">
        <w:t xml:space="preserve">be contacted </w:t>
      </w:r>
      <w:r>
        <w:t xml:space="preserve">to </w:t>
      </w:r>
      <w:r w:rsidR="00894CB3">
        <w:t>determine</w:t>
      </w:r>
      <w:r>
        <w:t xml:space="preserve"> if </w:t>
      </w:r>
      <w:r w:rsidR="00670BA4">
        <w:t xml:space="preserve">they are providing AVGAS with </w:t>
      </w:r>
      <w:r>
        <w:t>the lowest p</w:t>
      </w:r>
      <w:r w:rsidR="005C78EE">
        <w:t>ossible Pb content</w:t>
      </w:r>
      <w:r w:rsidR="00670BA4">
        <w:t xml:space="preserve">.  For example, if a distributor is providing 100LL, it may be possible to reduce Pb emissions if gasoline meeting the </w:t>
      </w:r>
      <w:r>
        <w:t>ASTM specifications for “very low lead” or 100VLL</w:t>
      </w:r>
      <w:r w:rsidR="00670BA4">
        <w:t xml:space="preserve"> can be used instead.  100VLL specifications</w:t>
      </w:r>
      <w:r>
        <w:t xml:space="preserve"> were published in 2011 </w:t>
      </w:r>
      <w:r w:rsidR="00BF4D67">
        <w:t xml:space="preserve">and </w:t>
      </w:r>
      <w:r>
        <w:t xml:space="preserve">reduce the maximum </w:t>
      </w:r>
      <w:r w:rsidR="00670BA4">
        <w:t xml:space="preserve">allowable Pb content </w:t>
      </w:r>
      <w:r>
        <w:t>by 20 percent</w:t>
      </w:r>
      <w:r w:rsidR="00670BA4">
        <w:t xml:space="preserve"> relative to 100LL</w:t>
      </w:r>
      <w:r w:rsidR="00894CB3">
        <w:t>.</w:t>
      </w:r>
      <w:r>
        <w:rPr>
          <w:rStyle w:val="FootnoteReference"/>
        </w:rPr>
        <w:footnoteReference w:id="51"/>
      </w:r>
      <w:r>
        <w:t xml:space="preserve">  </w:t>
      </w:r>
      <w:r w:rsidR="00BF4D67">
        <w:t>However, it should be noted that w</w:t>
      </w:r>
      <w:r w:rsidR="00670BA4">
        <w:t>hile fuel designated as 100VLL does not appear to be widely available</w:t>
      </w:r>
      <w:r>
        <w:t>, it should be noted that 100LL samples collecte</w:t>
      </w:r>
      <w:r w:rsidR="005C78EE">
        <w:t>d as part of ACRP 02-34</w:t>
      </w:r>
      <w:r w:rsidR="00A50210">
        <w:t xml:space="preserve"> </w:t>
      </w:r>
      <w:r w:rsidR="00A50210" w:rsidRPr="008872DC">
        <w:rPr>
          <w:i/>
        </w:rPr>
        <w:t>Quantifying Aircraft Lead Emissions at Airports</w:t>
      </w:r>
      <w:r w:rsidR="005C78EE">
        <w:t xml:space="preserve"> </w:t>
      </w:r>
      <w:r>
        <w:t xml:space="preserve">had </w:t>
      </w:r>
      <w:r w:rsidR="00670BA4">
        <w:t xml:space="preserve">Pb content values that </w:t>
      </w:r>
      <w:r w:rsidR="00252790">
        <w:t>qualified</w:t>
      </w:r>
      <w:r w:rsidR="00670BA4">
        <w:t xml:space="preserve"> </w:t>
      </w:r>
      <w:r>
        <w:t>as 100VLL</w:t>
      </w:r>
      <w:r>
        <w:rPr>
          <w:rStyle w:val="FootnoteReference"/>
        </w:rPr>
        <w:footnoteReference w:id="52"/>
      </w:r>
      <w:r w:rsidR="00BF4D67">
        <w:t xml:space="preserve"> so the potential for Pb emission reductions may be limited.</w:t>
      </w:r>
    </w:p>
    <w:p w14:paraId="48AD25C9" w14:textId="77777777" w:rsidR="002B3A9D" w:rsidRDefault="002B3A9D" w:rsidP="0098175A"/>
    <w:p w14:paraId="45EA4D88" w14:textId="3B264FD7" w:rsidR="002B3A9D" w:rsidRDefault="002B3A9D" w:rsidP="002B3A9D">
      <w:pPr>
        <w:pStyle w:val="ListParagraph"/>
        <w:numPr>
          <w:ilvl w:val="0"/>
          <w:numId w:val="9"/>
        </w:numPr>
      </w:pPr>
      <w:r>
        <w:t>T</w:t>
      </w:r>
      <w:r w:rsidRPr="002B3A9D">
        <w:t xml:space="preserve">here are </w:t>
      </w:r>
      <w:r w:rsidR="00BF4D67">
        <w:t xml:space="preserve">potential </w:t>
      </w:r>
      <w:r w:rsidRPr="002B3A9D">
        <w:t xml:space="preserve">consequences under the National Environmental Policy Act (NEPA) and </w:t>
      </w:r>
      <w:r w:rsidR="00BF4D67">
        <w:t xml:space="preserve">state laws related to </w:t>
      </w:r>
      <w:r w:rsidR="00B76D9F">
        <w:t>modifications</w:t>
      </w:r>
      <w:r w:rsidR="00BF4D67">
        <w:t xml:space="preserve"> </w:t>
      </w:r>
      <w:r w:rsidR="00B76D9F">
        <w:t>made to an airport layout.</w:t>
      </w:r>
      <w:r w:rsidRPr="002B3A9D">
        <w:t xml:space="preserve"> </w:t>
      </w:r>
      <w:r w:rsidR="00BF4D67">
        <w:t xml:space="preserve"> </w:t>
      </w:r>
      <w:r w:rsidR="00B76D9F">
        <w:t>I</w:t>
      </w:r>
      <w:r w:rsidRPr="002B3A9D">
        <w:t xml:space="preserve">f an </w:t>
      </w:r>
      <w:r w:rsidRPr="002B3A9D">
        <w:lastRenderedPageBreak/>
        <w:t xml:space="preserve">airport </w:t>
      </w:r>
      <w:r w:rsidR="007515A2">
        <w:t xml:space="preserve">makes </w:t>
      </w:r>
      <w:r w:rsidRPr="002B3A9D">
        <w:t>modification</w:t>
      </w:r>
      <w:r w:rsidR="007515A2">
        <w:t>s</w:t>
      </w:r>
      <w:r w:rsidRPr="002B3A9D">
        <w:t xml:space="preserve"> to its fueling </w:t>
      </w:r>
      <w:r w:rsidR="007515A2">
        <w:t>facilities</w:t>
      </w:r>
      <w:r w:rsidRPr="002B3A9D">
        <w:t>, FAA Orders 1050.1F and 5050.4B</w:t>
      </w:r>
      <w:r w:rsidR="007515A2">
        <w:t xml:space="preserve"> require </w:t>
      </w:r>
      <w:r w:rsidRPr="002B3A9D">
        <w:t>compliance with NEPA</w:t>
      </w:r>
      <w:r w:rsidR="00AB6EB1">
        <w:t>,</w:t>
      </w:r>
      <w:r w:rsidRPr="002B3A9D">
        <w:t xml:space="preserve"> </w:t>
      </w:r>
      <w:r w:rsidR="007515A2">
        <w:t>which may require the airport</w:t>
      </w:r>
      <w:r w:rsidR="0046736B">
        <w:t xml:space="preserve"> to perform an Environmental A</w:t>
      </w:r>
      <w:r w:rsidR="007515A2">
        <w:t xml:space="preserve">ssessment </w:t>
      </w:r>
      <w:r w:rsidR="0046736B">
        <w:t xml:space="preserve">or other studies.  </w:t>
      </w:r>
      <w:r w:rsidR="00C80C96">
        <w:t>Given this, t</w:t>
      </w:r>
      <w:r w:rsidR="0046736B">
        <w:t xml:space="preserve">he </w:t>
      </w:r>
      <w:r w:rsidR="00C80C96">
        <w:t>actual environmental requirements</w:t>
      </w:r>
      <w:r w:rsidR="00AB6EB1">
        <w:t>,</w:t>
      </w:r>
      <w:r w:rsidR="00C80C96">
        <w:t xml:space="preserve"> as well as time and cost associated with compliance</w:t>
      </w:r>
      <w:r w:rsidR="00AB6EB1">
        <w:t>,</w:t>
      </w:r>
      <w:r w:rsidR="00C80C96">
        <w:t xml:space="preserve"> need to be assessed. </w:t>
      </w:r>
      <w:r w:rsidR="0046736B">
        <w:t xml:space="preserve">  </w:t>
      </w:r>
      <w:r w:rsidR="007515A2">
        <w:t xml:space="preserve"> </w:t>
      </w:r>
    </w:p>
    <w:p w14:paraId="6A1085FC" w14:textId="77777777" w:rsidR="000F30B7" w:rsidRDefault="000F30B7" w:rsidP="000F30B7">
      <w:pPr>
        <w:pStyle w:val="ListParagraph"/>
      </w:pPr>
    </w:p>
    <w:p w14:paraId="16F0FAAD" w14:textId="77777777" w:rsidR="000F30B7" w:rsidRDefault="000F30B7" w:rsidP="000F30B7">
      <w:pPr>
        <w:pStyle w:val="ListParagraph"/>
      </w:pPr>
    </w:p>
    <w:p w14:paraId="35CD886E" w14:textId="40D6E2BF" w:rsidR="000F30B7" w:rsidRDefault="000F30B7" w:rsidP="004C6821">
      <w:pPr>
        <w:pStyle w:val="Heading2"/>
        <w:tabs>
          <w:tab w:val="clear" w:pos="547"/>
          <w:tab w:val="num" w:pos="540"/>
        </w:tabs>
      </w:pPr>
      <w:bookmarkStart w:id="43" w:name="_Toc452989457"/>
      <w:r>
        <w:t xml:space="preserve">Relocating or Redistributing </w:t>
      </w:r>
      <w:r w:rsidRPr="00883C3B">
        <w:t>Run-Up Area</w:t>
      </w:r>
      <w:r>
        <w:t>s</w:t>
      </w:r>
      <w:bookmarkEnd w:id="43"/>
    </w:p>
    <w:p w14:paraId="28F7A5AD" w14:textId="74B5F7D9" w:rsidR="000F30B7" w:rsidRDefault="000F30B7" w:rsidP="000F30B7">
      <w:r>
        <w:t xml:space="preserve">The second strategy </w:t>
      </w:r>
      <w:r w:rsidR="004C70BC">
        <w:t>evaluated involves the relocation</w:t>
      </w:r>
      <w:r>
        <w:t xml:space="preserve"> </w:t>
      </w:r>
      <w:r w:rsidR="00FB5320">
        <w:t xml:space="preserve">of existing run-up areas, </w:t>
      </w:r>
      <w:r>
        <w:t xml:space="preserve">or </w:t>
      </w:r>
      <w:r w:rsidR="006E1085">
        <w:t xml:space="preserve">the </w:t>
      </w:r>
      <w:r>
        <w:t>redistribut</w:t>
      </w:r>
      <w:r w:rsidR="006E1085">
        <w:t>ion of</w:t>
      </w:r>
      <w:r>
        <w:t xml:space="preserve"> </w:t>
      </w:r>
      <w:r w:rsidR="00FB5320">
        <w:t>their use</w:t>
      </w:r>
      <w:r w:rsidR="004C70BC">
        <w:t xml:space="preserve"> in a manner that reduces peak ambient Pb concentrations</w:t>
      </w:r>
      <w:r>
        <w:t xml:space="preserve">.  Managing run-up area locations, where a significant portion of </w:t>
      </w:r>
      <w:r w:rsidR="00574806">
        <w:t xml:space="preserve">airport </w:t>
      </w:r>
      <w:r>
        <w:t>Pb emissions occur</w:t>
      </w:r>
      <w:r w:rsidR="009B7BBA">
        <w:t>s</w:t>
      </w:r>
      <w:r>
        <w:t xml:space="preserve"> relative to other emissions sources (e.g., those from takeoff), has the potential to reduce peak ambient Pb concentrations.  Moreover, redistributing run-up area activities </w:t>
      </w:r>
      <w:r w:rsidR="00574806">
        <w:t xml:space="preserve">among existing run-up areas also </w:t>
      </w:r>
      <w:r>
        <w:t xml:space="preserve">has </w:t>
      </w:r>
      <w:r w:rsidR="00574806">
        <w:t xml:space="preserve">the potential to reduce </w:t>
      </w:r>
      <w:r>
        <w:t xml:space="preserve">peak </w:t>
      </w:r>
      <w:r w:rsidR="00574806">
        <w:t xml:space="preserve">ambient Pb </w:t>
      </w:r>
      <w:r>
        <w:t>concentratio</w:t>
      </w:r>
      <w:r w:rsidR="00574806">
        <w:t>ns</w:t>
      </w:r>
      <w:r>
        <w:t xml:space="preserve">. </w:t>
      </w:r>
    </w:p>
    <w:p w14:paraId="3F9B9CCA" w14:textId="77777777" w:rsidR="00D431A4" w:rsidRDefault="00D431A4"/>
    <w:p w14:paraId="4FDABB09" w14:textId="5824A2E8" w:rsidR="00D431A4" w:rsidRDefault="00E15E60" w:rsidP="00E15E60">
      <w:pPr>
        <w:pStyle w:val="Heading3"/>
      </w:pPr>
      <w:r>
        <w:t>Background</w:t>
      </w:r>
    </w:p>
    <w:p w14:paraId="15463751" w14:textId="77777777" w:rsidR="00E15E60" w:rsidRDefault="00E15E60" w:rsidP="00E15E60"/>
    <w:p w14:paraId="41C4D93F" w14:textId="63AF658F" w:rsidR="00E15E60" w:rsidRPr="00E15E60" w:rsidRDefault="00E15E60" w:rsidP="00E15E60">
      <w:pPr>
        <w:keepNext/>
        <w:keepLines/>
      </w:pPr>
      <w:r w:rsidRPr="00E15E60">
        <w:t>There are two gene</w:t>
      </w:r>
      <w:r w:rsidR="00E50086">
        <w:t>ral types of run-up activities—</w:t>
      </w:r>
      <w:r w:rsidRPr="00E15E60">
        <w:t>those occurring during preflight checks</w:t>
      </w:r>
      <w:r w:rsidR="00E50086">
        <w:t>,</w:t>
      </w:r>
      <w:r w:rsidRPr="00E15E60">
        <w:t xml:space="preserve"> and those occurring after maintenance or repair events.  These are described </w:t>
      </w:r>
      <w:r w:rsidR="009B7BBA">
        <w:t>below</w:t>
      </w:r>
      <w:r w:rsidRPr="00E15E60">
        <w:t>.</w:t>
      </w:r>
    </w:p>
    <w:p w14:paraId="37CF0FEB" w14:textId="77777777" w:rsidR="00E15E60" w:rsidRPr="00E15E60" w:rsidRDefault="00E15E60" w:rsidP="00E15E60"/>
    <w:p w14:paraId="1DA26F88" w14:textId="48012EC7" w:rsidR="00E15E60" w:rsidRPr="00E15E60" w:rsidRDefault="00574806" w:rsidP="00AD2FCB">
      <w:pPr>
        <w:numPr>
          <w:ilvl w:val="0"/>
          <w:numId w:val="10"/>
        </w:numPr>
        <w:contextualSpacing/>
      </w:pPr>
      <w:r>
        <w:t>M</w:t>
      </w:r>
      <w:r w:rsidR="00E15E60" w:rsidRPr="00E15E60">
        <w:t>agneto test</w:t>
      </w:r>
      <w:r>
        <w:t>s on pi</w:t>
      </w:r>
      <w:r w:rsidR="00E50086">
        <w:t>ston-</w:t>
      </w:r>
      <w:r>
        <w:t>powered aircraft are</w:t>
      </w:r>
      <w:r w:rsidR="00E15E60" w:rsidRPr="00E15E60">
        <w:t xml:space="preserve"> </w:t>
      </w:r>
      <w:r>
        <w:t xml:space="preserve">generally </w:t>
      </w:r>
      <w:r w:rsidR="00E15E60" w:rsidRPr="00E15E60">
        <w:t>perfo</w:t>
      </w:r>
      <w:r>
        <w:t xml:space="preserve">rmed before each flight.  </w:t>
      </w:r>
      <w:r w:rsidR="00E15E60" w:rsidRPr="00E15E60">
        <w:t xml:space="preserve">These preflight checks occur in specifically designated “run-up areas” proximate to runways or taxiways.  The magneto test is performed at a throttle setting producing a moderately high fuel </w:t>
      </w:r>
      <w:r w:rsidR="00E50086">
        <w:t>flow rate and is approximately one</w:t>
      </w:r>
      <w:r w:rsidR="00E15E60" w:rsidRPr="00E15E60">
        <w:t xml:space="preserve"> minute in duration.  The remainder of preflight checks occur at engine idle within the run-up </w:t>
      </w:r>
      <w:r w:rsidR="00DF691C" w:rsidRPr="00E15E60">
        <w:t>area.</w:t>
      </w:r>
      <w:r w:rsidR="00DF691C" w:rsidRPr="00AD2FCB">
        <w:t xml:space="preserve"> </w:t>
      </w:r>
      <w:r w:rsidR="009B7BBA">
        <w:t xml:space="preserve"> </w:t>
      </w:r>
      <w:r w:rsidR="00DF691C" w:rsidRPr="00AD2FCB">
        <w:t>While</w:t>
      </w:r>
      <w:r w:rsidR="00AD2FCB" w:rsidRPr="00AD2FCB">
        <w:t xml:space="preserve"> magneto tests are typically on the order of one minute </w:t>
      </w:r>
      <w:r w:rsidR="009B7BBA">
        <w:t xml:space="preserve">in </w:t>
      </w:r>
      <w:r w:rsidR="00AD2FCB" w:rsidRPr="00AD2FCB">
        <w:t xml:space="preserve">duration, </w:t>
      </w:r>
      <w:r w:rsidR="009B7BBA">
        <w:t xml:space="preserve">the </w:t>
      </w:r>
      <w:r w:rsidR="00AD2FCB" w:rsidRPr="00AD2FCB">
        <w:t xml:space="preserve">ACRP 02-34 </w:t>
      </w:r>
      <w:r w:rsidR="009B7BBA">
        <w:t>study</w:t>
      </w:r>
      <w:r w:rsidR="00DB7D5E" w:rsidRPr="00DB7D5E">
        <w:rPr>
          <w:i/>
        </w:rPr>
        <w:t xml:space="preserve"> Quantifying Aircraft Lead Emissions at Airports</w:t>
      </w:r>
      <w:r w:rsidR="009B7BBA">
        <w:t xml:space="preserve"> found </w:t>
      </w:r>
      <w:r w:rsidR="00AD2FCB" w:rsidRPr="00AD2FCB">
        <w:t>a large variation in magneto test times</w:t>
      </w:r>
      <w:r w:rsidR="009B7BBA">
        <w:t>—i</w:t>
      </w:r>
      <w:r w:rsidR="00AD2FCB" w:rsidRPr="00AD2FCB">
        <w:t xml:space="preserve">n particular, some magneto tests were much longer than the average.  One opportunity to reduce run-up Pb emissions is to educate pilots about the </w:t>
      </w:r>
      <w:r w:rsidR="005868F2">
        <w:t xml:space="preserve">Pb </w:t>
      </w:r>
      <w:r w:rsidR="00AD2FCB" w:rsidRPr="00AD2FCB">
        <w:t xml:space="preserve">impacts </w:t>
      </w:r>
      <w:r w:rsidR="005868F2">
        <w:t xml:space="preserve">of long </w:t>
      </w:r>
      <w:r w:rsidR="00AD2FCB" w:rsidRPr="00AD2FCB">
        <w:t xml:space="preserve">magneto tests, and </w:t>
      </w:r>
      <w:r w:rsidR="005868F2">
        <w:t xml:space="preserve">stress that test times should be limited to the extent possible without compromising </w:t>
      </w:r>
      <w:r w:rsidR="00AD2FCB">
        <w:t>safety.</w:t>
      </w:r>
      <w:r w:rsidR="00AD2FCB" w:rsidRPr="00AD2FCB">
        <w:t xml:space="preserve"> </w:t>
      </w:r>
      <w:r w:rsidR="00E15E60" w:rsidRPr="00E15E60">
        <w:t xml:space="preserve">  </w:t>
      </w:r>
    </w:p>
    <w:p w14:paraId="7B9D80FB" w14:textId="77777777" w:rsidR="00E15E60" w:rsidRPr="00E15E60" w:rsidRDefault="00E15E60" w:rsidP="00E15E60">
      <w:pPr>
        <w:ind w:left="720"/>
        <w:contextualSpacing/>
      </w:pPr>
    </w:p>
    <w:p w14:paraId="646A0F73" w14:textId="77777777" w:rsidR="00E15E60" w:rsidRPr="00E15E60" w:rsidRDefault="00E15E60" w:rsidP="00C86EB1">
      <w:pPr>
        <w:numPr>
          <w:ilvl w:val="0"/>
          <w:numId w:val="10"/>
        </w:numPr>
        <w:contextualSpacing/>
      </w:pPr>
      <w:r w:rsidRPr="00E15E60">
        <w:t>The maintenance run-up for gasoline engines is a situational event followin</w:t>
      </w:r>
      <w:r w:rsidR="00E50086">
        <w:t>g engine repair or maintenance,</w:t>
      </w:r>
      <w:r w:rsidRPr="00E15E60">
        <w:t xml:space="preserve"> used to confirm post-repair operability.  Maintenance run-ups may occur in designated run-up areas or at the FBO completing the repair/maintena</w:t>
      </w:r>
      <w:r w:rsidR="00574806">
        <w:t xml:space="preserve">nce.  The duration </w:t>
      </w:r>
      <w:r w:rsidR="009C730D">
        <w:t>(</w:t>
      </w:r>
      <w:r w:rsidR="00574806">
        <w:t>and therefore fuel use</w:t>
      </w:r>
      <w:r w:rsidR="009C730D">
        <w:t>)</w:t>
      </w:r>
      <w:r w:rsidR="00574806">
        <w:t xml:space="preserve"> </w:t>
      </w:r>
      <w:r w:rsidR="009C730D">
        <w:t xml:space="preserve">of the procedure is </w:t>
      </w:r>
      <w:r w:rsidRPr="00E15E60">
        <w:t>variable.</w:t>
      </w:r>
    </w:p>
    <w:p w14:paraId="53DF88C4" w14:textId="77777777" w:rsidR="00E15E60" w:rsidRDefault="00E15E60" w:rsidP="00E15E60"/>
    <w:p w14:paraId="418EA6D0" w14:textId="77777777" w:rsidR="00A360EC" w:rsidRPr="00E15E60" w:rsidRDefault="00A360EC" w:rsidP="00E15E60"/>
    <w:p w14:paraId="18A24AB6" w14:textId="761ABF74" w:rsidR="00E15E60" w:rsidRPr="00E15E60" w:rsidRDefault="00E15E60" w:rsidP="00E15E60">
      <w:r w:rsidRPr="00E15E60">
        <w:t>The emissions from preflight run-up activities are</w:t>
      </w:r>
      <w:r w:rsidR="008A2B5A">
        <w:t xml:space="preserve"> the more significant </w:t>
      </w:r>
      <w:r w:rsidRPr="00E15E60">
        <w:t>and are the focus of this strategy.  Maintenance run-ups are also discussed when applicable.  Li</w:t>
      </w:r>
      <w:r w:rsidR="00345847">
        <w:t>ttle research has been conducted to quantify</w:t>
      </w:r>
      <w:r w:rsidRPr="00E15E60">
        <w:t xml:space="preserve"> maintenance run-up emissions or their contribution to </w:t>
      </w:r>
      <w:r w:rsidR="00B94C69">
        <w:t xml:space="preserve">ambient </w:t>
      </w:r>
      <w:r w:rsidRPr="00E15E60">
        <w:t xml:space="preserve">Pb </w:t>
      </w:r>
      <w:r w:rsidR="00B94C69">
        <w:t>concentrations</w:t>
      </w:r>
      <w:r w:rsidRPr="00E15E60">
        <w:t xml:space="preserve"> at airports.</w:t>
      </w:r>
    </w:p>
    <w:p w14:paraId="2518F718" w14:textId="77777777" w:rsidR="00E15E60" w:rsidRPr="00E15E60" w:rsidRDefault="00E15E60" w:rsidP="00E15E60"/>
    <w:p w14:paraId="602830CC" w14:textId="706C70AA" w:rsidR="009F037B" w:rsidRPr="00E15E60" w:rsidRDefault="009F037B" w:rsidP="009F037B">
      <w:pPr>
        <w:widowControl w:val="0"/>
      </w:pPr>
      <w:r w:rsidRPr="00E15E60">
        <w:t>Recent microscale airport Pb air qua</w:t>
      </w:r>
      <w:r>
        <w:t xml:space="preserve">lity studies sponsored by </w:t>
      </w:r>
      <w:r w:rsidRPr="00E15E60">
        <w:t>EPA and ACRP have shown a signific</w:t>
      </w:r>
      <w:r>
        <w:t>ant, if not predominate,</w:t>
      </w:r>
      <w:r w:rsidRPr="00E15E60">
        <w:t xml:space="preserve"> contribution of run-up activities to </w:t>
      </w:r>
      <w:r>
        <w:t xml:space="preserve">ambient peak </w:t>
      </w:r>
      <w:r w:rsidRPr="00E15E60">
        <w:t>Pb concentration</w:t>
      </w:r>
      <w:r>
        <w:t>s around airports.</w:t>
      </w:r>
      <w:bookmarkStart w:id="44" w:name="_Ref447111049"/>
      <w:r w:rsidRPr="00E15E60">
        <w:rPr>
          <w:vertAlign w:val="superscript"/>
        </w:rPr>
        <w:footnoteReference w:id="53"/>
      </w:r>
      <w:bookmarkEnd w:id="44"/>
      <w:r w:rsidRPr="00E15E60">
        <w:rPr>
          <w:vertAlign w:val="superscript"/>
        </w:rPr>
        <w:t>,</w:t>
      </w:r>
      <w:bookmarkStart w:id="45" w:name="_Ref447111225"/>
      <w:r w:rsidRPr="00E15E60">
        <w:rPr>
          <w:vertAlign w:val="superscript"/>
        </w:rPr>
        <w:footnoteReference w:id="54"/>
      </w:r>
      <w:bookmarkEnd w:id="45"/>
      <w:r>
        <w:t xml:space="preserve">  Of these, ACRP Project 02-34</w:t>
      </w:r>
      <w:r w:rsidR="00F03CAC">
        <w:t xml:space="preserve"> </w:t>
      </w:r>
      <w:r w:rsidR="00F03CAC" w:rsidRPr="00DB7D5E">
        <w:rPr>
          <w:i/>
        </w:rPr>
        <w:t>Quantifying Aircraft Lead Emissions at Airports</w:t>
      </w:r>
      <w:r w:rsidR="00F03CAC">
        <w:t xml:space="preserve"> </w:t>
      </w:r>
      <w:r>
        <w:t xml:space="preserve">studied </w:t>
      </w:r>
      <w:r w:rsidRPr="00E15E60">
        <w:t>Pb emission</w:t>
      </w:r>
      <w:r>
        <w:t xml:space="preserve"> sources and Pb concentrations at three</w:t>
      </w:r>
      <w:r w:rsidRPr="00E15E60">
        <w:t xml:space="preserve"> airports in grea</w:t>
      </w:r>
      <w:r>
        <w:t xml:space="preserve">t detail.  </w:t>
      </w:r>
      <w:r>
        <w:fldChar w:fldCharType="begin"/>
      </w:r>
      <w:r>
        <w:instrText xml:space="preserve"> REF _Ref437866728 \h </w:instrText>
      </w:r>
      <w:r>
        <w:fldChar w:fldCharType="separate"/>
      </w:r>
      <w:r w:rsidR="00ED3284">
        <w:t xml:space="preserve">Figure </w:t>
      </w:r>
      <w:r w:rsidR="00ED3284">
        <w:rPr>
          <w:noProof/>
        </w:rPr>
        <w:t>3</w:t>
      </w:r>
      <w:r>
        <w:fldChar w:fldCharType="end"/>
      </w:r>
      <w:r>
        <w:t xml:space="preserve"> presents</w:t>
      </w:r>
      <w:r w:rsidRPr="00E15E60">
        <w:t xml:space="preserve"> microscale m</w:t>
      </w:r>
      <w:r>
        <w:t>odeling results for one of the airports studied (RVS in Tulsa, Oklahoma</w:t>
      </w:r>
      <w:r w:rsidRPr="00E15E60">
        <w:t xml:space="preserve">).  </w:t>
      </w:r>
      <w:r>
        <w:t>As shown, t</w:t>
      </w:r>
      <w:r w:rsidRPr="00E15E60">
        <w:t xml:space="preserve">he </w:t>
      </w:r>
      <w:r>
        <w:t xml:space="preserve">modeled ambient </w:t>
      </w:r>
      <w:r w:rsidRPr="00E15E60">
        <w:t>Pb concent</w:t>
      </w:r>
      <w:r>
        <w:t>ration maxima distinctly overlap t</w:t>
      </w:r>
      <w:r w:rsidRPr="00E15E60">
        <w:t>he largest</w:t>
      </w:r>
      <w:r>
        <w:t xml:space="preserve"> contribution to modeled ambient concentrations.  Moreover, both E</w:t>
      </w:r>
      <w:r w:rsidRPr="00E15E60">
        <w:t xml:space="preserve">PA and ACRP studies found significant Pb concentration gradients, </w:t>
      </w:r>
      <w:r>
        <w:t xml:space="preserve">meaning </w:t>
      </w:r>
      <w:r w:rsidRPr="00E15E60">
        <w:t xml:space="preserve">that small changes in </w:t>
      </w:r>
      <w:r>
        <w:t xml:space="preserve">the locations of receptors or monitors from the run-up areas could lead to substantial changes in ambient Pb concentrations.  </w:t>
      </w:r>
    </w:p>
    <w:p w14:paraId="00E4F3DB" w14:textId="77777777" w:rsidR="009F037B" w:rsidRDefault="009F037B" w:rsidP="009F037B"/>
    <w:p w14:paraId="3ADB9385" w14:textId="77777777" w:rsidR="003202E2" w:rsidRPr="00E15E60" w:rsidRDefault="003202E2" w:rsidP="003202E2">
      <w:r w:rsidRPr="00E15E60">
        <w:t xml:space="preserve">These findings were confirmed by a recent Pb monitoring study of </w:t>
      </w:r>
      <w:r>
        <w:t xml:space="preserve">the </w:t>
      </w:r>
      <w:r w:rsidRPr="00E15E60">
        <w:t>McClellan-Palomar Airport</w:t>
      </w:r>
      <w:r>
        <w:t>.</w:t>
      </w:r>
      <w:bookmarkStart w:id="46" w:name="_Ref437801939"/>
      <w:r w:rsidRPr="00E15E60">
        <w:rPr>
          <w:vertAlign w:val="superscript"/>
        </w:rPr>
        <w:footnoteReference w:id="55"/>
      </w:r>
      <w:bookmarkEnd w:id="46"/>
      <w:r>
        <w:t xml:space="preserve">  The local agency (the</w:t>
      </w:r>
      <w:r w:rsidRPr="00E15E60">
        <w:t xml:space="preserve"> San Diego Air Pollution Control District</w:t>
      </w:r>
      <w:r>
        <w:t>,</w:t>
      </w:r>
      <w:r w:rsidRPr="00E15E60">
        <w:t xml:space="preserve"> or SDAPCD) found the grea</w:t>
      </w:r>
      <w:r>
        <w:t xml:space="preserve">test Pb concentrations at the </w:t>
      </w:r>
      <w:r w:rsidRPr="00E15E60">
        <w:t>EPA-selected monitoring site adjacent to the primary run-up area, and the agency’s expanded monitoring network showed a significant concentration gradient</w:t>
      </w:r>
      <w:r>
        <w:t xml:space="preserve">, with </w:t>
      </w:r>
      <w:r w:rsidRPr="00E15E60">
        <w:t xml:space="preserve">Pb concentrations </w:t>
      </w:r>
      <w:r>
        <w:t>decreasing</w:t>
      </w:r>
      <w:r w:rsidRPr="00E15E60">
        <w:t xml:space="preserve"> towards the facility fence line.  </w:t>
      </w:r>
    </w:p>
    <w:p w14:paraId="14B72531" w14:textId="77777777" w:rsidR="003202E2" w:rsidRDefault="003202E2" w:rsidP="003202E2"/>
    <w:p w14:paraId="4C42C7FC" w14:textId="77777777" w:rsidR="00BA06F7" w:rsidRDefault="003202E2" w:rsidP="003202E2">
      <w:r w:rsidRPr="00E15E60">
        <w:t>The source</w:t>
      </w:r>
      <w:r>
        <w:t>s</w:t>
      </w:r>
      <w:r w:rsidRPr="00E15E60">
        <w:t xml:space="preserve"> of emissions in the run-up area are the magneto test plus the additional time spent in the area completing remaining preflight checks. </w:t>
      </w:r>
      <w:r w:rsidRPr="00A50210">
        <w:t xml:space="preserve">ACRP 02-34 </w:t>
      </w:r>
      <w:r w:rsidRPr="00D46D34">
        <w:rPr>
          <w:i/>
        </w:rPr>
        <w:t>Quantifying Aircraft Lead Emissions at Airports</w:t>
      </w:r>
      <w:r w:rsidRPr="00A50210">
        <w:t xml:space="preserve"> </w:t>
      </w:r>
      <w:r w:rsidRPr="00E15E60">
        <w:t>found that eac</w:t>
      </w:r>
      <w:r>
        <w:t>h aircraft spent an average of five</w:t>
      </w:r>
      <w:r w:rsidRPr="00E15E60">
        <w:t xml:space="preserve"> m</w:t>
      </w:r>
      <w:r>
        <w:t>inutes in the run-up area, with one</w:t>
      </w:r>
      <w:r w:rsidRPr="00E15E60">
        <w:t xml:space="preserve"> minute </w:t>
      </w:r>
      <w:r>
        <w:t xml:space="preserve">used to perform </w:t>
      </w:r>
      <w:r w:rsidRPr="00E15E60">
        <w:t>the magneto test.  These run-up area activities (magneto test plus idle) were the source of 37 percent of ground-level emissi</w:t>
      </w:r>
      <w:r>
        <w:t>ons at the facilities studied (three-airport average), which is comprised of 24 </w:t>
      </w:r>
      <w:r w:rsidRPr="00E15E60">
        <w:t xml:space="preserve">percent from the magneto test and 13 percent from the engine idle time.  </w:t>
      </w:r>
      <w:r>
        <w:t>Because a</w:t>
      </w:r>
      <w:r w:rsidRPr="00E15E60">
        <w:t xml:space="preserve"> high proportion of ground-level emissions occur</w:t>
      </w:r>
      <w:r>
        <w:t>s</w:t>
      </w:r>
      <w:r w:rsidRPr="00E15E60">
        <w:t xml:space="preserve"> wi</w:t>
      </w:r>
      <w:r>
        <w:t>thin the prescribed run-up area, they are significant with respect</w:t>
      </w:r>
      <w:r w:rsidRPr="00E15E60">
        <w:t xml:space="preserve"> to </w:t>
      </w:r>
      <w:r>
        <w:t>peak Pb concentrations</w:t>
      </w:r>
      <w:r w:rsidRPr="00E15E60">
        <w:t xml:space="preserve">.  </w:t>
      </w:r>
    </w:p>
    <w:p w14:paraId="242C0666" w14:textId="77777777" w:rsidR="00BA06F7" w:rsidRDefault="00BA06F7" w:rsidP="003202E2"/>
    <w:p w14:paraId="03BC17D3" w14:textId="38FEDB33" w:rsidR="003202E2" w:rsidRDefault="00BA06F7" w:rsidP="003202E2">
      <w:r>
        <w:t xml:space="preserve">It is important to note that </w:t>
      </w:r>
      <w:r w:rsidRPr="00E15E60">
        <w:t xml:space="preserve">EPA emission inventory procedures for airports have yet to address run-up emissions (i.e., those from the magneto test), and </w:t>
      </w:r>
      <w:r>
        <w:t xml:space="preserve">that </w:t>
      </w:r>
      <w:r w:rsidRPr="00E15E60">
        <w:t>the emissions from these activities are not currently included</w:t>
      </w:r>
      <w:r>
        <w:t xml:space="preserve"> in</w:t>
      </w:r>
      <w:r w:rsidRPr="00E15E60">
        <w:t xml:space="preserve"> the agency’s inventory estimates for Pb</w:t>
      </w:r>
      <w:r>
        <w:t>.</w:t>
      </w:r>
      <w:r w:rsidRPr="00E15E60">
        <w:rPr>
          <w:vertAlign w:val="superscript"/>
        </w:rPr>
        <w:footnoteReference w:id="56"/>
      </w:r>
      <w:r w:rsidRPr="00E15E60">
        <w:t xml:space="preserve">  </w:t>
      </w:r>
    </w:p>
    <w:p w14:paraId="1644358A" w14:textId="77777777" w:rsidR="004D3B41" w:rsidRPr="00E15E60" w:rsidRDefault="004D3B41" w:rsidP="00E15E60"/>
    <w:p w14:paraId="69233D6F" w14:textId="0B2B2AF0" w:rsidR="00802D8C" w:rsidRDefault="00802D8C" w:rsidP="004B5CA8">
      <w:pPr>
        <w:pStyle w:val="Caption"/>
      </w:pPr>
      <w:bookmarkStart w:id="47" w:name="_Ref437866728"/>
      <w:bookmarkStart w:id="48" w:name="_Toc452989467"/>
      <w:r>
        <w:lastRenderedPageBreak/>
        <w:t xml:space="preserve">Figure </w:t>
      </w:r>
      <w:fldSimple w:instr=" SEQ Figure \* ARABIC ">
        <w:r w:rsidR="00ED3284">
          <w:rPr>
            <w:noProof/>
          </w:rPr>
          <w:t>3</w:t>
        </w:r>
      </w:fldSimple>
      <w:bookmarkEnd w:id="47"/>
      <w:r>
        <w:t xml:space="preserve"> </w:t>
      </w:r>
      <w:r>
        <w:br w:type="textWrapping" w:clear="all"/>
      </w:r>
      <w:r>
        <w:rPr>
          <w:noProof/>
        </w:rPr>
        <w:t>Modeled Total and Source-Group-Specific PM-Pb Concentrations at RVS A</w:t>
      </w:r>
      <w:r w:rsidR="002F1008">
        <w:rPr>
          <w:noProof/>
        </w:rPr>
        <w:t>irport</w:t>
      </w:r>
      <w:bookmarkEnd w:id="48"/>
    </w:p>
    <w:p w14:paraId="07F8ABC3" w14:textId="77777777" w:rsidR="00746189" w:rsidRDefault="00746189" w:rsidP="00E15E60">
      <w:pPr>
        <w:keepNext/>
        <w:keepLines/>
        <w:jc w:val="center"/>
      </w:pPr>
    </w:p>
    <w:p w14:paraId="69E2028C" w14:textId="77777777" w:rsidR="00E15E60" w:rsidRPr="00E15E60" w:rsidRDefault="00802D8C" w:rsidP="00E15E60">
      <w:pPr>
        <w:keepNext/>
        <w:keepLines/>
        <w:jc w:val="center"/>
      </w:pPr>
      <w:r w:rsidRPr="00802D8C">
        <w:rPr>
          <w:noProof/>
        </w:rPr>
        <w:drawing>
          <wp:inline distT="0" distB="0" distL="0" distR="0" wp14:anchorId="6366E7C0" wp14:editId="7DD597D9">
            <wp:extent cx="5486400" cy="5762116"/>
            <wp:effectExtent l="19050" t="0" r="0" b="0"/>
            <wp:docPr id="20" name="Picture 6" descr="Fig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Fig7-8"/>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5486400" cy="5762116"/>
                    </a:xfrm>
                    <a:prstGeom prst="rect">
                      <a:avLst/>
                    </a:prstGeom>
                    <a:noFill/>
                    <a:ln>
                      <a:noFill/>
                    </a:ln>
                  </pic:spPr>
                </pic:pic>
              </a:graphicData>
            </a:graphic>
          </wp:inline>
        </w:drawing>
      </w:r>
    </w:p>
    <w:p w14:paraId="1E88A33B" w14:textId="77777777" w:rsidR="00802D8C" w:rsidRDefault="00802D8C" w:rsidP="00E15E60">
      <w:pPr>
        <w:keepNext/>
        <w:keepLines/>
        <w:ind w:left="720"/>
        <w:rPr>
          <w:sz w:val="20"/>
          <w:szCs w:val="20"/>
        </w:rPr>
      </w:pPr>
    </w:p>
    <w:p w14:paraId="7AEAD743" w14:textId="77777777" w:rsidR="00E15E60" w:rsidRPr="006E7878" w:rsidRDefault="00E15E60" w:rsidP="00802D8C">
      <w:pPr>
        <w:keepNext/>
        <w:keepLines/>
        <w:rPr>
          <w:sz w:val="20"/>
          <w:szCs w:val="20"/>
        </w:rPr>
      </w:pPr>
      <w:r w:rsidRPr="00E15E60">
        <w:rPr>
          <w:sz w:val="20"/>
          <w:szCs w:val="20"/>
        </w:rPr>
        <w:t xml:space="preserve">Note:  Airport property boundaries are designated by a thick black line; dark interior lines indicate </w:t>
      </w:r>
      <w:r w:rsidRPr="006E7878">
        <w:rPr>
          <w:sz w:val="20"/>
          <w:szCs w:val="20"/>
        </w:rPr>
        <w:t>runways.</w:t>
      </w:r>
    </w:p>
    <w:p w14:paraId="3CBCEC1C" w14:textId="77777777" w:rsidR="0061077B" w:rsidRDefault="0061077B" w:rsidP="00E15E60">
      <w:pPr>
        <w:rPr>
          <w:sz w:val="20"/>
          <w:szCs w:val="20"/>
        </w:rPr>
      </w:pPr>
    </w:p>
    <w:p w14:paraId="1E511476" w14:textId="70A7EEDD" w:rsidR="00D5510C" w:rsidRPr="006E7878" w:rsidRDefault="006E7878" w:rsidP="00E15E60">
      <w:pPr>
        <w:rPr>
          <w:sz w:val="20"/>
          <w:szCs w:val="20"/>
        </w:rPr>
      </w:pPr>
      <w:r w:rsidRPr="006E7878">
        <w:rPr>
          <w:sz w:val="20"/>
          <w:szCs w:val="20"/>
        </w:rPr>
        <w:t xml:space="preserve">Source:  </w:t>
      </w:r>
      <w:r w:rsidR="00EC6EA8">
        <w:rPr>
          <w:sz w:val="20"/>
          <w:szCs w:val="20"/>
        </w:rPr>
        <w:t xml:space="preserve">ACRP 02-34 Final Report </w:t>
      </w:r>
      <w:r w:rsidR="00EC6EA8" w:rsidRPr="00990A06">
        <w:rPr>
          <w:i/>
          <w:sz w:val="20"/>
          <w:szCs w:val="20"/>
        </w:rPr>
        <w:t>Quantifying Aircraft Lead Emissions at Airports</w:t>
      </w:r>
      <w:r w:rsidR="00EC6EA8">
        <w:rPr>
          <w:sz w:val="20"/>
          <w:szCs w:val="20"/>
        </w:rPr>
        <w:t xml:space="preserve"> </w:t>
      </w:r>
      <w:hyperlink r:id="rId16" w:history="1">
        <w:r w:rsidR="00EC6EA8" w:rsidRPr="00F3088D">
          <w:rPr>
            <w:rStyle w:val="Hyperlink"/>
            <w:color w:val="auto"/>
            <w:sz w:val="20"/>
            <w:szCs w:val="20"/>
            <w:u w:val="none"/>
          </w:rPr>
          <w:t>http://apps.trb.org/cmsfeed/TRBNetProjectDisplay.asp?ProjectID=3035</w:t>
        </w:r>
      </w:hyperlink>
    </w:p>
    <w:p w14:paraId="360254CC" w14:textId="77777777" w:rsidR="004D3B41" w:rsidRDefault="004D3B41" w:rsidP="00E15E60"/>
    <w:p w14:paraId="67C650F1" w14:textId="77777777" w:rsidR="00C11AA1" w:rsidRDefault="00C11AA1">
      <w:r>
        <w:br w:type="page"/>
      </w:r>
    </w:p>
    <w:p w14:paraId="6FD5C6FB" w14:textId="1696A81C" w:rsidR="00C11AA1" w:rsidRDefault="00C11AA1" w:rsidP="00C11AA1">
      <w:r w:rsidRPr="00E15E60">
        <w:lastRenderedPageBreak/>
        <w:t xml:space="preserve">The best guidance on </w:t>
      </w:r>
      <w:r>
        <w:t>estimating</w:t>
      </w:r>
      <w:r w:rsidRPr="00E15E60">
        <w:t xml:space="preserve"> Pb emissions</w:t>
      </w:r>
      <w:r>
        <w:t>,</w:t>
      </w:r>
      <w:r w:rsidRPr="00E15E60">
        <w:t xml:space="preserve"> including those related to the preflight magneto test</w:t>
      </w:r>
      <w:r>
        <w:t>,</w:t>
      </w:r>
      <w:r w:rsidRPr="00E15E60">
        <w:t xml:space="preserve"> is found in </w:t>
      </w:r>
      <w:bookmarkStart w:id="49" w:name="_Ref422373423"/>
      <w:r w:rsidR="00355B5F">
        <w:rPr>
          <w:i/>
        </w:rPr>
        <w:fldChar w:fldCharType="begin"/>
      </w:r>
      <w:r w:rsidR="00355B5F">
        <w:rPr>
          <w:i/>
        </w:rPr>
        <w:instrText xml:space="preserve"> HYPERLINK "http://www.trb.org/Main/Blurbs/172598.aspx" </w:instrText>
      </w:r>
      <w:r w:rsidR="00355B5F">
        <w:rPr>
          <w:i/>
        </w:rPr>
      </w:r>
      <w:r w:rsidR="00355B5F">
        <w:rPr>
          <w:i/>
        </w:rPr>
        <w:fldChar w:fldCharType="separate"/>
      </w:r>
      <w:r w:rsidR="00D707B8" w:rsidRPr="00355B5F">
        <w:rPr>
          <w:rStyle w:val="Hyperlink"/>
          <w:i/>
        </w:rPr>
        <w:t xml:space="preserve">ACRP Report 133: Best Practices Guidebook for Preparing Lead Emission Inventories from Piston-Powered Aircraft with the </w:t>
      </w:r>
      <w:r w:rsidR="00D707B8" w:rsidRPr="00355B5F">
        <w:rPr>
          <w:rStyle w:val="Hyperlink"/>
          <w:i/>
        </w:rPr>
        <w:t>Emission Inventory Analysis Tool</w:t>
      </w:r>
      <w:r w:rsidRPr="00355B5F">
        <w:rPr>
          <w:rStyle w:val="Hyperlink"/>
        </w:rPr>
        <w:t>.</w:t>
      </w:r>
      <w:bookmarkStart w:id="50" w:name="_Ref447095785"/>
      <w:r w:rsidR="00355B5F">
        <w:rPr>
          <w:i/>
        </w:rPr>
        <w:fldChar w:fldCharType="end"/>
      </w:r>
      <w:r w:rsidRPr="00E15E60">
        <w:rPr>
          <w:vertAlign w:val="superscript"/>
        </w:rPr>
        <w:footnoteReference w:id="57"/>
      </w:r>
      <w:bookmarkEnd w:id="49"/>
      <w:bookmarkEnd w:id="50"/>
      <w:r>
        <w:t xml:space="preserve"> </w:t>
      </w:r>
      <w:r w:rsidRPr="00E15E60">
        <w:t xml:space="preserve"> A necessary prerequisite to </w:t>
      </w:r>
      <w:r>
        <w:t>evaluating this strategy is to quantify the</w:t>
      </w:r>
      <w:r w:rsidRPr="00E15E60">
        <w:t xml:space="preserve"> emissions occurring in the run-up areas under baseline (i.e., current) airport conditions.</w:t>
      </w:r>
    </w:p>
    <w:p w14:paraId="6242131D" w14:textId="77777777" w:rsidR="00C11AA1" w:rsidRDefault="00C11AA1" w:rsidP="00E15E60"/>
    <w:p w14:paraId="46F78AFA" w14:textId="4D890D0D" w:rsidR="00E15E60" w:rsidRPr="00E15E60" w:rsidRDefault="00E15E60" w:rsidP="00E15E60">
      <w:r w:rsidRPr="00E15E60">
        <w:t>Lastly, it is also important to understand the airport Pb mon</w:t>
      </w:r>
      <w:r w:rsidR="00D22B6D">
        <w:t xml:space="preserve">itoring requirements, </w:t>
      </w:r>
      <w:r w:rsidR="008A2B5A">
        <w:t xml:space="preserve">developed </w:t>
      </w:r>
      <w:r w:rsidRPr="00E15E60">
        <w:t>specifically to address maximum Pb concentrations</w:t>
      </w:r>
      <w:r w:rsidR="00CC3122">
        <w:t>,</w:t>
      </w:r>
      <w:r w:rsidRPr="00E15E60">
        <w:t xml:space="preserve"> and how those requirements potentially inter</w:t>
      </w:r>
      <w:r w:rsidR="008A2B5A">
        <w:t>act with this strategy.  P</w:t>
      </w:r>
      <w:r w:rsidRPr="00E15E60">
        <w:t xml:space="preserve">aragraph </w:t>
      </w:r>
      <w:r w:rsidR="00D22B6D">
        <w:t>4.5(a)(iii) of Appendix D to 40 </w:t>
      </w:r>
      <w:r w:rsidR="008A2B5A">
        <w:t xml:space="preserve">CFR part 58, </w:t>
      </w:r>
      <w:r w:rsidRPr="00E15E60">
        <w:t>states that airport Pb monitors “shall be sited to measure the maximum Pb concentration in ambient air, taking into account logistics and the potential for pop</w:t>
      </w:r>
      <w:r w:rsidR="007E5249">
        <w:t xml:space="preserve">ulation exposure.”  Moreover, </w:t>
      </w:r>
      <w:r w:rsidRPr="00E15E60">
        <w:t xml:space="preserve">EPA clarified </w:t>
      </w:r>
      <w:r w:rsidR="00D22B6D">
        <w:t>its</w:t>
      </w:r>
      <w:r w:rsidRPr="00E15E60">
        <w:t xml:space="preserve"> understanding of public exposure </w:t>
      </w:r>
      <w:r w:rsidR="00BA5C3E">
        <w:t xml:space="preserve">to </w:t>
      </w:r>
      <w:r w:rsidRPr="00E15E60">
        <w:t>Pb emissions at airpo</w:t>
      </w:r>
      <w:r w:rsidR="00D22B6D">
        <w:t>rt microscale monitors as follows:</w:t>
      </w:r>
      <w:r w:rsidRPr="00E15E60">
        <w:rPr>
          <w:vertAlign w:val="superscript"/>
        </w:rPr>
        <w:footnoteReference w:id="58"/>
      </w:r>
    </w:p>
    <w:p w14:paraId="219B6241" w14:textId="77777777" w:rsidR="00E15E60" w:rsidRPr="00E15E60" w:rsidRDefault="00E15E60" w:rsidP="00E15E60"/>
    <w:p w14:paraId="61150B63" w14:textId="77777777" w:rsidR="00E15E60" w:rsidRPr="00E15E60" w:rsidRDefault="00E15E60" w:rsidP="00E15E60">
      <w:pPr>
        <w:ind w:left="720"/>
        <w:rPr>
          <w:i/>
        </w:rPr>
      </w:pPr>
      <w:r w:rsidRPr="00E15E60">
        <w:rPr>
          <w:i/>
        </w:rPr>
        <w:t>Ambient air is any location to which the general public has access. On airports, the general public includes recreational pilots (referred to in Section II as 'general aviation pilots’) and their passengers, members of the public who visit the airport for special events (e.g., tours, open house events, air shows), and may include other populations (people who rent hangars). Locations at airports to which this population has access include parking lots, observation decks, hangars and access roads to hangars.</w:t>
      </w:r>
    </w:p>
    <w:p w14:paraId="7F62C282" w14:textId="77777777" w:rsidR="00E15E60" w:rsidRPr="00E15E60" w:rsidRDefault="00E15E60" w:rsidP="00E15E60"/>
    <w:p w14:paraId="7F31AD03" w14:textId="77777777" w:rsidR="00EB5B28" w:rsidRDefault="00EB5B28" w:rsidP="00E15E60"/>
    <w:p w14:paraId="0ACCE480" w14:textId="386693ED" w:rsidR="00E15E60" w:rsidRPr="00E15E60" w:rsidRDefault="00D22B6D" w:rsidP="00E15E60">
      <w:r>
        <w:t xml:space="preserve">In short, </w:t>
      </w:r>
      <w:r w:rsidR="00E15E60" w:rsidRPr="00E15E60">
        <w:t>EPA makes it clear</w:t>
      </w:r>
      <w:r>
        <w:t xml:space="preserve"> that population exposure is not limited to being</w:t>
      </w:r>
      <w:r w:rsidR="00E15E60" w:rsidRPr="00E15E60">
        <w:t xml:space="preserve"> at or outside the facility fence line; public population exposure includes </w:t>
      </w:r>
      <w:r w:rsidR="007E5249">
        <w:t xml:space="preserve">areas </w:t>
      </w:r>
      <w:r w:rsidR="00E15E60" w:rsidRPr="00E15E60">
        <w:t>within the facility boundaries</w:t>
      </w:r>
      <w:r w:rsidR="005B5C5F">
        <w:t xml:space="preserve"> </w:t>
      </w:r>
      <w:r w:rsidR="00B5414D">
        <w:t xml:space="preserve">to which </w:t>
      </w:r>
      <w:r w:rsidR="005B5C5F" w:rsidRPr="005B5C5F">
        <w:t>the general public has access</w:t>
      </w:r>
      <w:r w:rsidR="00E15E60" w:rsidRPr="00E15E60">
        <w:t xml:space="preserve">.  </w:t>
      </w:r>
      <w:r w:rsidR="007E5249">
        <w:t xml:space="preserve">Given this, </w:t>
      </w:r>
      <w:r w:rsidR="00E15E60" w:rsidRPr="00E15E60">
        <w:t xml:space="preserve">relocating or redistributing run-up area activities described </w:t>
      </w:r>
      <w:r w:rsidR="006E7878">
        <w:t>herein has</w:t>
      </w:r>
      <w:r w:rsidR="00E15E60" w:rsidRPr="00E15E60">
        <w:t xml:space="preserve"> the potential to </w:t>
      </w:r>
      <w:r w:rsidR="007E5249">
        <w:t xml:space="preserve">change </w:t>
      </w:r>
      <w:r w:rsidR="00E15E60" w:rsidRPr="00E15E60">
        <w:t>the location of the maximum Pb concentration</w:t>
      </w:r>
      <w:r>
        <w:t>,</w:t>
      </w:r>
      <w:r w:rsidR="00E15E60" w:rsidRPr="00E15E60">
        <w:t xml:space="preserve"> and thereby has the potential to influence where the required airport Pb monitoring occurs.  The interaction </w:t>
      </w:r>
      <w:r w:rsidR="00BA5C3E">
        <w:t xml:space="preserve">between </w:t>
      </w:r>
      <w:r w:rsidR="00E15E60" w:rsidRPr="00E15E60">
        <w:t>the strategy under consideration and the monitor siting requirements needs to be incorporated into the evaluation.</w:t>
      </w:r>
    </w:p>
    <w:p w14:paraId="7166ABEF" w14:textId="77777777" w:rsidR="00E15E60" w:rsidRPr="00E15E60" w:rsidRDefault="00E15E60" w:rsidP="00E15E60"/>
    <w:p w14:paraId="0ADEDAD3" w14:textId="65CD8229" w:rsidR="003C4444" w:rsidRDefault="00E15E60" w:rsidP="00E15E60">
      <w:r w:rsidRPr="00E15E60">
        <w:t>The issues of monitor siting and the characterization of what location represents population exposure was discussed with emphasis in the aforementioned SDAPCD McClellan-Palomar Airport lead study.</w:t>
      </w:r>
      <w:r w:rsidR="00D57F37">
        <w:fldChar w:fldCharType="begin"/>
      </w:r>
      <w:r w:rsidR="00D57F37">
        <w:instrText xml:space="preserve"> NOTEREF _Ref437801939 \h  \* MERGEFORMAT </w:instrText>
      </w:r>
      <w:r w:rsidR="00D57F37">
        <w:fldChar w:fldCharType="separate"/>
      </w:r>
      <w:r w:rsidR="00ED3284" w:rsidRPr="00ED3284">
        <w:rPr>
          <w:vertAlign w:val="superscript"/>
        </w:rPr>
        <w:t>57</w:t>
      </w:r>
      <w:r w:rsidR="00D57F37">
        <w:fldChar w:fldCharType="end"/>
      </w:r>
      <w:r w:rsidRPr="00E15E60">
        <w:t xml:space="preserve">  </w:t>
      </w:r>
      <w:r w:rsidR="007E5249" w:rsidRPr="00E15E60">
        <w:t xml:space="preserve">SDAPCD </w:t>
      </w:r>
      <w:r w:rsidRPr="00E15E60">
        <w:t xml:space="preserve">took exception to the </w:t>
      </w:r>
      <w:r w:rsidR="007E5249">
        <w:t xml:space="preserve">location of the </w:t>
      </w:r>
      <w:r w:rsidRPr="00E15E60">
        <w:t>monitor site adjacent to the busiest run-up ar</w:t>
      </w:r>
      <w:r w:rsidR="00745E26">
        <w:t>ea—</w:t>
      </w:r>
      <w:r w:rsidR="007E5249">
        <w:t xml:space="preserve">a location chosen by </w:t>
      </w:r>
      <w:r w:rsidRPr="00E15E60">
        <w:t>EPA to capture</w:t>
      </w:r>
      <w:r w:rsidR="00745E26">
        <w:t xml:space="preserve"> the maximum Pb concentration—</w:t>
      </w:r>
      <w:r w:rsidRPr="00E15E60">
        <w:t>as the best representation of popu</w:t>
      </w:r>
      <w:r w:rsidR="007E5249">
        <w:t>lation exposure.  Ultimately, EPA did move</w:t>
      </w:r>
      <w:r w:rsidRPr="00E15E60">
        <w:t xml:space="preserve"> the airport’s permanent Pb monitor from the original location to an alternate loca</w:t>
      </w:r>
      <w:r w:rsidR="00AB2E53">
        <w:t>tion recommended by SDAPCD.  However,</w:t>
      </w:r>
      <w:r w:rsidRPr="00E15E60">
        <w:t xml:space="preserve"> </w:t>
      </w:r>
      <w:r w:rsidR="00AB2E53">
        <w:t xml:space="preserve">this approval </w:t>
      </w:r>
      <w:r w:rsidRPr="00E15E60">
        <w:t xml:space="preserve">was granted on the basis of logistics (because there was not a permanent electrical source at the </w:t>
      </w:r>
      <w:r w:rsidRPr="00E15E60">
        <w:lastRenderedPageBreak/>
        <w:t xml:space="preserve">original monitor site) and did not </w:t>
      </w:r>
      <w:r w:rsidR="00E21DB0">
        <w:t>consider</w:t>
      </w:r>
      <w:r w:rsidRPr="00E15E60">
        <w:t xml:space="preserve"> the </w:t>
      </w:r>
      <w:r w:rsidR="00AB2E53" w:rsidRPr="00E15E60">
        <w:t xml:space="preserve">representativeness </w:t>
      </w:r>
      <w:r w:rsidR="00AB2E53">
        <w:t>of the site with respect to</w:t>
      </w:r>
      <w:r w:rsidRPr="00E15E60">
        <w:t xml:space="preserve"> popula</w:t>
      </w:r>
      <w:r w:rsidR="00AB2E53">
        <w:t>tion exposure</w:t>
      </w:r>
      <w:r w:rsidR="00745E26">
        <w:t>.</w:t>
      </w:r>
      <w:r w:rsidRPr="00E15E60">
        <w:rPr>
          <w:vertAlign w:val="superscript"/>
        </w:rPr>
        <w:footnoteReference w:id="59"/>
      </w:r>
    </w:p>
    <w:p w14:paraId="227D92D1" w14:textId="77777777" w:rsidR="003C4444" w:rsidRDefault="003C4444" w:rsidP="00E15E60"/>
    <w:p w14:paraId="46761E50" w14:textId="77777777" w:rsidR="00D431A4" w:rsidRDefault="00D431A4"/>
    <w:p w14:paraId="3C75BA5B" w14:textId="2D51365D" w:rsidR="00D431A4" w:rsidRDefault="00E15E60">
      <w:pPr>
        <w:pStyle w:val="Heading2"/>
      </w:pPr>
      <w:bookmarkStart w:id="52" w:name="_Toc452989458"/>
      <w:r>
        <w:t>Implementation of Strategy 2</w:t>
      </w:r>
      <w:bookmarkEnd w:id="52"/>
    </w:p>
    <w:p w14:paraId="0B7AFFFE" w14:textId="5245B3ED" w:rsidR="00C8458F" w:rsidRPr="00C8458F" w:rsidRDefault="00C8458F" w:rsidP="00C8458F">
      <w:r w:rsidRPr="00C8458F">
        <w:t>Piston-engine preflight run-ups produce a significant quantity of ground-level Pb emissions at airports.  These operations occur in prescribed, confined run-up areas producing significant emissions density (high emissions per unit surface</w:t>
      </w:r>
      <w:r w:rsidR="00CB7BB7">
        <w:t xml:space="preserve"> area).  </w:t>
      </w:r>
      <w:r w:rsidRPr="00C8458F">
        <w:t>The plume of emissions from run-up operations can combine with the emissions plume from other operations (e.g., takeoffs) when occurring in close proximity to each other.  These emissions are generall</w:t>
      </w:r>
      <w:r w:rsidR="00913BCA">
        <w:t xml:space="preserve">y the root cause of peak </w:t>
      </w:r>
      <w:r w:rsidRPr="00C8458F">
        <w:t>ambient Pb con</w:t>
      </w:r>
      <w:r w:rsidR="00CB7BB7">
        <w:t>centrations at airports,</w:t>
      </w:r>
      <w:r w:rsidRPr="00C8458F">
        <w:t xml:space="preserve"> most commonly measured in proximity to the end of the runway that is the most active.  T</w:t>
      </w:r>
      <w:r w:rsidR="00A85ED8">
        <w:t>here are three primary options</w:t>
      </w:r>
      <w:r w:rsidR="00913BCA">
        <w:t xml:space="preserve"> to reduce the peak</w:t>
      </w:r>
      <w:r w:rsidRPr="00C8458F">
        <w:t xml:space="preserve"> Pb concentration through managing run-up activities</w:t>
      </w:r>
      <w:r w:rsidR="00A85ED8">
        <w:t xml:space="preserve"> that should be evaluated</w:t>
      </w:r>
      <w:r w:rsidR="00CB7BB7">
        <w:t xml:space="preserve">, as </w:t>
      </w:r>
      <w:r w:rsidR="00082942">
        <w:t xml:space="preserve">described </w:t>
      </w:r>
      <w:r w:rsidR="00CB7BB7">
        <w:t>below</w:t>
      </w:r>
      <w:r w:rsidRPr="00C8458F">
        <w:t>.</w:t>
      </w:r>
    </w:p>
    <w:p w14:paraId="08BB58F7" w14:textId="77777777" w:rsidR="00C8458F" w:rsidRPr="00C8458F" w:rsidRDefault="00C8458F" w:rsidP="00C8458F"/>
    <w:p w14:paraId="1650BD38" w14:textId="77777777" w:rsidR="00C8458F" w:rsidRPr="00C8458F" w:rsidRDefault="00C8458F" w:rsidP="00C86EB1">
      <w:pPr>
        <w:numPr>
          <w:ilvl w:val="0"/>
          <w:numId w:val="13"/>
        </w:numPr>
        <w:contextualSpacing/>
      </w:pPr>
      <w:r w:rsidRPr="00C8458F">
        <w:t>Relocate the run-up location to increase the distance between run-up and takeoff operations (at the busiest runway)</w:t>
      </w:r>
      <w:r w:rsidR="00CB7BB7">
        <w:t>,</w:t>
      </w:r>
      <w:r w:rsidRPr="00C8458F">
        <w:t xml:space="preserve"> thereby reducing the probability of overlapping plumes.  </w:t>
      </w:r>
    </w:p>
    <w:p w14:paraId="3277DDBE" w14:textId="77777777" w:rsidR="00C8458F" w:rsidRPr="00C8458F" w:rsidRDefault="00C8458F" w:rsidP="00C8458F">
      <w:pPr>
        <w:ind w:left="720"/>
        <w:contextualSpacing/>
      </w:pPr>
    </w:p>
    <w:p w14:paraId="3B82980B" w14:textId="77777777" w:rsidR="00C8458F" w:rsidRDefault="00C8458F" w:rsidP="00C86EB1">
      <w:pPr>
        <w:numPr>
          <w:ilvl w:val="0"/>
          <w:numId w:val="13"/>
        </w:numPr>
        <w:contextualSpacing/>
      </w:pPr>
      <w:r w:rsidRPr="00C8458F">
        <w:t>Use multiple run-up locatio</w:t>
      </w:r>
      <w:r w:rsidR="00CB7BB7">
        <w:t xml:space="preserve">ns to serve the busiest runway, </w:t>
      </w:r>
      <w:r w:rsidRPr="00C8458F">
        <w:t xml:space="preserve">in effect redistributing run-up emissions to multiple locations and reducing the emissions density associated with run-up operations.  </w:t>
      </w:r>
    </w:p>
    <w:p w14:paraId="09820EBC" w14:textId="77777777" w:rsidR="00A85ED8" w:rsidRPr="00C8458F" w:rsidRDefault="00A85ED8" w:rsidP="00A85ED8">
      <w:pPr>
        <w:ind w:left="720"/>
        <w:contextualSpacing/>
      </w:pPr>
    </w:p>
    <w:p w14:paraId="1C0FA58E" w14:textId="77777777" w:rsidR="00C8458F" w:rsidRDefault="00C8458F" w:rsidP="00C86EB1">
      <w:pPr>
        <w:numPr>
          <w:ilvl w:val="0"/>
          <w:numId w:val="13"/>
        </w:numPr>
        <w:contextualSpacing/>
      </w:pPr>
      <w:r w:rsidRPr="00C8458F">
        <w:t>Increase the size of the run-up area to serve multiple airplanes.  This increases the surface area</w:t>
      </w:r>
      <w:r w:rsidR="00CB7BB7">
        <w:t xml:space="preserve"> over which the emissions occur, </w:t>
      </w:r>
      <w:r w:rsidRPr="00C8458F">
        <w:t>potentially minimizing unnecessary idling that may otherwise occur due to traffic congestion.</w:t>
      </w:r>
    </w:p>
    <w:p w14:paraId="1F4EFDF9" w14:textId="77777777" w:rsidR="00C8458F" w:rsidRDefault="00C8458F" w:rsidP="00621C80">
      <w:pPr>
        <w:contextualSpacing/>
      </w:pPr>
    </w:p>
    <w:p w14:paraId="3471F494" w14:textId="77777777" w:rsidR="00621C80" w:rsidRPr="00C8458F" w:rsidRDefault="00621C80" w:rsidP="00621C80">
      <w:pPr>
        <w:contextualSpacing/>
      </w:pPr>
    </w:p>
    <w:p w14:paraId="12C0914F" w14:textId="77777777" w:rsidR="00C8458F" w:rsidRPr="00C8458F" w:rsidRDefault="00C8458F" w:rsidP="00C8458F">
      <w:r w:rsidRPr="00C8458F">
        <w:t>The primary focus of this strategy addresses the preflight run-up activities (i.e., the magneto test); a secondary focus is on engine maintenance run-up activities, which should also be considered in developing an overall run-up management strategy for an airport.</w:t>
      </w:r>
    </w:p>
    <w:p w14:paraId="00933861" w14:textId="77777777" w:rsidR="00621C80" w:rsidRDefault="00621C80" w:rsidP="00E15E60"/>
    <w:p w14:paraId="2AE688F4" w14:textId="77777777" w:rsidR="00E15E60" w:rsidRDefault="00401C53" w:rsidP="00E15E60">
      <w:r>
        <w:t>K</w:t>
      </w:r>
      <w:r w:rsidR="00E15E60">
        <w:t xml:space="preserve">ey elements </w:t>
      </w:r>
      <w:r>
        <w:t>of</w:t>
      </w:r>
      <w:r w:rsidR="00E15E60">
        <w:t xml:space="preserve"> the strategy implementation </w:t>
      </w:r>
      <w:r>
        <w:t>are described be</w:t>
      </w:r>
      <w:r w:rsidR="00621C80">
        <w:t>low.</w:t>
      </w:r>
    </w:p>
    <w:p w14:paraId="6920B675" w14:textId="77777777" w:rsidR="00E15E60" w:rsidRDefault="00E15E60" w:rsidP="00E15E60">
      <w:pPr>
        <w:rPr>
          <w:u w:val="single"/>
        </w:rPr>
      </w:pPr>
    </w:p>
    <w:p w14:paraId="2704863A" w14:textId="493070BA" w:rsidR="00E15E60" w:rsidRDefault="00913BCA" w:rsidP="00E15E60">
      <w:pPr>
        <w:pStyle w:val="Heading3"/>
      </w:pPr>
      <w:r>
        <w:t>Selection of Strategy Options</w:t>
      </w:r>
    </w:p>
    <w:p w14:paraId="739E2773" w14:textId="77777777" w:rsidR="00E15E60" w:rsidRDefault="00E15E60" w:rsidP="00E15E60">
      <w:pPr>
        <w:pStyle w:val="ListParagraph"/>
      </w:pPr>
    </w:p>
    <w:p w14:paraId="155C5274" w14:textId="0722CA6D" w:rsidR="00E15E60" w:rsidRDefault="00A85ED8" w:rsidP="00401C53">
      <w:pPr>
        <w:pStyle w:val="ListParagraph"/>
        <w:ind w:left="0"/>
      </w:pPr>
      <w:r>
        <w:t>As noted above, t</w:t>
      </w:r>
      <w:r w:rsidR="00E15E60">
        <w:t>here are thr</w:t>
      </w:r>
      <w:r w:rsidR="00F54B76">
        <w:t xml:space="preserve">ee primary options to evaluate: </w:t>
      </w:r>
      <w:r>
        <w:t xml:space="preserve"> </w:t>
      </w:r>
      <w:r w:rsidR="00E15E60">
        <w:t>run-up area relocation, run-up area activity redistribution</w:t>
      </w:r>
      <w:r w:rsidR="00F54B76">
        <w:t>,</w:t>
      </w:r>
      <w:r w:rsidR="00E15E60">
        <w:t xml:space="preserve"> and run-up area</w:t>
      </w:r>
      <w:r w:rsidR="00F54B76">
        <w:t xml:space="preserve"> expansion</w:t>
      </w:r>
      <w:r w:rsidR="00C04077">
        <w:t>.  The first step in implementation is</w:t>
      </w:r>
      <w:r w:rsidR="00F54B76">
        <w:t xml:space="preserve"> to</w:t>
      </w:r>
      <w:r w:rsidR="00C04077">
        <w:t xml:space="preserve"> define </w:t>
      </w:r>
      <w:r w:rsidR="00E15E60">
        <w:t>each option and</w:t>
      </w:r>
      <w:r>
        <w:t xml:space="preserve"> to</w:t>
      </w:r>
      <w:r w:rsidR="00E15E60">
        <w:t xml:space="preserve"> determine all suitable candidate scenarios for further evaluation in subsequent air quality</w:t>
      </w:r>
      <w:r w:rsidR="00C04077">
        <w:t xml:space="preserve"> modeling</w:t>
      </w:r>
      <w:r w:rsidR="00F54B76">
        <w:t>,</w:t>
      </w:r>
      <w:r w:rsidR="00C04077">
        <w:t xml:space="preserve"> as described </w:t>
      </w:r>
      <w:r w:rsidR="00E15E60">
        <w:t>below.</w:t>
      </w:r>
    </w:p>
    <w:p w14:paraId="11D3E05E" w14:textId="77777777" w:rsidR="00E15E60" w:rsidRDefault="00E15E60" w:rsidP="00401C53">
      <w:pPr>
        <w:pStyle w:val="ListParagraph"/>
        <w:ind w:left="0"/>
      </w:pPr>
    </w:p>
    <w:p w14:paraId="085340C8" w14:textId="455AF713" w:rsidR="00E15E60" w:rsidRDefault="00E15E60" w:rsidP="00401C53">
      <w:pPr>
        <w:pStyle w:val="ListParagraph"/>
        <w:ind w:left="0"/>
      </w:pPr>
      <w:r>
        <w:lastRenderedPageBreak/>
        <w:t xml:space="preserve">Several assessments </w:t>
      </w:r>
      <w:r w:rsidR="00C04077">
        <w:t xml:space="preserve">may be needed to completely characterize </w:t>
      </w:r>
      <w:r>
        <w:t>strategy options and define multiple candidate s</w:t>
      </w:r>
      <w:r w:rsidR="00C04077">
        <w:t xml:space="preserve">cenarios.  An assessment of </w:t>
      </w:r>
      <w:r>
        <w:t xml:space="preserve">current </w:t>
      </w:r>
      <w:r w:rsidR="00C04077">
        <w:t>conditions at the airport must</w:t>
      </w:r>
      <w:r>
        <w:t xml:space="preserve"> be completed (operations data, preflight run-up data, temporal distributions</w:t>
      </w:r>
      <w:r w:rsidR="00F54B76">
        <w:t>,</w:t>
      </w:r>
      <w:r w:rsidR="00A85ED8">
        <w:t xml:space="preserve"> and spatial distributions), and the </w:t>
      </w:r>
      <w:r w:rsidR="00C04077">
        <w:t>meteorological data needed to</w:t>
      </w:r>
      <w:r w:rsidR="00F54B76">
        <w:t xml:space="preserve"> calculate typical rolling three</w:t>
      </w:r>
      <w:r>
        <w:t>-month period conditions (</w:t>
      </w:r>
      <w:r w:rsidR="00D43D4C">
        <w:t>w</w:t>
      </w:r>
      <w:r>
        <w:t>ind direction, wind speed, total hours at stable c</w:t>
      </w:r>
      <w:r w:rsidR="00C04077">
        <w:t xml:space="preserve">onditions, etc.) should be </w:t>
      </w:r>
      <w:r w:rsidR="00A85ED8">
        <w:t>assessed</w:t>
      </w:r>
      <w:r w:rsidR="00C04077">
        <w:t xml:space="preserve">.  </w:t>
      </w:r>
      <w:r w:rsidR="00A85ED8">
        <w:t>C</w:t>
      </w:r>
      <w:r>
        <w:t>andidate areas suitable for a new run-up l</w:t>
      </w:r>
      <w:r w:rsidR="00A85ED8">
        <w:t xml:space="preserve">ocation need to be identified. </w:t>
      </w:r>
      <w:r>
        <w:t xml:space="preserve"> Two forms of run-up area activity redistribution should be considered:  (1) if congestion is present, multiple run-up areas can be active simultaneously for a single runway;</w:t>
      </w:r>
      <w:r w:rsidR="00F01441">
        <w:t xml:space="preserve"> or</w:t>
      </w:r>
      <w:r>
        <w:t xml:space="preserve"> (2) if congestion is not present, then run-up areas serving a single runway can</w:t>
      </w:r>
      <w:r w:rsidR="00C04077">
        <w:t xml:space="preserve"> be alternated.  </w:t>
      </w:r>
      <w:r w:rsidR="00F54B76">
        <w:t>T</w:t>
      </w:r>
      <w:r w:rsidR="00C04077">
        <w:t xml:space="preserve">ime spent in </w:t>
      </w:r>
      <w:r>
        <w:t>run-up area</w:t>
      </w:r>
      <w:r w:rsidR="00C04077">
        <w:t xml:space="preserve">s should be </w:t>
      </w:r>
      <w:r w:rsidR="00F54B76">
        <w:t xml:space="preserve">assessed to determine if </w:t>
      </w:r>
      <w:r w:rsidR="00C04077">
        <w:t>congestion impacted</w:t>
      </w:r>
      <w:r>
        <w:t xml:space="preserve"> the time spent in the run-up area </w:t>
      </w:r>
      <w:r w:rsidR="00F54B76">
        <w:t>and/</w:t>
      </w:r>
      <w:r>
        <w:t xml:space="preserve">or </w:t>
      </w:r>
      <w:r w:rsidR="00F54B76">
        <w:t xml:space="preserve">time spent </w:t>
      </w:r>
      <w:r>
        <w:t xml:space="preserve">waiting to enter the run-up area.  Congestion levels should </w:t>
      </w:r>
      <w:r w:rsidR="00C04077">
        <w:t xml:space="preserve">also </w:t>
      </w:r>
      <w:r>
        <w:t xml:space="preserve">be considered in </w:t>
      </w:r>
      <w:r w:rsidR="00C04077">
        <w:t xml:space="preserve">determining </w:t>
      </w:r>
      <w:r>
        <w:t>whether larger run-up areas would be beneficial.</w:t>
      </w:r>
    </w:p>
    <w:p w14:paraId="7CE8E8D5" w14:textId="77777777" w:rsidR="00E15E60" w:rsidRDefault="00E15E60" w:rsidP="00401C53">
      <w:pPr>
        <w:pStyle w:val="ListParagraph"/>
        <w:ind w:left="0"/>
      </w:pPr>
    </w:p>
    <w:p w14:paraId="0E392BB8" w14:textId="6C14C80E" w:rsidR="00E15E60" w:rsidRDefault="00E15E60" w:rsidP="00401C53">
      <w:pPr>
        <w:pStyle w:val="ListParagraph"/>
        <w:ind w:left="0"/>
      </w:pPr>
      <w:r>
        <w:t>From the assessments and data collection</w:t>
      </w:r>
      <w:r w:rsidR="00C04077">
        <w:t xml:space="preserve"> described above</w:t>
      </w:r>
      <w:r>
        <w:t>, a varied set of str</w:t>
      </w:r>
      <w:r w:rsidR="00C04077">
        <w:t>ategy evaluation scenarios should</w:t>
      </w:r>
      <w:r>
        <w:t xml:space="preserve"> be identified for the subsequent air quality analysis.  Engineering judgment should</w:t>
      </w:r>
      <w:r w:rsidR="00C04077">
        <w:t xml:space="preserve"> be applied to determine if there could be changes in </w:t>
      </w:r>
      <w:r>
        <w:t xml:space="preserve">taxing/idling times for a candidate scenario relative to current conditions.  The time spent in taxi/idle mode may vary </w:t>
      </w:r>
      <w:r w:rsidR="00F318AA">
        <w:t>because of</w:t>
      </w:r>
      <w:r>
        <w:t xml:space="preserve"> changes in travel distances</w:t>
      </w:r>
      <w:r w:rsidR="00CD4673">
        <w:t xml:space="preserve">, </w:t>
      </w:r>
      <w:r>
        <w:t>changes in congestion</w:t>
      </w:r>
      <w:r w:rsidR="00CD4673">
        <w:t xml:space="preserve">, or in the case of flight school </w:t>
      </w:r>
      <w:r w:rsidR="001238FF">
        <w:t xml:space="preserve">operations, </w:t>
      </w:r>
      <w:r w:rsidR="00CD4673">
        <w:t>pilot instruction</w:t>
      </w:r>
      <w:r>
        <w:t>.</w:t>
      </w:r>
    </w:p>
    <w:p w14:paraId="424EDA88" w14:textId="77777777" w:rsidR="00E15E60" w:rsidRDefault="00E15E60" w:rsidP="00401C53">
      <w:pPr>
        <w:pStyle w:val="ListParagraph"/>
        <w:ind w:left="0"/>
      </w:pPr>
    </w:p>
    <w:p w14:paraId="66225F15" w14:textId="77777777" w:rsidR="00E15E60" w:rsidRDefault="00F54B76" w:rsidP="009F037B">
      <w:pPr>
        <w:pStyle w:val="Heading3"/>
      </w:pPr>
      <w:r>
        <w:t>Microscale Modeling Analysis and Control E</w:t>
      </w:r>
      <w:r w:rsidR="00E15E60">
        <w:t>ffectiveness</w:t>
      </w:r>
    </w:p>
    <w:p w14:paraId="4FA69400" w14:textId="77777777" w:rsidR="00E15E60" w:rsidRDefault="00E15E60" w:rsidP="009F037B">
      <w:pPr>
        <w:keepNext/>
      </w:pPr>
    </w:p>
    <w:p w14:paraId="4488A901" w14:textId="77777777" w:rsidR="00E15E60" w:rsidRDefault="00E15E60" w:rsidP="00401C53">
      <w:r>
        <w:t>The control effectiveness of each candidate scenario should be determined by m</w:t>
      </w:r>
      <w:r w:rsidR="00F54B76">
        <w:t>icroscale air quality modeling to simulate the three</w:t>
      </w:r>
      <w:r>
        <w:t>-month rolling average of the current case and all candidate cases</w:t>
      </w:r>
      <w:r w:rsidR="005D178E">
        <w:t xml:space="preserve">.  The candidate scenarios should reflect roughly the </w:t>
      </w:r>
      <w:r>
        <w:t xml:space="preserve">same amount of aircraft </w:t>
      </w:r>
      <w:r w:rsidR="005D178E">
        <w:t>operations and Pb emissions as the current case</w:t>
      </w:r>
      <w:r>
        <w:t xml:space="preserve">, but will </w:t>
      </w:r>
      <w:r w:rsidR="005D178E">
        <w:t xml:space="preserve">reflect significant variation in the </w:t>
      </w:r>
      <w:r>
        <w:t>spatial distributions of run</w:t>
      </w:r>
      <w:r w:rsidR="005D178E">
        <w:t>-up activities.  T</w:t>
      </w:r>
      <w:r>
        <w:t>he effectiveness of the innov</w:t>
      </w:r>
      <w:r w:rsidR="005D178E">
        <w:t>ative spatial strategies should be assessed using</w:t>
      </w:r>
      <w:r>
        <w:t xml:space="preserve"> microscale modeli</w:t>
      </w:r>
      <w:r w:rsidR="005D178E">
        <w:t xml:space="preserve">ng of </w:t>
      </w:r>
      <w:r>
        <w:t xml:space="preserve">maximum </w:t>
      </w:r>
      <w:r w:rsidR="000A30A1">
        <w:t>three</w:t>
      </w:r>
      <w:r>
        <w:t>-month ro</w:t>
      </w:r>
      <w:r w:rsidR="000A30A1">
        <w:t>lling average Pb concentration,</w:t>
      </w:r>
      <w:r w:rsidR="005D178E">
        <w:t xml:space="preserve"> as that is the metric upon which the current Pb NAAQS is based.</w:t>
      </w:r>
    </w:p>
    <w:p w14:paraId="49C85F82" w14:textId="77777777" w:rsidR="00E15E60" w:rsidRDefault="00E15E60" w:rsidP="00401C53"/>
    <w:p w14:paraId="2704D765" w14:textId="47A17821" w:rsidR="00E15E60" w:rsidRDefault="00E15E60" w:rsidP="00401C53">
      <w:r>
        <w:t xml:space="preserve">For guidance on </w:t>
      </w:r>
      <w:r w:rsidR="00A85ED8">
        <w:t>which</w:t>
      </w:r>
      <w:r>
        <w:t xml:space="preserve"> air quality model</w:t>
      </w:r>
      <w:r w:rsidR="00621C80">
        <w:t xml:space="preserve">ing approach </w:t>
      </w:r>
      <w:r w:rsidR="00A85ED8">
        <w:t>should be</w:t>
      </w:r>
      <w:r w:rsidR="00621C80">
        <w:t xml:space="preserve"> employ</w:t>
      </w:r>
      <w:r w:rsidR="00A85ED8">
        <w:t>ed</w:t>
      </w:r>
      <w:r w:rsidR="00621C80">
        <w:t xml:space="preserve">, it is recommended that </w:t>
      </w:r>
      <w:r w:rsidR="00F54B76">
        <w:t>the 2010 EPA-</w:t>
      </w:r>
      <w:r>
        <w:t>sponsored air quality study meant to establish modeling guidance</w:t>
      </w:r>
      <w:r w:rsidR="001C2E5F" w:rsidRPr="001C2E5F">
        <w:rPr>
          <w:vertAlign w:val="superscript"/>
        </w:rPr>
        <w:fldChar w:fldCharType="begin"/>
      </w:r>
      <w:r w:rsidR="001C2E5F" w:rsidRPr="001C2E5F">
        <w:rPr>
          <w:vertAlign w:val="superscript"/>
        </w:rPr>
        <w:instrText xml:space="preserve"> NOTEREF _Ref447111049 \h </w:instrText>
      </w:r>
      <w:r w:rsidR="001C2E5F">
        <w:rPr>
          <w:vertAlign w:val="superscript"/>
        </w:rPr>
        <w:instrText xml:space="preserve"> \* MERGEFORMAT </w:instrText>
      </w:r>
      <w:r w:rsidR="001C2E5F" w:rsidRPr="001C2E5F">
        <w:rPr>
          <w:vertAlign w:val="superscript"/>
        </w:rPr>
      </w:r>
      <w:r w:rsidR="001C2E5F" w:rsidRPr="001C2E5F">
        <w:rPr>
          <w:vertAlign w:val="superscript"/>
        </w:rPr>
        <w:fldChar w:fldCharType="separate"/>
      </w:r>
      <w:r w:rsidR="00ED3284">
        <w:rPr>
          <w:vertAlign w:val="superscript"/>
        </w:rPr>
        <w:t>55</w:t>
      </w:r>
      <w:r w:rsidR="001C2E5F" w:rsidRPr="001C2E5F">
        <w:rPr>
          <w:vertAlign w:val="superscript"/>
        </w:rPr>
        <w:fldChar w:fldCharType="end"/>
      </w:r>
      <w:r w:rsidR="00621C80">
        <w:rPr>
          <w:vertAlign w:val="superscript"/>
        </w:rPr>
        <w:t xml:space="preserve"> </w:t>
      </w:r>
      <w:r w:rsidR="00621C80">
        <w:t xml:space="preserve">be reviewed.  </w:t>
      </w:r>
      <w:r>
        <w:t>The</w:t>
      </w:r>
      <w:r w:rsidR="00621C80">
        <w:t xml:space="preserve"> microscale modeling performed during the </w:t>
      </w:r>
      <w:r w:rsidR="004C0CD3" w:rsidRPr="004C0CD3">
        <w:t xml:space="preserve">ACRP 02-34 </w:t>
      </w:r>
      <w:r w:rsidR="00F03CAC">
        <w:t xml:space="preserve">project </w:t>
      </w:r>
      <w:r w:rsidR="004C0CD3" w:rsidRPr="00776B47">
        <w:rPr>
          <w:i/>
        </w:rPr>
        <w:t>Quantifying Aircr</w:t>
      </w:r>
      <w:r w:rsidR="00F03CAC" w:rsidRPr="00776B47">
        <w:rPr>
          <w:i/>
        </w:rPr>
        <w:t>aft Lead Emissions at Airports</w:t>
      </w:r>
      <w:r w:rsidR="00F03CAC">
        <w:t xml:space="preserve"> </w:t>
      </w:r>
      <w:r>
        <w:t>should also be reviewed for applicability</w:t>
      </w:r>
      <w:r w:rsidR="000A30A1">
        <w:t>.</w:t>
      </w:r>
      <w:r w:rsidR="001C2E5F" w:rsidRPr="001C2E5F">
        <w:rPr>
          <w:vertAlign w:val="superscript"/>
        </w:rPr>
        <w:fldChar w:fldCharType="begin"/>
      </w:r>
      <w:r w:rsidR="001C2E5F" w:rsidRPr="001C2E5F">
        <w:rPr>
          <w:vertAlign w:val="superscript"/>
        </w:rPr>
        <w:instrText xml:space="preserve"> NOTEREF _Ref447111225 \h </w:instrText>
      </w:r>
      <w:r w:rsidR="001C2E5F">
        <w:rPr>
          <w:vertAlign w:val="superscript"/>
        </w:rPr>
        <w:instrText xml:space="preserve"> \* MERGEFORMAT </w:instrText>
      </w:r>
      <w:r w:rsidR="001C2E5F" w:rsidRPr="001C2E5F">
        <w:rPr>
          <w:vertAlign w:val="superscript"/>
        </w:rPr>
      </w:r>
      <w:r w:rsidR="001C2E5F" w:rsidRPr="001C2E5F">
        <w:rPr>
          <w:vertAlign w:val="superscript"/>
        </w:rPr>
        <w:fldChar w:fldCharType="separate"/>
      </w:r>
      <w:r w:rsidR="00ED3284">
        <w:rPr>
          <w:vertAlign w:val="superscript"/>
        </w:rPr>
        <w:t>56</w:t>
      </w:r>
      <w:r w:rsidR="001C2E5F" w:rsidRPr="001C2E5F">
        <w:rPr>
          <w:vertAlign w:val="superscript"/>
        </w:rPr>
        <w:fldChar w:fldCharType="end"/>
      </w:r>
      <w:r w:rsidR="001C2E5F">
        <w:rPr>
          <w:rStyle w:val="CommentReference"/>
          <w:rFonts w:eastAsiaTheme="minorHAnsi" w:cstheme="minorBidi"/>
        </w:rPr>
        <w:t xml:space="preserve"> </w:t>
      </w:r>
    </w:p>
    <w:p w14:paraId="7FC7F702" w14:textId="77777777" w:rsidR="00E15E60" w:rsidRDefault="00E15E60" w:rsidP="00401C53"/>
    <w:p w14:paraId="355C0635" w14:textId="188A7643" w:rsidR="00E15E60" w:rsidRDefault="000A30A1" w:rsidP="00401C53">
      <w:r>
        <w:t>Preparation of a</w:t>
      </w:r>
      <w:r w:rsidR="00E15E60">
        <w:t xml:space="preserve"> Pb emis</w:t>
      </w:r>
      <w:r w:rsidR="00621C80">
        <w:t xml:space="preserve">sion inventory </w:t>
      </w:r>
      <w:r>
        <w:t>is necessary to support the modeling</w:t>
      </w:r>
      <w:r w:rsidR="00E15E60">
        <w:t xml:space="preserve">.  </w:t>
      </w:r>
      <w:r w:rsidR="00621C80">
        <w:t xml:space="preserve">The </w:t>
      </w:r>
      <w:r w:rsidR="00E15E60">
        <w:t>ACRP 02-34 Best Practices Guidebook and accompanying Emission Inventory Analysis Tool are the recommended resources for inventory preparation</w:t>
      </w:r>
      <w:r>
        <w:t>.</w:t>
      </w:r>
      <w:r w:rsidR="001C2E5F" w:rsidRPr="001C2E5F">
        <w:rPr>
          <w:vertAlign w:val="superscript"/>
        </w:rPr>
        <w:fldChar w:fldCharType="begin"/>
      </w:r>
      <w:r w:rsidR="001C2E5F" w:rsidRPr="001C2E5F">
        <w:rPr>
          <w:vertAlign w:val="superscript"/>
        </w:rPr>
        <w:instrText xml:space="preserve"> NOTEREF _Ref447095785 \h </w:instrText>
      </w:r>
      <w:r w:rsidR="001C2E5F">
        <w:rPr>
          <w:vertAlign w:val="superscript"/>
        </w:rPr>
        <w:instrText xml:space="preserve"> \* MERGEFORMAT </w:instrText>
      </w:r>
      <w:r w:rsidR="001C2E5F" w:rsidRPr="001C2E5F">
        <w:rPr>
          <w:vertAlign w:val="superscript"/>
        </w:rPr>
      </w:r>
      <w:r w:rsidR="001C2E5F" w:rsidRPr="001C2E5F">
        <w:rPr>
          <w:vertAlign w:val="superscript"/>
        </w:rPr>
        <w:fldChar w:fldCharType="separate"/>
      </w:r>
      <w:r w:rsidR="00ED3284">
        <w:rPr>
          <w:vertAlign w:val="superscript"/>
        </w:rPr>
        <w:t>59</w:t>
      </w:r>
      <w:r w:rsidR="001C2E5F" w:rsidRPr="001C2E5F">
        <w:rPr>
          <w:vertAlign w:val="superscript"/>
        </w:rPr>
        <w:fldChar w:fldCharType="end"/>
      </w:r>
      <w:r w:rsidR="00E15E60">
        <w:t xml:space="preserve">  The goal of the air quality evaluation is to determine the relative change in Pb concentrations for each candidate scenario.  T</w:t>
      </w:r>
      <w:r w:rsidR="00621C80">
        <w:t>o support this goal</w:t>
      </w:r>
      <w:r>
        <w:t>,</w:t>
      </w:r>
      <w:r w:rsidR="00621C80">
        <w:t xml:space="preserve"> it is </w:t>
      </w:r>
      <w:r w:rsidR="00E15E60">
        <w:t xml:space="preserve">less important to acquire detailed, facility-specific aircraft fleet and time-in-mode data (existing published values </w:t>
      </w:r>
      <w:r w:rsidR="00621C80">
        <w:t xml:space="preserve">or defaults would suffice) </w:t>
      </w:r>
      <w:r w:rsidR="00621C80">
        <w:lastRenderedPageBreak/>
        <w:t>and</w:t>
      </w:r>
      <w:r w:rsidR="00E15E60">
        <w:t xml:space="preserve"> more important to focus resources on </w:t>
      </w:r>
      <w:r w:rsidR="0049040C">
        <w:t>collecting</w:t>
      </w:r>
      <w:r w:rsidR="00E15E60">
        <w:t xml:space="preserve"> facility-specific </w:t>
      </w:r>
      <w:r w:rsidR="00621C80">
        <w:t xml:space="preserve">data regarding the </w:t>
      </w:r>
      <w:r w:rsidR="00E15E60">
        <w:t>spatial distribution of aircraft activities</w:t>
      </w:r>
      <w:r>
        <w:t>.</w:t>
      </w:r>
      <w:r w:rsidR="00E15E60">
        <w:rPr>
          <w:rStyle w:val="FootnoteReference"/>
        </w:rPr>
        <w:footnoteReference w:id="60"/>
      </w:r>
    </w:p>
    <w:p w14:paraId="2666EA1C" w14:textId="77777777" w:rsidR="00E15E60" w:rsidRDefault="00E15E60" w:rsidP="00401C53"/>
    <w:p w14:paraId="552FF941" w14:textId="4CBFDF13" w:rsidR="00E15E60" w:rsidRDefault="00621C80" w:rsidP="00401C53">
      <w:r>
        <w:t>One important</w:t>
      </w:r>
      <w:r w:rsidR="00E15E60">
        <w:t xml:space="preserve"> recommendation is that the air quality modeling of the current b</w:t>
      </w:r>
      <w:r>
        <w:t xml:space="preserve">aseline airport scenario </w:t>
      </w:r>
      <w:r w:rsidR="00E15E60">
        <w:t xml:space="preserve">be completed first in </w:t>
      </w:r>
      <w:r>
        <w:t xml:space="preserve">order to facilitate </w:t>
      </w:r>
      <w:r w:rsidR="000A30A1">
        <w:t xml:space="preserve">the </w:t>
      </w:r>
      <w:r w:rsidR="00E15E60">
        <w:t>candidate scen</w:t>
      </w:r>
      <w:r>
        <w:t xml:space="preserve">ario selection described </w:t>
      </w:r>
      <w:r w:rsidR="00E15E60">
        <w:t xml:space="preserve">above.  The Pb-concentration isopleths </w:t>
      </w:r>
      <w:r>
        <w:t xml:space="preserve">from </w:t>
      </w:r>
      <w:r w:rsidR="009A47EF">
        <w:t xml:space="preserve">the </w:t>
      </w:r>
      <w:r>
        <w:t>modeling of the baseline case will</w:t>
      </w:r>
      <w:r w:rsidR="00E15E60">
        <w:t xml:space="preserve"> provide valuable spatial information </w:t>
      </w:r>
      <w:r w:rsidR="00114E7A">
        <w:t xml:space="preserve">that can be used to determine those </w:t>
      </w:r>
      <w:r w:rsidR="00E15E60">
        <w:t xml:space="preserve">areas within the airport </w:t>
      </w:r>
      <w:r w:rsidR="00114E7A">
        <w:t xml:space="preserve">that </w:t>
      </w:r>
      <w:r w:rsidR="00E15E60">
        <w:t>currently have relatively higher Pb concent</w:t>
      </w:r>
      <w:r w:rsidR="00114E7A">
        <w:t xml:space="preserve">rations.  This information is likely to </w:t>
      </w:r>
      <w:r w:rsidR="00E15E60">
        <w:t xml:space="preserve">streamline the </w:t>
      </w:r>
      <w:r w:rsidR="00114E7A">
        <w:t xml:space="preserve">selection of </w:t>
      </w:r>
      <w:r w:rsidR="00E15E60">
        <w:t xml:space="preserve">candidate </w:t>
      </w:r>
      <w:r w:rsidR="00114E7A">
        <w:t>scenarios</w:t>
      </w:r>
      <w:r w:rsidR="00E15E60">
        <w:t>.</w:t>
      </w:r>
    </w:p>
    <w:p w14:paraId="2C7A1E96" w14:textId="77777777" w:rsidR="00E15E60" w:rsidRDefault="00E15E60" w:rsidP="00401C53"/>
    <w:p w14:paraId="63F43084" w14:textId="77777777" w:rsidR="00E15E60" w:rsidRDefault="000A30A1" w:rsidP="00D46667">
      <w:pPr>
        <w:pStyle w:val="Heading3"/>
      </w:pPr>
      <w:r>
        <w:t>Finalize S</w:t>
      </w:r>
      <w:r w:rsidR="00E15E60">
        <w:t xml:space="preserve">trategy for </w:t>
      </w:r>
      <w:r>
        <w:t>I</w:t>
      </w:r>
      <w:r w:rsidR="00E15E60">
        <w:t>mplementation</w:t>
      </w:r>
    </w:p>
    <w:p w14:paraId="29F6117E" w14:textId="77777777" w:rsidR="00E15E60" w:rsidRDefault="00E15E60" w:rsidP="00D46667">
      <w:pPr>
        <w:keepNext/>
      </w:pPr>
    </w:p>
    <w:p w14:paraId="6009EAEF" w14:textId="77777777" w:rsidR="00E15E60" w:rsidRDefault="00E15E60" w:rsidP="00401C53">
      <w:r>
        <w:t xml:space="preserve">From the candidate scenarios, </w:t>
      </w:r>
      <w:r w:rsidR="00114E7A">
        <w:t xml:space="preserve">it should be possible to select </w:t>
      </w:r>
      <w:r>
        <w:t>a final run-up management strategy for implementation</w:t>
      </w:r>
      <w:r w:rsidR="00114E7A">
        <w:t xml:space="preserve"> assuming that it provides </w:t>
      </w:r>
      <w:r>
        <w:t xml:space="preserve">sufficient </w:t>
      </w:r>
      <w:r w:rsidR="00114E7A">
        <w:t xml:space="preserve">reductions in maximum Pb concentrations and </w:t>
      </w:r>
      <w:r w:rsidR="00435B45">
        <w:t xml:space="preserve">satisfies </w:t>
      </w:r>
      <w:r w:rsidR="00114E7A">
        <w:t xml:space="preserve">other criteria related </w:t>
      </w:r>
      <w:r w:rsidR="00435B45">
        <w:t xml:space="preserve">to </w:t>
      </w:r>
      <w:r w:rsidR="00114E7A">
        <w:t xml:space="preserve">cost, traffic </w:t>
      </w:r>
      <w:r w:rsidR="00435B45">
        <w:t>control, and noise</w:t>
      </w:r>
      <w:r>
        <w:t>.</w:t>
      </w:r>
    </w:p>
    <w:p w14:paraId="7786BCB2" w14:textId="77777777" w:rsidR="00E15E60" w:rsidRDefault="00E15E60" w:rsidP="00E15E60">
      <w:pPr>
        <w:ind w:left="720"/>
      </w:pPr>
    </w:p>
    <w:p w14:paraId="0701EBC2" w14:textId="77777777" w:rsidR="00E15E60" w:rsidRDefault="00435B45" w:rsidP="009F037B">
      <w:pPr>
        <w:pStyle w:val="Heading3"/>
      </w:pPr>
      <w:r>
        <w:t>Maintenance Run-Up R</w:t>
      </w:r>
      <w:r w:rsidR="00E15E60">
        <w:t>ules</w:t>
      </w:r>
    </w:p>
    <w:p w14:paraId="6FBE24F3" w14:textId="77777777" w:rsidR="00E15E60" w:rsidRDefault="00E15E60" w:rsidP="009F037B">
      <w:pPr>
        <w:keepNext/>
      </w:pPr>
    </w:p>
    <w:p w14:paraId="6C9C764F" w14:textId="4A98616E" w:rsidR="00E15E60" w:rsidRDefault="00E15E60" w:rsidP="00401C53">
      <w:r>
        <w:t>Airport rules dictating where maintenance ru</w:t>
      </w:r>
      <w:r w:rsidR="00A70596">
        <w:t>n-up activities can occur vary</w:t>
      </w:r>
      <w:r>
        <w:t xml:space="preserve"> from one facility to the next.  Many airports assign maintenance run-ups to the same run-up areas used for preflight checks; some airports allow maintenance run-ups to occur at or near FBOs performing repairs and maintenance. </w:t>
      </w:r>
    </w:p>
    <w:p w14:paraId="4973B49A" w14:textId="77777777" w:rsidR="00E15E60" w:rsidRDefault="00E15E60" w:rsidP="00E15E60">
      <w:pPr>
        <w:ind w:left="720"/>
      </w:pPr>
    </w:p>
    <w:p w14:paraId="76E4542E" w14:textId="12E7ADE0" w:rsidR="00E15E60" w:rsidRDefault="00A70596" w:rsidP="00A70596">
      <w:r>
        <w:t>Although</w:t>
      </w:r>
      <w:r w:rsidR="00E15E60">
        <w:t xml:space="preserve"> the air quali</w:t>
      </w:r>
      <w:r w:rsidR="00114E7A">
        <w:t xml:space="preserve">ty evaluation described </w:t>
      </w:r>
      <w:r>
        <w:t>above will include only</w:t>
      </w:r>
      <w:r w:rsidR="00E15E60">
        <w:t xml:space="preserve"> preflight run-up </w:t>
      </w:r>
      <w:r w:rsidR="00114E7A">
        <w:t xml:space="preserve">activities, the results of </w:t>
      </w:r>
      <w:r w:rsidR="00E15E60">
        <w:t>the air quality modeling will still be valuable for assessing how maintenance run-up rules sho</w:t>
      </w:r>
      <w:r w:rsidR="00E537A7">
        <w:t xml:space="preserve">uld be defined.  The spatially </w:t>
      </w:r>
      <w:r w:rsidR="00E15E60">
        <w:t>resolved Pb concentration modeling results should be reviewed to determine the location(s) for maintenance run-ups that would have the least likelihood of contributing to the maximum Pb concentration.  Options to consider would be (1) identifying wholly separate locations for maintenance run-up activities</w:t>
      </w:r>
      <w:r w:rsidR="00E537A7">
        <w:t>;</w:t>
      </w:r>
      <w:r w:rsidR="00E15E60">
        <w:t xml:space="preserve"> (2) confirming that any FBO-based run-up activities are not occurring in high Pb concentration areas</w:t>
      </w:r>
      <w:r w:rsidR="00E537A7">
        <w:t>;</w:t>
      </w:r>
      <w:r w:rsidR="00E15E60">
        <w:t xml:space="preserve"> and (3) identifying the preflight run-up area with the lowest Pb concentrations</w:t>
      </w:r>
      <w:r w:rsidR="00E537A7">
        <w:t>,</w:t>
      </w:r>
      <w:r w:rsidR="00E15E60">
        <w:t xml:space="preserve"> which would be the preferred location for maintenance run-up activity assignment (if being assigned to preflight run-up areas).</w:t>
      </w:r>
    </w:p>
    <w:p w14:paraId="307E598E" w14:textId="77777777" w:rsidR="00E15E60" w:rsidRDefault="00E15E60" w:rsidP="00E15E60">
      <w:pPr>
        <w:ind w:left="720"/>
      </w:pPr>
    </w:p>
    <w:p w14:paraId="7A3E6557" w14:textId="77777777" w:rsidR="00E15E60" w:rsidRDefault="00E15E60" w:rsidP="00E15E60">
      <w:pPr>
        <w:pStyle w:val="Heading3"/>
      </w:pPr>
      <w:r>
        <w:lastRenderedPageBreak/>
        <w:t>Documentation, Communications</w:t>
      </w:r>
      <w:r w:rsidR="00E537A7">
        <w:t>,</w:t>
      </w:r>
      <w:r>
        <w:t xml:space="preserve"> and Validation</w:t>
      </w:r>
    </w:p>
    <w:p w14:paraId="46C2A2C1" w14:textId="77777777" w:rsidR="00E15E60" w:rsidRDefault="00E15E60" w:rsidP="00E15E60">
      <w:pPr>
        <w:keepNext/>
        <w:keepLines/>
      </w:pPr>
    </w:p>
    <w:p w14:paraId="33EAB289" w14:textId="69BEB708" w:rsidR="00E15E60" w:rsidRDefault="00BF4145" w:rsidP="00E537A7">
      <w:pPr>
        <w:keepNext/>
        <w:keepLines/>
      </w:pPr>
      <w:r>
        <w:t xml:space="preserve">After a strategy is adopted, it will be necessary to update </w:t>
      </w:r>
      <w:r w:rsidR="00E15E60">
        <w:t xml:space="preserve">airport policies and documentation.  Communications with impacted stakeholders (FBOs and owners of resident aircraft) </w:t>
      </w:r>
      <w:r w:rsidR="00E537A7">
        <w:t>that</w:t>
      </w:r>
      <w:r w:rsidR="00114E7A">
        <w:t xml:space="preserve"> describe</w:t>
      </w:r>
      <w:r w:rsidR="00E15E60">
        <w:t xml:space="preserve"> all new run-up activity rules and procedures</w:t>
      </w:r>
      <w:r w:rsidR="009A47EF">
        <w:t xml:space="preserve"> will need to be prepared and distributed</w:t>
      </w:r>
      <w:r w:rsidR="00E15E60">
        <w:t xml:space="preserve">.  If new run-up areas are proposed/created, new airport diagrams will </w:t>
      </w:r>
      <w:r w:rsidR="003C5BA4">
        <w:t xml:space="preserve">need to </w:t>
      </w:r>
      <w:r w:rsidR="00E15E60">
        <w:t>be created and published.  In additio</w:t>
      </w:r>
      <w:r>
        <w:t>n, the airport master records sho</w:t>
      </w:r>
      <w:r w:rsidR="00E15E60">
        <w:t>uld be augmented with any pertinent instructions related to run-up procedures.  Other p</w:t>
      </w:r>
      <w:r>
        <w:t>ilot resources for the airport should</w:t>
      </w:r>
      <w:r w:rsidR="003C5BA4">
        <w:t xml:space="preserve"> </w:t>
      </w:r>
      <w:r w:rsidR="00E15E60">
        <w:t>be updated for consistency as well.</w:t>
      </w:r>
    </w:p>
    <w:p w14:paraId="4DD0053D" w14:textId="77777777" w:rsidR="00E15E60" w:rsidRDefault="00E15E60" w:rsidP="00E15E60">
      <w:pPr>
        <w:ind w:left="720"/>
      </w:pPr>
    </w:p>
    <w:p w14:paraId="4065DC56" w14:textId="61E1A88A" w:rsidR="00E15E60" w:rsidRDefault="00E15E60" w:rsidP="00E537A7">
      <w:r>
        <w:t>It is recommended that spatially resolved data depicting aircraft activities by runway (takeoffs a</w:t>
      </w:r>
      <w:r w:rsidR="00E537A7">
        <w:t>nd run-ups) be collected for a six</w:t>
      </w:r>
      <w:r>
        <w:t xml:space="preserve">-month period after the strategy </w:t>
      </w:r>
      <w:r w:rsidR="00E537A7">
        <w:t>is implemented</w:t>
      </w:r>
      <w:r>
        <w:t xml:space="preserve">.  A review of these data would provide insight into </w:t>
      </w:r>
      <w:r w:rsidR="003C5BA4">
        <w:t xml:space="preserve">the effectiveness of new rules </w:t>
      </w:r>
      <w:r>
        <w:t>managing run-up act</w:t>
      </w:r>
      <w:r w:rsidR="003C5BA4">
        <w:t>ivities</w:t>
      </w:r>
      <w:r>
        <w:t>.</w:t>
      </w:r>
    </w:p>
    <w:p w14:paraId="1EC2ADA7" w14:textId="77777777" w:rsidR="00E15E60" w:rsidRDefault="00E15E60" w:rsidP="00E15E60">
      <w:pPr>
        <w:ind w:left="720"/>
      </w:pPr>
    </w:p>
    <w:p w14:paraId="2D8CB46A" w14:textId="77777777" w:rsidR="00E15E60" w:rsidRPr="00E15E60" w:rsidRDefault="00E15E60" w:rsidP="00EB5B28">
      <w:pPr>
        <w:pStyle w:val="Heading3"/>
      </w:pPr>
      <w:r w:rsidRPr="00E15E60">
        <w:t>Control Effectiveness</w:t>
      </w:r>
    </w:p>
    <w:p w14:paraId="09F20AB2" w14:textId="77777777" w:rsidR="00E15E60" w:rsidRPr="00E15E60" w:rsidRDefault="00E15E60" w:rsidP="00EB5B28">
      <w:pPr>
        <w:keepNext/>
      </w:pPr>
    </w:p>
    <w:p w14:paraId="25910D62" w14:textId="26341C29" w:rsidR="00E15E60" w:rsidRPr="00E15E60" w:rsidRDefault="00E15E60" w:rsidP="00E15E60">
      <w:r w:rsidRPr="00E15E60">
        <w:t xml:space="preserve">The control effectiveness of this strategy </w:t>
      </w:r>
      <w:r w:rsidR="00BF4145">
        <w:t xml:space="preserve">will vary by location, depending upon </w:t>
      </w:r>
      <w:r w:rsidRPr="00E15E60">
        <w:t xml:space="preserve">the facility configuration, </w:t>
      </w:r>
      <w:r w:rsidR="00BF4145">
        <w:t xml:space="preserve">the </w:t>
      </w:r>
      <w:r w:rsidRPr="00E15E60">
        <w:t>spatial distribution of activities</w:t>
      </w:r>
      <w:r w:rsidR="00E537A7">
        <w:t>,</w:t>
      </w:r>
      <w:r w:rsidRPr="00E15E60">
        <w:t xml:space="preserve"> and</w:t>
      </w:r>
      <w:r w:rsidR="00BF4145">
        <w:t xml:space="preserve"> the</w:t>
      </w:r>
      <w:r w:rsidRPr="00E15E60">
        <w:t xml:space="preserve"> local meteorology.  The control effectiveness will be determined as part of the air quality evaluation of candidate scenarios (see </w:t>
      </w:r>
      <w:r w:rsidR="00E537A7">
        <w:t xml:space="preserve">the </w:t>
      </w:r>
      <w:r w:rsidR="00D70550">
        <w:t xml:space="preserve">discussion above regarding </w:t>
      </w:r>
      <w:r w:rsidRPr="00E15E60">
        <w:t xml:space="preserve">air quality modeling </w:t>
      </w:r>
      <w:r w:rsidR="00D70550">
        <w:t>and strategy implementation</w:t>
      </w:r>
      <w:r w:rsidRPr="00E15E60">
        <w:t>).  There</w:t>
      </w:r>
      <w:r w:rsidR="00D70550">
        <w:t xml:space="preserve"> will be no independent control-</w:t>
      </w:r>
      <w:r w:rsidRPr="00E15E60">
        <w:t>effectiveness determination beyond the analyses used to support implementation and the evaluation of candidate scenarios.</w:t>
      </w:r>
    </w:p>
    <w:p w14:paraId="48BB1D5A" w14:textId="77777777" w:rsidR="00E15E60" w:rsidRPr="00E15E60" w:rsidRDefault="00E15E60" w:rsidP="00E15E60"/>
    <w:p w14:paraId="4D61DABD" w14:textId="77777777" w:rsidR="00E15E60" w:rsidRPr="00E15E60" w:rsidRDefault="00E15E60" w:rsidP="00C11AA1">
      <w:pPr>
        <w:pStyle w:val="Heading3"/>
      </w:pPr>
      <w:r w:rsidRPr="00E15E60">
        <w:t>Safety Considerations</w:t>
      </w:r>
    </w:p>
    <w:p w14:paraId="3E1164B8" w14:textId="77777777" w:rsidR="00E15E60" w:rsidRPr="00E15E60" w:rsidRDefault="00E15E60" w:rsidP="00C11AA1">
      <w:pPr>
        <w:keepNext/>
      </w:pPr>
    </w:p>
    <w:p w14:paraId="3C51BB70" w14:textId="5D06336E" w:rsidR="00E15E60" w:rsidRPr="00E15E60" w:rsidRDefault="00E15E60" w:rsidP="00C11AA1">
      <w:pPr>
        <w:keepNext/>
      </w:pPr>
      <w:r w:rsidRPr="00E15E60">
        <w:t xml:space="preserve">The primary safety concern is the interaction of this strategy with traffic control and </w:t>
      </w:r>
      <w:r w:rsidR="003C5BA4">
        <w:t>management of aircraft movement</w:t>
      </w:r>
      <w:r w:rsidRPr="00E15E60">
        <w:t xml:space="preserve">.  Adding complexity to aircraft movements around the airport has the potential to increase the chance of conflicts/collisions.  </w:t>
      </w:r>
      <w:r w:rsidR="003C5BA4">
        <w:t>In terms of safety, the simplest</w:t>
      </w:r>
      <w:r w:rsidRPr="00E15E60">
        <w:t xml:space="preserve"> of the strategy scenarios would be preferable.  The</w:t>
      </w:r>
      <w:r w:rsidR="003C5BA4">
        <w:t xml:space="preserve"> simpler strategy options </w:t>
      </w:r>
      <w:r w:rsidRPr="00E15E60">
        <w:t xml:space="preserve">include (1) </w:t>
      </w:r>
      <w:r w:rsidR="00D70550">
        <w:t>making a</w:t>
      </w:r>
      <w:r w:rsidRPr="00E15E60">
        <w:t xml:space="preserve"> wholesale change of an existing ru</w:t>
      </w:r>
      <w:r w:rsidR="00D70550">
        <w:t>n-up location to a new location; (2) </w:t>
      </w:r>
      <w:r w:rsidRPr="00E15E60">
        <w:t>alternating run-up locations based on the d</w:t>
      </w:r>
      <w:r w:rsidR="00D70550">
        <w:t xml:space="preserve">ay of the </w:t>
      </w:r>
      <w:r w:rsidRPr="00E15E60">
        <w:t>week</w:t>
      </w:r>
      <w:r w:rsidR="00873892">
        <w:t>;</w:t>
      </w:r>
      <w:r w:rsidRPr="00E15E60">
        <w:t xml:space="preserve"> and (3) increasing the size of run-up areas.   More complex scenarios such as the use of multiple run-up areas simultaneously would require more pilot and traffic control interaction.</w:t>
      </w:r>
    </w:p>
    <w:p w14:paraId="2690944D" w14:textId="77777777" w:rsidR="00E15E60" w:rsidRPr="00E15E60" w:rsidRDefault="00E15E60" w:rsidP="00E15E60"/>
    <w:p w14:paraId="139614EF" w14:textId="77777777" w:rsidR="00E15E60" w:rsidRPr="00E15E60" w:rsidRDefault="00E15E60" w:rsidP="00E15E60">
      <w:pPr>
        <w:pStyle w:val="Heading3"/>
      </w:pPr>
      <w:r w:rsidRPr="00E15E60">
        <w:t>Costs</w:t>
      </w:r>
    </w:p>
    <w:p w14:paraId="7FADC8D2" w14:textId="77777777" w:rsidR="00E15E60" w:rsidRPr="00E15E60" w:rsidRDefault="00E15E60" w:rsidP="00E15E60"/>
    <w:p w14:paraId="48FE22BD" w14:textId="77777777" w:rsidR="00E15E60" w:rsidRPr="00E15E60" w:rsidRDefault="00E15E60" w:rsidP="00E15E60">
      <w:r w:rsidRPr="00E15E60">
        <w:t>The cost considerations of this strategy include (1) potenti</w:t>
      </w:r>
      <w:r w:rsidR="00D70550">
        <w:t>al infrastructure costs and (2) </w:t>
      </w:r>
      <w:r w:rsidRPr="00E15E60">
        <w:t>other cost considerations.</w:t>
      </w:r>
    </w:p>
    <w:p w14:paraId="58878FA4" w14:textId="77777777" w:rsidR="00E15E60" w:rsidRPr="00E15E60" w:rsidRDefault="00E15E60" w:rsidP="00E15E60"/>
    <w:p w14:paraId="639E5E64" w14:textId="7A890F8C" w:rsidR="00E15E60" w:rsidRPr="00E15E60" w:rsidRDefault="00E15E60" w:rsidP="00E15E60">
      <w:r w:rsidRPr="00E15E60">
        <w:t xml:space="preserve">The </w:t>
      </w:r>
      <w:r w:rsidR="003C5BA4">
        <w:t xml:space="preserve">only </w:t>
      </w:r>
      <w:r w:rsidRPr="00E15E60">
        <w:t>candidate scenario with infrastructure cost implications is the creation of a</w:t>
      </w:r>
      <w:r w:rsidR="00D70550">
        <w:t xml:space="preserve"> new run-up area; </w:t>
      </w:r>
      <w:r w:rsidRPr="00E15E60">
        <w:t xml:space="preserve">redistribution of run-up activities on preexisting run-up areas has no infrastructure costs.  Three instances of the development of a new run-up area in an </w:t>
      </w:r>
      <w:r w:rsidRPr="00E15E60">
        <w:lastRenderedPageBreak/>
        <w:t>existing airport were found in the literature</w:t>
      </w:r>
      <w:r w:rsidR="00D70550">
        <w:t>.</w:t>
      </w:r>
      <w:r w:rsidRPr="00E15E60">
        <w:rPr>
          <w:vertAlign w:val="superscript"/>
        </w:rPr>
        <w:footnoteReference w:id="61"/>
      </w:r>
      <w:r w:rsidRPr="00E15E60">
        <w:rPr>
          <w:vertAlign w:val="superscript"/>
        </w:rPr>
        <w:t>,</w:t>
      </w:r>
      <w:r w:rsidRPr="00E15E60">
        <w:rPr>
          <w:vertAlign w:val="superscript"/>
        </w:rPr>
        <w:footnoteReference w:id="62"/>
      </w:r>
      <w:r w:rsidRPr="00E15E60">
        <w:rPr>
          <w:vertAlign w:val="superscript"/>
        </w:rPr>
        <w:t>,</w:t>
      </w:r>
      <w:r w:rsidRPr="00E15E60">
        <w:rPr>
          <w:vertAlign w:val="superscript"/>
        </w:rPr>
        <w:footnoteReference w:id="63"/>
      </w:r>
      <w:r w:rsidRPr="00E15E60">
        <w:t xml:space="preserve">  In each case, the new run-up area was created from an unused, unpaved area within the existing facility boundaries.  </w:t>
      </w:r>
      <w:r w:rsidR="00644B93" w:rsidRPr="00BA06F7">
        <w:t xml:space="preserve">Table </w:t>
      </w:r>
      <w:r w:rsidR="00ED3284" w:rsidRPr="00BA06F7">
        <w:t>8</w:t>
      </w:r>
      <w:r w:rsidR="00644B93">
        <w:t xml:space="preserve"> </w:t>
      </w:r>
      <w:r w:rsidR="00873892">
        <w:t>summarizes t</w:t>
      </w:r>
      <w:r w:rsidRPr="00E15E60">
        <w:t>he costs</w:t>
      </w:r>
      <w:r w:rsidR="00873892">
        <w:t xml:space="preserve"> for the three examples, </w:t>
      </w:r>
      <w:r w:rsidRPr="00E15E60">
        <w:t>expressed in reference dollars and current (CY2015) dollars.</w:t>
      </w:r>
    </w:p>
    <w:p w14:paraId="4D981E09" w14:textId="77777777" w:rsidR="00D46667" w:rsidRDefault="00D46667" w:rsidP="00D46667"/>
    <w:p w14:paraId="19856B5B" w14:textId="77777777" w:rsidR="005E5ABD" w:rsidRDefault="005E5ABD" w:rsidP="00D46667"/>
    <w:p w14:paraId="2E74438C" w14:textId="77777777" w:rsidR="005E5ABD" w:rsidRPr="00E15E60" w:rsidRDefault="005E5ABD" w:rsidP="00D46667"/>
    <w:tbl>
      <w:tblPr>
        <w:tblStyle w:val="SierraTableFormat2"/>
        <w:tblW w:w="8640" w:type="dxa"/>
        <w:tblCellMar>
          <w:left w:w="115" w:type="dxa"/>
          <w:right w:w="115" w:type="dxa"/>
        </w:tblCellMar>
        <w:tblLook w:val="04A0" w:firstRow="1" w:lastRow="0" w:firstColumn="1" w:lastColumn="0" w:noHBand="0" w:noVBand="1"/>
      </w:tblPr>
      <w:tblGrid>
        <w:gridCol w:w="1902"/>
        <w:gridCol w:w="3485"/>
        <w:gridCol w:w="1650"/>
        <w:gridCol w:w="1603"/>
      </w:tblGrid>
      <w:tr w:rsidR="00E15E60" w:rsidRPr="00E15E60" w14:paraId="37ED13BD" w14:textId="77777777" w:rsidTr="005E5ABD">
        <w:trPr>
          <w:cnfStyle w:val="100000000000" w:firstRow="1" w:lastRow="0" w:firstColumn="0" w:lastColumn="0" w:oddVBand="0" w:evenVBand="0" w:oddHBand="0" w:evenHBand="0" w:firstRowFirstColumn="0" w:firstRowLastColumn="0" w:lastRowFirstColumn="0" w:lastRowLastColumn="0"/>
          <w:trHeight w:val="574"/>
        </w:trPr>
        <w:tc>
          <w:tcPr>
            <w:tcW w:w="8640" w:type="dxa"/>
            <w:gridSpan w:val="4"/>
            <w:tcBorders>
              <w:top w:val="double" w:sz="6" w:space="0" w:color="auto"/>
              <w:bottom w:val="single" w:sz="6" w:space="0" w:color="auto"/>
            </w:tcBorders>
          </w:tcPr>
          <w:p w14:paraId="1E6C32FF" w14:textId="77777777" w:rsidR="00E15E60" w:rsidRPr="00F57833" w:rsidRDefault="00F57833" w:rsidP="00CD4DD0">
            <w:pPr>
              <w:pStyle w:val="TableTitle"/>
              <w:keepNext/>
            </w:pPr>
            <w:bookmarkStart w:id="53" w:name="_Ref437867472"/>
            <w:bookmarkStart w:id="54" w:name="_Toc446665873"/>
            <w:bookmarkStart w:id="55" w:name="_Toc452989497"/>
            <w:r>
              <w:t xml:space="preserve">Table </w:t>
            </w:r>
            <w:fldSimple w:instr=" SEQ Table \* ARABIC ">
              <w:r w:rsidR="00ED3284">
                <w:rPr>
                  <w:noProof/>
                </w:rPr>
                <w:t>8</w:t>
              </w:r>
            </w:fldSimple>
            <w:bookmarkEnd w:id="53"/>
            <w:r>
              <w:t xml:space="preserve"> </w:t>
            </w:r>
            <w:r>
              <w:br w:type="textWrapping" w:clear="all"/>
            </w:r>
            <w:r w:rsidRPr="00325EF1">
              <w:rPr>
                <w:noProof/>
              </w:rPr>
              <w:t>New Run-Up Area Infrastructure Costs</w:t>
            </w:r>
            <w:bookmarkEnd w:id="54"/>
            <w:bookmarkEnd w:id="55"/>
          </w:p>
        </w:tc>
      </w:tr>
      <w:tr w:rsidR="00E15E60" w:rsidRPr="00E15E60" w14:paraId="5D539152" w14:textId="77777777" w:rsidTr="005E5ABD">
        <w:trPr>
          <w:trHeight w:val="561"/>
        </w:trPr>
        <w:tc>
          <w:tcPr>
            <w:tcW w:w="1902" w:type="dxa"/>
            <w:tcBorders>
              <w:top w:val="single" w:sz="6" w:space="0" w:color="auto"/>
              <w:bottom w:val="double" w:sz="6" w:space="0" w:color="auto"/>
            </w:tcBorders>
            <w:vAlign w:val="bottom"/>
          </w:tcPr>
          <w:p w14:paraId="1D1B0EDB" w14:textId="77777777" w:rsidR="00E15E60" w:rsidRPr="00935AC9" w:rsidRDefault="00E15E60" w:rsidP="00CD4DD0">
            <w:pPr>
              <w:keepNext/>
              <w:keepLines/>
              <w:jc w:val="center"/>
              <w:rPr>
                <w:b/>
              </w:rPr>
            </w:pPr>
            <w:r w:rsidRPr="00935AC9">
              <w:rPr>
                <w:b/>
              </w:rPr>
              <w:t>Airport</w:t>
            </w:r>
          </w:p>
        </w:tc>
        <w:tc>
          <w:tcPr>
            <w:tcW w:w="3485" w:type="dxa"/>
            <w:tcBorders>
              <w:top w:val="single" w:sz="6" w:space="0" w:color="auto"/>
              <w:bottom w:val="double" w:sz="6" w:space="0" w:color="auto"/>
            </w:tcBorders>
            <w:vAlign w:val="bottom"/>
          </w:tcPr>
          <w:p w14:paraId="3215AF31" w14:textId="77777777" w:rsidR="00E15E60" w:rsidRPr="00935AC9" w:rsidRDefault="00E15E60" w:rsidP="00CD4DD0">
            <w:pPr>
              <w:keepNext/>
              <w:keepLines/>
              <w:jc w:val="center"/>
              <w:rPr>
                <w:b/>
              </w:rPr>
            </w:pPr>
            <w:r w:rsidRPr="00935AC9">
              <w:rPr>
                <w:b/>
              </w:rPr>
              <w:t>Description</w:t>
            </w:r>
          </w:p>
        </w:tc>
        <w:tc>
          <w:tcPr>
            <w:tcW w:w="1650" w:type="dxa"/>
            <w:tcBorders>
              <w:top w:val="single" w:sz="6" w:space="0" w:color="auto"/>
              <w:bottom w:val="double" w:sz="6" w:space="0" w:color="auto"/>
            </w:tcBorders>
            <w:vAlign w:val="bottom"/>
          </w:tcPr>
          <w:p w14:paraId="04EEB728" w14:textId="77777777" w:rsidR="00E15E60" w:rsidRPr="00935AC9" w:rsidRDefault="00E15E60" w:rsidP="00CD4DD0">
            <w:pPr>
              <w:keepNext/>
              <w:keepLines/>
              <w:jc w:val="center"/>
              <w:rPr>
                <w:b/>
              </w:rPr>
            </w:pPr>
            <w:r w:rsidRPr="00935AC9">
              <w:rPr>
                <w:b/>
              </w:rPr>
              <w:t>Reference Cost (Thousand $)</w:t>
            </w:r>
          </w:p>
        </w:tc>
        <w:tc>
          <w:tcPr>
            <w:tcW w:w="1603" w:type="dxa"/>
            <w:tcBorders>
              <w:top w:val="single" w:sz="6" w:space="0" w:color="auto"/>
              <w:bottom w:val="double" w:sz="6" w:space="0" w:color="auto"/>
            </w:tcBorders>
            <w:vAlign w:val="bottom"/>
          </w:tcPr>
          <w:p w14:paraId="54F53087" w14:textId="3EC2D6C4" w:rsidR="00E15E60" w:rsidRPr="00935AC9" w:rsidRDefault="00E15E60" w:rsidP="00CD4DD0">
            <w:pPr>
              <w:keepNext/>
              <w:keepLines/>
              <w:jc w:val="center"/>
              <w:rPr>
                <w:b/>
              </w:rPr>
            </w:pPr>
            <w:r w:rsidRPr="00935AC9">
              <w:rPr>
                <w:b/>
              </w:rPr>
              <w:t>2015 Cost</w:t>
            </w:r>
            <w:r w:rsidR="00873892" w:rsidRPr="00873892">
              <w:rPr>
                <w:b/>
                <w:vertAlign w:val="superscript"/>
              </w:rPr>
              <w:t>a</w:t>
            </w:r>
            <w:r w:rsidRPr="00935AC9">
              <w:rPr>
                <w:b/>
              </w:rPr>
              <w:t xml:space="preserve">  (Thousand $)</w:t>
            </w:r>
          </w:p>
        </w:tc>
      </w:tr>
      <w:tr w:rsidR="00E15E60" w:rsidRPr="00E15E60" w14:paraId="3F2F54B3" w14:textId="77777777" w:rsidTr="005E5ABD">
        <w:trPr>
          <w:trHeight w:val="1410"/>
        </w:trPr>
        <w:tc>
          <w:tcPr>
            <w:tcW w:w="1902" w:type="dxa"/>
            <w:tcBorders>
              <w:top w:val="double" w:sz="6" w:space="0" w:color="auto"/>
            </w:tcBorders>
            <w:vAlign w:val="center"/>
          </w:tcPr>
          <w:p w14:paraId="3AF13629" w14:textId="77777777" w:rsidR="005258FB" w:rsidRDefault="00E15E60" w:rsidP="00CD4DD0">
            <w:pPr>
              <w:keepNext/>
              <w:keepLines/>
            </w:pPr>
            <w:r w:rsidRPr="00E15E60">
              <w:t>Cincinnati Municipal Airport</w:t>
            </w:r>
          </w:p>
          <w:p w14:paraId="69FACE4E" w14:textId="52B79DC8" w:rsidR="00E15E60" w:rsidRPr="00E15E60" w:rsidRDefault="00E15E60" w:rsidP="00CD4DD0">
            <w:pPr>
              <w:keepNext/>
              <w:keepLines/>
            </w:pPr>
            <w:r w:rsidRPr="00E15E60">
              <w:t>(Lunken Field)</w:t>
            </w:r>
          </w:p>
        </w:tc>
        <w:tc>
          <w:tcPr>
            <w:tcW w:w="3485" w:type="dxa"/>
            <w:tcBorders>
              <w:top w:val="double" w:sz="6" w:space="0" w:color="auto"/>
            </w:tcBorders>
            <w:vAlign w:val="center"/>
          </w:tcPr>
          <w:p w14:paraId="55C9662B" w14:textId="77777777" w:rsidR="00E15E60" w:rsidRPr="00E15E60" w:rsidRDefault="00D70550" w:rsidP="00CD4DD0">
            <w:pPr>
              <w:keepNext/>
              <w:keepLines/>
            </w:pPr>
            <w:r>
              <w:t>New run-up pad plus 10-foot noise abatement wall (three</w:t>
            </w:r>
            <w:r w:rsidR="00E15E60" w:rsidRPr="00E15E60">
              <w:t>-sided) for medium-activity airport that includes air carrier operations (68,000 operations/year)</w:t>
            </w:r>
          </w:p>
        </w:tc>
        <w:tc>
          <w:tcPr>
            <w:tcW w:w="1650" w:type="dxa"/>
            <w:tcBorders>
              <w:top w:val="double" w:sz="6" w:space="0" w:color="auto"/>
            </w:tcBorders>
            <w:vAlign w:val="center"/>
          </w:tcPr>
          <w:p w14:paraId="2A6165AD" w14:textId="77777777" w:rsidR="00E15E60" w:rsidRPr="00E15E60" w:rsidRDefault="00E15E60" w:rsidP="00CD4DD0">
            <w:pPr>
              <w:keepNext/>
              <w:keepLines/>
              <w:jc w:val="center"/>
            </w:pPr>
            <w:r w:rsidRPr="00E15E60">
              <w:t>370</w:t>
            </w:r>
          </w:p>
        </w:tc>
        <w:tc>
          <w:tcPr>
            <w:tcW w:w="1603" w:type="dxa"/>
            <w:tcBorders>
              <w:top w:val="double" w:sz="6" w:space="0" w:color="auto"/>
            </w:tcBorders>
            <w:vAlign w:val="center"/>
          </w:tcPr>
          <w:p w14:paraId="75866075" w14:textId="77777777" w:rsidR="00E15E60" w:rsidRPr="00E15E60" w:rsidRDefault="00E15E60" w:rsidP="00CD4DD0">
            <w:pPr>
              <w:keepNext/>
              <w:keepLines/>
              <w:jc w:val="center"/>
            </w:pPr>
            <w:r w:rsidRPr="00E15E60">
              <w:t>463</w:t>
            </w:r>
          </w:p>
        </w:tc>
      </w:tr>
      <w:tr w:rsidR="00E15E60" w:rsidRPr="00E15E60" w14:paraId="4A83088D" w14:textId="77777777" w:rsidTr="005E5ABD">
        <w:trPr>
          <w:trHeight w:val="848"/>
        </w:trPr>
        <w:tc>
          <w:tcPr>
            <w:tcW w:w="1902" w:type="dxa"/>
            <w:vAlign w:val="center"/>
          </w:tcPr>
          <w:p w14:paraId="15D13BF5" w14:textId="77777777" w:rsidR="00E15E60" w:rsidRPr="00E15E60" w:rsidRDefault="00E15E60" w:rsidP="00CD4DD0">
            <w:pPr>
              <w:keepNext/>
              <w:keepLines/>
            </w:pPr>
            <w:r w:rsidRPr="00E15E60">
              <w:t>Chandler Municipal Airport (AZ)</w:t>
            </w:r>
          </w:p>
        </w:tc>
        <w:tc>
          <w:tcPr>
            <w:tcW w:w="3485" w:type="dxa"/>
            <w:vAlign w:val="center"/>
          </w:tcPr>
          <w:p w14:paraId="16F5F32F" w14:textId="77777777" w:rsidR="00E15E60" w:rsidRPr="00E15E60" w:rsidRDefault="00E15E60" w:rsidP="00CD4DD0">
            <w:pPr>
              <w:keepNext/>
              <w:keepLines/>
            </w:pPr>
            <w:r w:rsidRPr="00E15E60">
              <w:t>New “large” run-up pad for high-activity GA airport (215,000 operations/year)</w:t>
            </w:r>
          </w:p>
        </w:tc>
        <w:tc>
          <w:tcPr>
            <w:tcW w:w="1650" w:type="dxa"/>
            <w:vAlign w:val="center"/>
          </w:tcPr>
          <w:p w14:paraId="747F08FE" w14:textId="77777777" w:rsidR="00E15E60" w:rsidRPr="00E15E60" w:rsidRDefault="00E15E60" w:rsidP="00CD4DD0">
            <w:pPr>
              <w:keepNext/>
              <w:keepLines/>
              <w:jc w:val="center"/>
            </w:pPr>
            <w:r w:rsidRPr="00E15E60">
              <w:t>225</w:t>
            </w:r>
          </w:p>
        </w:tc>
        <w:tc>
          <w:tcPr>
            <w:tcW w:w="1603" w:type="dxa"/>
            <w:vAlign w:val="center"/>
          </w:tcPr>
          <w:p w14:paraId="4888FDF2" w14:textId="77777777" w:rsidR="00E15E60" w:rsidRPr="00E15E60" w:rsidRDefault="00E15E60" w:rsidP="00CD4DD0">
            <w:pPr>
              <w:keepNext/>
              <w:keepLines/>
              <w:jc w:val="center"/>
            </w:pPr>
            <w:r w:rsidRPr="00E15E60">
              <w:t>265</w:t>
            </w:r>
          </w:p>
        </w:tc>
      </w:tr>
      <w:tr w:rsidR="00E15E60" w:rsidRPr="00E15E60" w14:paraId="7363376F" w14:textId="77777777" w:rsidTr="005E5ABD">
        <w:trPr>
          <w:trHeight w:val="862"/>
        </w:trPr>
        <w:tc>
          <w:tcPr>
            <w:tcW w:w="1902" w:type="dxa"/>
            <w:tcBorders>
              <w:bottom w:val="double" w:sz="6" w:space="0" w:color="auto"/>
            </w:tcBorders>
            <w:vAlign w:val="center"/>
          </w:tcPr>
          <w:p w14:paraId="1FEBE8AF" w14:textId="77777777" w:rsidR="00E15E60" w:rsidRPr="00E15E60" w:rsidRDefault="00E15E60" w:rsidP="00CD4DD0">
            <w:pPr>
              <w:keepNext/>
              <w:keepLines/>
            </w:pPr>
            <w:r w:rsidRPr="00E15E60">
              <w:t>Lake County Airport (OR)</w:t>
            </w:r>
          </w:p>
        </w:tc>
        <w:tc>
          <w:tcPr>
            <w:tcW w:w="3485" w:type="dxa"/>
            <w:tcBorders>
              <w:bottom w:val="double" w:sz="6" w:space="0" w:color="auto"/>
            </w:tcBorders>
            <w:vAlign w:val="center"/>
          </w:tcPr>
          <w:p w14:paraId="384A44C9" w14:textId="77777777" w:rsidR="00E15E60" w:rsidRPr="00E15E60" w:rsidRDefault="00E15E60" w:rsidP="00CD4DD0">
            <w:pPr>
              <w:keepNext/>
              <w:keepLines/>
            </w:pPr>
            <w:r w:rsidRPr="00E15E60">
              <w:t>New run-up pad for a rural, low-activity airport (5,000 operations/year)</w:t>
            </w:r>
          </w:p>
        </w:tc>
        <w:tc>
          <w:tcPr>
            <w:tcW w:w="1650" w:type="dxa"/>
            <w:tcBorders>
              <w:bottom w:val="double" w:sz="6" w:space="0" w:color="auto"/>
            </w:tcBorders>
            <w:vAlign w:val="center"/>
          </w:tcPr>
          <w:p w14:paraId="143DAA3D" w14:textId="77777777" w:rsidR="00E15E60" w:rsidRPr="00E15E60" w:rsidRDefault="00E15E60" w:rsidP="00CD4DD0">
            <w:pPr>
              <w:keepNext/>
              <w:keepLines/>
              <w:jc w:val="center"/>
            </w:pPr>
            <w:r w:rsidRPr="00E15E60">
              <w:t>85</w:t>
            </w:r>
          </w:p>
        </w:tc>
        <w:tc>
          <w:tcPr>
            <w:tcW w:w="1603" w:type="dxa"/>
            <w:tcBorders>
              <w:bottom w:val="double" w:sz="6" w:space="0" w:color="auto"/>
            </w:tcBorders>
            <w:vAlign w:val="center"/>
          </w:tcPr>
          <w:p w14:paraId="1CB8AA1F" w14:textId="77777777" w:rsidR="00E15E60" w:rsidRPr="00E15E60" w:rsidRDefault="00E15E60" w:rsidP="00CD4DD0">
            <w:pPr>
              <w:keepNext/>
              <w:keepLines/>
              <w:jc w:val="center"/>
            </w:pPr>
            <w:r w:rsidRPr="00E15E60">
              <w:t>86</w:t>
            </w:r>
          </w:p>
        </w:tc>
      </w:tr>
      <w:tr w:rsidR="00B922C1" w:rsidRPr="00E15E60" w14:paraId="003D95DE" w14:textId="77777777" w:rsidTr="005E5ABD">
        <w:tc>
          <w:tcPr>
            <w:tcW w:w="8640" w:type="dxa"/>
            <w:gridSpan w:val="4"/>
            <w:tcBorders>
              <w:top w:val="double" w:sz="6" w:space="0" w:color="auto"/>
              <w:left w:val="nil"/>
              <w:bottom w:val="nil"/>
              <w:right w:val="nil"/>
            </w:tcBorders>
            <w:tcMar>
              <w:left w:w="0" w:type="dxa"/>
              <w:right w:w="0" w:type="dxa"/>
            </w:tcMar>
            <w:vAlign w:val="center"/>
          </w:tcPr>
          <w:p w14:paraId="505D09DF" w14:textId="5FFAAF85" w:rsidR="00B922C1" w:rsidRPr="00B922C1" w:rsidRDefault="00B922C1" w:rsidP="00CD4DD0">
            <w:pPr>
              <w:keepNext/>
              <w:keepLines/>
              <w:rPr>
                <w:sz w:val="20"/>
                <w:szCs w:val="20"/>
              </w:rPr>
            </w:pPr>
            <w:r w:rsidRPr="00B922C1">
              <w:rPr>
                <w:sz w:val="20"/>
                <w:szCs w:val="20"/>
              </w:rPr>
              <w:t>Note:</w:t>
            </w:r>
          </w:p>
          <w:p w14:paraId="558C3E44" w14:textId="135A1999" w:rsidR="00B922C1" w:rsidRPr="00E15E60" w:rsidRDefault="00BB1B41" w:rsidP="00CD4DD0">
            <w:pPr>
              <w:keepNext/>
              <w:keepLines/>
              <w:ind w:left="207" w:hanging="207"/>
            </w:pPr>
            <w:r>
              <w:rPr>
                <w:sz w:val="20"/>
                <w:szCs w:val="20"/>
              </w:rPr>
              <w:t>a.</w:t>
            </w:r>
            <w:r>
              <w:rPr>
                <w:sz w:val="20"/>
                <w:szCs w:val="20"/>
              </w:rPr>
              <w:tab/>
            </w:r>
            <w:r w:rsidR="00B922C1" w:rsidRPr="00B922C1">
              <w:rPr>
                <w:sz w:val="20"/>
                <w:szCs w:val="20"/>
              </w:rPr>
              <w:t>Based on U.S. Department of Labor, Consumer Price Index (CP</w:t>
            </w:r>
            <w:r w:rsidR="00E276B2">
              <w:rPr>
                <w:sz w:val="20"/>
                <w:szCs w:val="20"/>
              </w:rPr>
              <w:t xml:space="preserve">I) inflation calculator, </w:t>
            </w:r>
            <w:r w:rsidR="00B922C1" w:rsidRPr="00B922C1">
              <w:rPr>
                <w:sz w:val="20"/>
                <w:szCs w:val="20"/>
              </w:rPr>
              <w:t>www.bls.gov/data/inflation_calculator.htm.</w:t>
            </w:r>
          </w:p>
        </w:tc>
      </w:tr>
    </w:tbl>
    <w:p w14:paraId="38BD8078" w14:textId="77777777" w:rsidR="00E15E60" w:rsidRDefault="00E15E60" w:rsidP="00E15E60"/>
    <w:p w14:paraId="2B688C3B" w14:textId="77777777" w:rsidR="005E5ABD" w:rsidRDefault="005E5ABD" w:rsidP="00E15E60"/>
    <w:p w14:paraId="64D87E96" w14:textId="77777777" w:rsidR="005E5ABD" w:rsidRDefault="005E5ABD" w:rsidP="00E15E60"/>
    <w:p w14:paraId="3D502242" w14:textId="77777777" w:rsidR="005E5ABD" w:rsidRPr="00E15E60" w:rsidRDefault="005E5ABD" w:rsidP="005E5ABD">
      <w:r>
        <w:t>O</w:t>
      </w:r>
      <w:r w:rsidRPr="00E15E60">
        <w:t>ther cost consideratio</w:t>
      </w:r>
      <w:r>
        <w:t>ns for this strategy are discussed below.</w:t>
      </w:r>
    </w:p>
    <w:p w14:paraId="463F13FF" w14:textId="77777777" w:rsidR="005E5ABD" w:rsidRPr="00E15E60" w:rsidRDefault="005E5ABD" w:rsidP="005E5ABD"/>
    <w:p w14:paraId="7CEEE531" w14:textId="77777777" w:rsidR="005E5ABD" w:rsidRPr="00E15E60" w:rsidRDefault="005E5ABD" w:rsidP="005E5ABD">
      <w:pPr>
        <w:numPr>
          <w:ilvl w:val="0"/>
          <w:numId w:val="11"/>
        </w:numPr>
        <w:contextualSpacing/>
      </w:pPr>
      <w:r w:rsidRPr="00E15E60">
        <w:t>The microscale air quality evaluation (and corresponding data collection and evaluation) supporting the assessment of candidate scenarios is a significant effort.  A portion of this effort may be contracted externally</w:t>
      </w:r>
      <w:r>
        <w:t>,</w:t>
      </w:r>
      <w:r w:rsidRPr="00E15E60">
        <w:t xml:space="preserve"> and those costs should be considered when applicable. </w:t>
      </w:r>
    </w:p>
    <w:p w14:paraId="73DB748B" w14:textId="77777777" w:rsidR="005E5ABD" w:rsidRPr="00E15E60" w:rsidRDefault="005E5ABD" w:rsidP="005E5ABD">
      <w:pPr>
        <w:ind w:left="720"/>
        <w:contextualSpacing/>
      </w:pPr>
    </w:p>
    <w:p w14:paraId="4513007E" w14:textId="77777777" w:rsidR="005E5ABD" w:rsidRPr="00E15E60" w:rsidRDefault="005E5ABD" w:rsidP="005E5ABD">
      <w:pPr>
        <w:numPr>
          <w:ilvl w:val="0"/>
          <w:numId w:val="11"/>
        </w:numPr>
        <w:contextualSpacing/>
      </w:pPr>
      <w:r w:rsidRPr="00E15E60">
        <w:t xml:space="preserve">As described under </w:t>
      </w:r>
      <w:r>
        <w:t>“</w:t>
      </w:r>
      <w:r w:rsidRPr="00E15E60">
        <w:t>Other Considerations</w:t>
      </w:r>
      <w:r>
        <w:t xml:space="preserve">” below, </w:t>
      </w:r>
      <w:r w:rsidRPr="00E15E60">
        <w:t>run-up activities are a significant</w:t>
      </w:r>
      <w:r>
        <w:t xml:space="preserve"> source of</w:t>
      </w:r>
      <w:r w:rsidRPr="00E15E60">
        <w:t xml:space="preserve"> noise.  Movement of run-up locations as part of this strategy </w:t>
      </w:r>
      <w:r w:rsidRPr="00E15E60">
        <w:lastRenderedPageBreak/>
        <w:t>may require noise abatement costs not otherwise described herein.  A substantial change in the l</w:t>
      </w:r>
      <w:r>
        <w:t xml:space="preserve">ocation of run-up activities </w:t>
      </w:r>
      <w:r w:rsidRPr="00E15E60">
        <w:t>may necessitate a review relative to the existing FAR Part 150 Airport Noise Compatibility Planning Program.</w:t>
      </w:r>
    </w:p>
    <w:p w14:paraId="0506AF54" w14:textId="77777777" w:rsidR="005E5ABD" w:rsidRDefault="005E5ABD" w:rsidP="005E5ABD"/>
    <w:p w14:paraId="58F646D2" w14:textId="77777777" w:rsidR="00E15E60" w:rsidRPr="00E15E60" w:rsidRDefault="00E15E60" w:rsidP="00E15E60">
      <w:pPr>
        <w:pStyle w:val="Heading3"/>
      </w:pPr>
      <w:r w:rsidRPr="00E15E60">
        <w:t>Other Considerations</w:t>
      </w:r>
    </w:p>
    <w:p w14:paraId="7B07CE36" w14:textId="77777777" w:rsidR="00E15E60" w:rsidRPr="00E15E60" w:rsidRDefault="00E15E60" w:rsidP="00E15E60"/>
    <w:p w14:paraId="757EEB58" w14:textId="77777777" w:rsidR="00E15E60" w:rsidRPr="00E15E60" w:rsidRDefault="00D70550" w:rsidP="00E15E60">
      <w:r>
        <w:t>Discussed below are o</w:t>
      </w:r>
      <w:r w:rsidR="00E15E60" w:rsidRPr="00E15E60">
        <w:t>ther</w:t>
      </w:r>
      <w:r>
        <w:t xml:space="preserve"> factors to consider</w:t>
      </w:r>
      <w:r w:rsidR="00E15E60" w:rsidRPr="00E15E60">
        <w:t xml:space="preserve"> regarding the control strategy.</w:t>
      </w:r>
    </w:p>
    <w:p w14:paraId="21178761" w14:textId="77777777" w:rsidR="00E15E60" w:rsidRPr="00E15E60" w:rsidRDefault="00E15E60" w:rsidP="00E15E60"/>
    <w:p w14:paraId="1EB16A2F" w14:textId="1A7E2DA3" w:rsidR="00E15E60" w:rsidRPr="00E15E60" w:rsidRDefault="00C4617A" w:rsidP="00C86EB1">
      <w:pPr>
        <w:numPr>
          <w:ilvl w:val="0"/>
          <w:numId w:val="12"/>
        </w:numPr>
        <w:contextualSpacing/>
      </w:pPr>
      <w:r>
        <w:t>Because r</w:t>
      </w:r>
      <w:r w:rsidRPr="00E15E60">
        <w:t>un-up operations are a significant noise source</w:t>
      </w:r>
      <w:r>
        <w:t xml:space="preserve">, this strategy has a significant potential to affect </w:t>
      </w:r>
      <w:r w:rsidR="00E15E60" w:rsidRPr="00E15E60">
        <w:t xml:space="preserve">noise planning </w:t>
      </w:r>
      <w:r>
        <w:t>efforts</w:t>
      </w:r>
      <w:r w:rsidR="00E15E60" w:rsidRPr="00E15E60">
        <w:t>.  Unexpected changes in the spatial distribution of noise at the facility may impact the local surroundings to the facility and may also necessitate a review of the existing FAR Part 150 Airport Noise Compatibility Plan.  The confounding influences of noise requirements may complicate implementation of this strategy.</w:t>
      </w:r>
    </w:p>
    <w:p w14:paraId="17434DAA" w14:textId="77777777" w:rsidR="00E15E60" w:rsidRPr="00E15E60" w:rsidRDefault="00E15E60" w:rsidP="00E15E60">
      <w:pPr>
        <w:ind w:left="720"/>
        <w:contextualSpacing/>
      </w:pPr>
    </w:p>
    <w:p w14:paraId="0C073C44" w14:textId="77265B40" w:rsidR="00E15E60" w:rsidRPr="00E15E60" w:rsidRDefault="003C5BA4" w:rsidP="00C86EB1">
      <w:pPr>
        <w:numPr>
          <w:ilvl w:val="0"/>
          <w:numId w:val="12"/>
        </w:numPr>
        <w:contextualSpacing/>
      </w:pPr>
      <w:r>
        <w:t>I</w:t>
      </w:r>
      <w:r w:rsidR="00E15E60" w:rsidRPr="00E15E60">
        <w:t>nteraction of this strategy with monitor siting is significant.  If a Pb moni</w:t>
      </w:r>
      <w:r w:rsidR="003C1797">
        <w:t>tor is not currently sited,</w:t>
      </w:r>
      <w:r w:rsidR="00E15E60" w:rsidRPr="00E15E60">
        <w:t xml:space="preserve"> the air quality analyses for this strategy can be used to assist with monitor siting</w:t>
      </w:r>
      <w:r w:rsidR="00BE6300">
        <w:t>; if</w:t>
      </w:r>
      <w:r w:rsidR="00E15E60" w:rsidRPr="00E15E60">
        <w:t xml:space="preserve"> a Pb monitor is already sited, movement of primary run-up area locations must be communicated to local and federal planning agencies, and relocation of the monitor site may be required.  It is important that the maximum Pb control effectiveness estimated in the implementation assessment be fo</w:t>
      </w:r>
      <w:r w:rsidR="00913BCA">
        <w:t>r the peak</w:t>
      </w:r>
      <w:r w:rsidR="00E15E60" w:rsidRPr="00E15E60">
        <w:t xml:space="preserve"> Pb conce</w:t>
      </w:r>
      <w:r>
        <w:t xml:space="preserve">ntration at any location within the airport.  Control effectiveness should not be assessed at the </w:t>
      </w:r>
      <w:r w:rsidR="00913BCA">
        <w:t>previous location of the peak</w:t>
      </w:r>
      <w:r>
        <w:t xml:space="preserve"> Pb concentration if the new maximum occurs at a different location.</w:t>
      </w:r>
      <w:r w:rsidR="00E15E60" w:rsidRPr="00E15E60">
        <w:t xml:space="preserve"> </w:t>
      </w:r>
    </w:p>
    <w:p w14:paraId="0C9FB773" w14:textId="77777777" w:rsidR="00E15E60" w:rsidRPr="00E15E60" w:rsidRDefault="00E15E60" w:rsidP="00E15E60">
      <w:pPr>
        <w:ind w:left="720"/>
        <w:contextualSpacing/>
      </w:pPr>
    </w:p>
    <w:p w14:paraId="45A92FAC" w14:textId="77777777" w:rsidR="00211F2D" w:rsidRDefault="00E15E60" w:rsidP="00C86EB1">
      <w:pPr>
        <w:numPr>
          <w:ilvl w:val="0"/>
          <w:numId w:val="12"/>
        </w:numPr>
        <w:contextualSpacing/>
      </w:pPr>
      <w:r w:rsidRPr="00E15E60">
        <w:t xml:space="preserve">The interaction of this strategy with traffic control management is significant, as noted under Safety Considerations above. </w:t>
      </w:r>
    </w:p>
    <w:p w14:paraId="1EE3E7BD" w14:textId="77777777" w:rsidR="00567CE0" w:rsidRDefault="00567CE0" w:rsidP="00D46D34">
      <w:pPr>
        <w:pStyle w:val="ListParagraph"/>
      </w:pPr>
    </w:p>
    <w:p w14:paraId="5164B0EA" w14:textId="18F62A83" w:rsidR="00567CE0" w:rsidRDefault="0010671E" w:rsidP="00BF79B5">
      <w:pPr>
        <w:numPr>
          <w:ilvl w:val="0"/>
          <w:numId w:val="12"/>
        </w:numPr>
        <w:contextualSpacing/>
      </w:pPr>
      <w:r>
        <w:t>It is important to note wha</w:t>
      </w:r>
      <w:r w:rsidR="001261DE">
        <w:t xml:space="preserve">t constitutes </w:t>
      </w:r>
      <w:r>
        <w:t>“public exposure”</w:t>
      </w:r>
      <w:r w:rsidR="00BE6300">
        <w:t>—</w:t>
      </w:r>
      <w:r w:rsidR="005577A4">
        <w:t xml:space="preserve">if this </w:t>
      </w:r>
      <w:r w:rsidR="00BE6300" w:rsidRPr="00392E19">
        <w:t xml:space="preserve">includes </w:t>
      </w:r>
      <w:r w:rsidR="005868F2" w:rsidRPr="00392E19">
        <w:t>areas</w:t>
      </w:r>
      <w:r w:rsidR="00B5414D" w:rsidRPr="00392E19">
        <w:t xml:space="preserve"> within the airport footprint that are</w:t>
      </w:r>
      <w:r w:rsidRPr="00392E19">
        <w:t xml:space="preserve"> </w:t>
      </w:r>
      <w:r w:rsidR="00986C82" w:rsidRPr="00392E19">
        <w:t>used b</w:t>
      </w:r>
      <w:r w:rsidR="00986C82">
        <w:t>y the public</w:t>
      </w:r>
      <w:r>
        <w:t xml:space="preserve"> </w:t>
      </w:r>
      <w:r w:rsidR="00B5414D">
        <w:t>(</w:t>
      </w:r>
      <w:r>
        <w:t>e.g.</w:t>
      </w:r>
      <w:r w:rsidR="00BF79B5">
        <w:t>,</w:t>
      </w:r>
      <w:r>
        <w:t xml:space="preserve"> </w:t>
      </w:r>
      <w:r w:rsidR="00E22270">
        <w:t>areas where pilots and ground crew operate, access roads</w:t>
      </w:r>
      <w:r w:rsidR="00567CE0" w:rsidRPr="00567CE0">
        <w:t>, hangars</w:t>
      </w:r>
      <w:r w:rsidR="00B5414D">
        <w:t>)</w:t>
      </w:r>
      <w:r w:rsidR="005C7666">
        <w:t>,</w:t>
      </w:r>
      <w:r w:rsidR="008C2749">
        <w:t xml:space="preserve"> </w:t>
      </w:r>
      <w:r w:rsidR="007250BC">
        <w:t xml:space="preserve">as EPA has indicated, </w:t>
      </w:r>
      <w:r w:rsidR="00567CE0" w:rsidRPr="00567CE0">
        <w:t>run-up siting/relocation</w:t>
      </w:r>
      <w:r w:rsidR="00AB49BE">
        <w:t xml:space="preserve"> </w:t>
      </w:r>
      <w:r w:rsidR="007250BC">
        <w:t>will be</w:t>
      </w:r>
      <w:r w:rsidR="00567CE0" w:rsidRPr="00567CE0">
        <w:t xml:space="preserve"> more challenging</w:t>
      </w:r>
      <w:r w:rsidR="00BF79B5">
        <w:t xml:space="preserve"> than if public exposure </w:t>
      </w:r>
      <w:r w:rsidR="00986C82">
        <w:t>were</w:t>
      </w:r>
      <w:r w:rsidR="00BF79B5">
        <w:t xml:space="preserve"> measured only at the fenceline</w:t>
      </w:r>
      <w:r w:rsidR="00AB49BE">
        <w:t>.</w:t>
      </w:r>
    </w:p>
    <w:p w14:paraId="5F787CAA" w14:textId="77777777" w:rsidR="00211F2D" w:rsidRDefault="00211F2D" w:rsidP="0098175A">
      <w:pPr>
        <w:pStyle w:val="ListParagraph"/>
      </w:pPr>
    </w:p>
    <w:p w14:paraId="664D79D6" w14:textId="3C4963D7" w:rsidR="00E15E60" w:rsidRPr="00E15E60" w:rsidRDefault="00211F2D" w:rsidP="00211F2D">
      <w:pPr>
        <w:numPr>
          <w:ilvl w:val="0"/>
          <w:numId w:val="12"/>
        </w:numPr>
        <w:contextualSpacing/>
      </w:pPr>
      <w:r>
        <w:t>I</w:t>
      </w:r>
      <w:r w:rsidRPr="00211F2D">
        <w:t xml:space="preserve">f the </w:t>
      </w:r>
      <w:r>
        <w:t xml:space="preserve">relocation of ground run-ups involves </w:t>
      </w:r>
      <w:r w:rsidRPr="00211F2D">
        <w:t>construction (i</w:t>
      </w:r>
      <w:r>
        <w:t>.</w:t>
      </w:r>
      <w:r w:rsidRPr="00211F2D">
        <w:t>e., building a hold pad)</w:t>
      </w:r>
      <w:r w:rsidR="00E276B2">
        <w:t xml:space="preserve">, </w:t>
      </w:r>
      <w:r w:rsidR="005C7666">
        <w:t>compliance</w:t>
      </w:r>
      <w:r w:rsidRPr="00211F2D">
        <w:t xml:space="preserve"> with NEPA and any state </w:t>
      </w:r>
      <w:r w:rsidR="005C7666">
        <w:t>regulations would be required</w:t>
      </w:r>
      <w:r>
        <w:t>.</w:t>
      </w:r>
    </w:p>
    <w:p w14:paraId="4547F663" w14:textId="77777777" w:rsidR="00D431A4" w:rsidRDefault="00D431A4"/>
    <w:p w14:paraId="5D54F97B" w14:textId="668812D5" w:rsidR="006D6C5E" w:rsidRDefault="006D6C5E">
      <w:pPr>
        <w:sectPr w:rsidR="006D6C5E" w:rsidSect="00981056">
          <w:endnotePr>
            <w:numFmt w:val="decimal"/>
          </w:endnotePr>
          <w:type w:val="continuous"/>
          <w:pgSz w:w="12240" w:h="15840"/>
          <w:pgMar w:top="1440" w:right="1800" w:bottom="1530" w:left="1800" w:header="720" w:footer="720" w:gutter="0"/>
          <w:cols w:space="720"/>
          <w:docGrid w:linePitch="360"/>
        </w:sectPr>
      </w:pPr>
      <w:r>
        <w:br w:type="page"/>
      </w:r>
    </w:p>
    <w:p w14:paraId="74C4002A" w14:textId="77777777" w:rsidR="00D431A4" w:rsidRDefault="00E15E60" w:rsidP="008872DC">
      <w:pPr>
        <w:pStyle w:val="Heading1"/>
      </w:pPr>
      <w:bookmarkStart w:id="56" w:name="_Toc452989459"/>
      <w:r w:rsidRPr="00E15E60">
        <w:lastRenderedPageBreak/>
        <w:t>Assessment of Potential Strategies to Reduce Lead Impacts</w:t>
      </w:r>
      <w:bookmarkEnd w:id="56"/>
    </w:p>
    <w:p w14:paraId="1E47410C" w14:textId="5BDC421C" w:rsidR="001B0354" w:rsidRDefault="002B36DE" w:rsidP="00676B1E">
      <w:r>
        <w:t>The</w:t>
      </w:r>
      <w:r w:rsidR="001B0354">
        <w:t xml:space="preserve"> potential effectiveness</w:t>
      </w:r>
      <w:r>
        <w:t xml:space="preserve"> </w:t>
      </w:r>
      <w:r w:rsidR="00843AEC">
        <w:t>of the two st</w:t>
      </w:r>
      <w:r w:rsidR="00C4635D">
        <w:t>rategies described in Chapter 3</w:t>
      </w:r>
      <w:r w:rsidR="00843AEC">
        <w:t xml:space="preserve"> </w:t>
      </w:r>
      <w:r w:rsidR="001B0354">
        <w:t xml:space="preserve">was evaluated at </w:t>
      </w:r>
      <w:r w:rsidR="00885E11">
        <w:t xml:space="preserve">the following </w:t>
      </w:r>
      <w:r w:rsidR="001B0354">
        <w:t>three general aviation airports</w:t>
      </w:r>
      <w:r w:rsidR="005B331B">
        <w:t>,</w:t>
      </w:r>
      <w:r w:rsidR="001B0354">
        <w:t xml:space="preserve"> using the methodology outlined in the previous cha</w:t>
      </w:r>
      <w:r w:rsidR="005B331B">
        <w:t>pter</w:t>
      </w:r>
      <w:r w:rsidR="001B0354">
        <w:t>:</w:t>
      </w:r>
    </w:p>
    <w:p w14:paraId="2E973184" w14:textId="77777777" w:rsidR="001B0354" w:rsidRDefault="001B0354" w:rsidP="00676B1E"/>
    <w:p w14:paraId="26C88207" w14:textId="0A469AD7" w:rsidR="00C4241D" w:rsidRDefault="004A1C34" w:rsidP="00403577">
      <w:pPr>
        <w:pStyle w:val="ListParagraph"/>
        <w:numPr>
          <w:ilvl w:val="0"/>
          <w:numId w:val="40"/>
        </w:numPr>
      </w:pPr>
      <w:r>
        <w:t xml:space="preserve">The </w:t>
      </w:r>
      <w:r w:rsidRPr="004A1C34">
        <w:t>Richard Lloyd Jones</w:t>
      </w:r>
      <w:r>
        <w:t>,</w:t>
      </w:r>
      <w:r w:rsidRPr="004A1C34">
        <w:t xml:space="preserve"> Jr Airport </w:t>
      </w:r>
      <w:r>
        <w:t>(</w:t>
      </w:r>
      <w:r w:rsidR="001B0354">
        <w:t>RVS</w:t>
      </w:r>
      <w:r>
        <w:t>)</w:t>
      </w:r>
      <w:r w:rsidR="002B36DE">
        <w:t xml:space="preserve"> in Tulsa, Oklahoma</w:t>
      </w:r>
      <w:r w:rsidR="001B0354">
        <w:t xml:space="preserve">;  </w:t>
      </w:r>
    </w:p>
    <w:p w14:paraId="7531100B" w14:textId="45C865CA" w:rsidR="00C4241D" w:rsidRDefault="004A1C34" w:rsidP="00C4241D">
      <w:pPr>
        <w:pStyle w:val="ListParagraph"/>
        <w:numPr>
          <w:ilvl w:val="0"/>
          <w:numId w:val="40"/>
        </w:numPr>
      </w:pPr>
      <w:r>
        <w:t>The Santa Monica Municipal Airport (</w:t>
      </w:r>
      <w:r w:rsidR="001B0354">
        <w:t>SMO</w:t>
      </w:r>
      <w:r>
        <w:t>) in Santa Monica, California</w:t>
      </w:r>
      <w:r w:rsidR="00403577">
        <w:t>; and</w:t>
      </w:r>
    </w:p>
    <w:p w14:paraId="285073D2" w14:textId="6545BC02" w:rsidR="001B0354" w:rsidRDefault="004A1C34" w:rsidP="00C11AA1">
      <w:pPr>
        <w:pStyle w:val="ListParagraph"/>
        <w:numPr>
          <w:ilvl w:val="0"/>
          <w:numId w:val="40"/>
        </w:numPr>
      </w:pPr>
      <w:r>
        <w:t>The Palo Alto Airport (</w:t>
      </w:r>
      <w:r w:rsidR="001B0354">
        <w:t>PAO</w:t>
      </w:r>
      <w:r>
        <w:t>) in Santa Clara County, California</w:t>
      </w:r>
      <w:r w:rsidR="005B331B">
        <w:t>.</w:t>
      </w:r>
    </w:p>
    <w:p w14:paraId="31780520" w14:textId="77777777" w:rsidR="001B0354" w:rsidRDefault="001B0354" w:rsidP="00676B1E"/>
    <w:p w14:paraId="64695B30" w14:textId="77777777" w:rsidR="001B0354" w:rsidRDefault="001B0354" w:rsidP="00676B1E"/>
    <w:p w14:paraId="38DC33FA" w14:textId="0C1B9AF7" w:rsidR="00676B1E" w:rsidRPr="00676B1E" w:rsidRDefault="00676B1E" w:rsidP="00676B1E">
      <w:r w:rsidRPr="00676B1E">
        <w:t>Dat</w:t>
      </w:r>
      <w:r w:rsidR="001B0354">
        <w:t xml:space="preserve">a </w:t>
      </w:r>
      <w:r w:rsidR="00885E11">
        <w:t xml:space="preserve">were collected </w:t>
      </w:r>
      <w:r w:rsidR="001B0354">
        <w:t xml:space="preserve">at RVS and SMO as part of the </w:t>
      </w:r>
      <w:r w:rsidR="004C0CD3" w:rsidRPr="004C0CD3">
        <w:t>ACRP 02-34</w:t>
      </w:r>
      <w:r w:rsidR="00F03CAC">
        <w:t xml:space="preserve"> project</w:t>
      </w:r>
      <w:r w:rsidR="004C0CD3" w:rsidRPr="004C0CD3">
        <w:t xml:space="preserve"> </w:t>
      </w:r>
      <w:r w:rsidR="004C0CD3" w:rsidRPr="00D46D34">
        <w:rPr>
          <w:i/>
        </w:rPr>
        <w:t>Quantifying Aircraft Lead Emissions at Airports</w:t>
      </w:r>
      <w:r w:rsidR="00242A78">
        <w:t>; d</w:t>
      </w:r>
      <w:r w:rsidRPr="00676B1E">
        <w:t xml:space="preserve">ata </w:t>
      </w:r>
      <w:r w:rsidR="00242A78">
        <w:t xml:space="preserve">were collected </w:t>
      </w:r>
      <w:r w:rsidRPr="00676B1E">
        <w:t xml:space="preserve">at PAO </w:t>
      </w:r>
      <w:r w:rsidR="00A87C17">
        <w:t xml:space="preserve">as part of this study.  </w:t>
      </w:r>
      <w:r w:rsidRPr="00676B1E">
        <w:t xml:space="preserve">This </w:t>
      </w:r>
      <w:r w:rsidR="00A87C17">
        <w:t xml:space="preserve">chapter provides an overview </w:t>
      </w:r>
      <w:r w:rsidRPr="00676B1E">
        <w:t>of data colle</w:t>
      </w:r>
      <w:r w:rsidR="00A87C17">
        <w:t xml:space="preserve">ction </w:t>
      </w:r>
      <w:r w:rsidR="005B331B">
        <w:t>at each airport and summarizes the</w:t>
      </w:r>
      <w:r w:rsidR="00A87C17">
        <w:t xml:space="preserve"> air quality modeling analyses used to assess the impact of MOGAS use, changes in run-up area locations</w:t>
      </w:r>
      <w:r w:rsidR="005B331B">
        <w:t>,</w:t>
      </w:r>
      <w:r w:rsidR="00A87C17">
        <w:t xml:space="preserve"> and the combination </w:t>
      </w:r>
      <w:r w:rsidR="00913BCA">
        <w:t>of the two strategies on peak</w:t>
      </w:r>
      <w:r w:rsidR="00A87C17">
        <w:t xml:space="preserve"> ambient Pb concentrations at each airport.</w:t>
      </w:r>
    </w:p>
    <w:p w14:paraId="72C2DB1A" w14:textId="77777777" w:rsidR="00D431A4" w:rsidRDefault="00D431A4"/>
    <w:p w14:paraId="385C7A1E" w14:textId="77777777" w:rsidR="00D431A4" w:rsidRDefault="00D431A4"/>
    <w:p w14:paraId="4EC5AC89" w14:textId="3EEA52BB" w:rsidR="00A87C17" w:rsidRDefault="00A87C17" w:rsidP="00A87C17">
      <w:pPr>
        <w:pStyle w:val="Heading2"/>
      </w:pPr>
      <w:bookmarkStart w:id="57" w:name="_Toc452989460"/>
      <w:r>
        <w:t>Data Collection</w:t>
      </w:r>
      <w:bookmarkEnd w:id="57"/>
    </w:p>
    <w:p w14:paraId="1078E33B" w14:textId="1A6E5A15" w:rsidR="00A87C17" w:rsidRDefault="00A87C17" w:rsidP="00676B1E">
      <w:r>
        <w:rPr>
          <w:u w:val="single"/>
        </w:rPr>
        <w:t>Activity Data</w:t>
      </w:r>
      <w:r w:rsidR="005B331B">
        <w:t xml:space="preserve"> –</w:t>
      </w:r>
      <w:r>
        <w:t xml:space="preserve"> </w:t>
      </w:r>
      <w:r w:rsidR="00676B1E">
        <w:t>At RVS and SMO, video cameras were used to record aircraft activity by runway during the daily 12-hour period of highest aircraft activ</w:t>
      </w:r>
      <w:r>
        <w:t xml:space="preserve">ity.  </w:t>
      </w:r>
      <w:r w:rsidR="00676B1E">
        <w:t xml:space="preserve">Videos from these airports were </w:t>
      </w:r>
      <w:r w:rsidR="005B331B">
        <w:t>reviewed</w:t>
      </w:r>
      <w:r w:rsidR="00676B1E">
        <w:t xml:space="preserve"> to document landing and takeoff ope</w:t>
      </w:r>
      <w:r w:rsidR="00CE0405">
        <w:t>rations (LTOs) as well as touch-and-</w:t>
      </w:r>
      <w:r w:rsidR="00676B1E">
        <w:t xml:space="preserve">go operations (TGOs) by runway at 10-minute and one-hour time periods. These observations were used to develop an hourly time-of-day distribution of total aircraft activity, as well as to determine the fraction of total activity resulting from LTOs and TGOs. </w:t>
      </w:r>
    </w:p>
    <w:p w14:paraId="08B211A6" w14:textId="77777777" w:rsidR="00A87C17" w:rsidRDefault="00A87C17" w:rsidP="00676B1E"/>
    <w:p w14:paraId="325BBE29" w14:textId="665E0DE4" w:rsidR="00676B1E" w:rsidRDefault="00676B1E" w:rsidP="00676B1E">
      <w:r>
        <w:t xml:space="preserve">At SMO, the fraction of piston engine aircraft activity was determined directly from the video camera data. </w:t>
      </w:r>
      <w:r w:rsidR="005B331B">
        <w:t xml:space="preserve"> </w:t>
      </w:r>
      <w:r>
        <w:t>At RVS, aircraft in the video images were often too small to be conclusively identified as either piston-engine or jet</w:t>
      </w:r>
      <w:r w:rsidR="004A1C34">
        <w:t>,</w:t>
      </w:r>
      <w:r>
        <w:t xml:space="preserve"> and therefore the fleet characterization data (described below) were used to determine the fraction of piston-engine</w:t>
      </w:r>
      <w:r w:rsidR="00A87C17">
        <w:t xml:space="preserve"> aircraft. </w:t>
      </w:r>
      <w:r w:rsidR="004A1C34">
        <w:t xml:space="preserve"> </w:t>
      </w:r>
      <w:r w:rsidR="00A87C17">
        <w:t xml:space="preserve">Further details are provided </w:t>
      </w:r>
      <w:r>
        <w:t xml:space="preserve">in </w:t>
      </w:r>
      <w:hyperlink r:id="rId17" w:history="1">
        <w:r w:rsidR="00355B5F" w:rsidRPr="00355B5F">
          <w:rPr>
            <w:rStyle w:val="Hyperlink"/>
            <w:i/>
          </w:rPr>
          <w:t>ACRP Web-Only Document 21</w:t>
        </w:r>
        <w:proofErr w:type="gramStart"/>
        <w:r w:rsidR="00355B5F" w:rsidRPr="00355B5F">
          <w:rPr>
            <w:rStyle w:val="Hyperlink"/>
            <w:i/>
          </w:rPr>
          <w:t>:Quantifying</w:t>
        </w:r>
        <w:proofErr w:type="gramEnd"/>
        <w:r w:rsidR="00355B5F" w:rsidRPr="00355B5F">
          <w:rPr>
            <w:rStyle w:val="Hyperlink"/>
            <w:i/>
          </w:rPr>
          <w:t xml:space="preserve"> Airport Lead Emissions at Airports</w:t>
        </w:r>
      </w:hyperlink>
      <w:r>
        <w:t>.</w:t>
      </w:r>
    </w:p>
    <w:p w14:paraId="049AEEDC" w14:textId="77777777" w:rsidR="00A87C17" w:rsidRDefault="00A87C17" w:rsidP="00676B1E"/>
    <w:p w14:paraId="46CA17BB" w14:textId="0967CF08" w:rsidR="00676B1E" w:rsidRPr="00676B1E" w:rsidRDefault="004A1C34" w:rsidP="00676B1E">
      <w:r>
        <w:t>Because</w:t>
      </w:r>
      <w:r w:rsidR="000A45EC">
        <w:t xml:space="preserve"> the</w:t>
      </w:r>
      <w:r w:rsidR="00676B1E">
        <w:t xml:space="preserve"> </w:t>
      </w:r>
      <w:r w:rsidR="00A87C17">
        <w:t xml:space="preserve">use of video cameras was not permitted by the </w:t>
      </w:r>
      <w:r w:rsidR="00676B1E">
        <w:t>City of Palo Alto</w:t>
      </w:r>
      <w:r w:rsidR="005B331B">
        <w:t>,</w:t>
      </w:r>
      <w:r w:rsidR="00676B1E">
        <w:t xml:space="preserve"> </w:t>
      </w:r>
      <w:r w:rsidR="005B331B">
        <w:t xml:space="preserve">which operates </w:t>
      </w:r>
      <w:r>
        <w:t xml:space="preserve">PAO, </w:t>
      </w:r>
      <w:r w:rsidR="00676B1E">
        <w:t>oper</w:t>
      </w:r>
      <w:r w:rsidR="00A87C17">
        <w:t>ations</w:t>
      </w:r>
      <w:r w:rsidR="000A45EC">
        <w:t xml:space="preserve"> at that airport</w:t>
      </w:r>
      <w:r w:rsidR="00A87C17">
        <w:t xml:space="preserve"> were manually recorded through</w:t>
      </w:r>
      <w:r w:rsidR="00676B1E">
        <w:t xml:space="preserve"> visual </w:t>
      </w:r>
      <w:r w:rsidR="00676B1E">
        <w:lastRenderedPageBreak/>
        <w:t xml:space="preserve">observation. </w:t>
      </w:r>
      <w:r w:rsidR="000A45EC">
        <w:t xml:space="preserve"> </w:t>
      </w:r>
      <w:r w:rsidR="00676B1E">
        <w:t xml:space="preserve">Over 90 hours of operations data were collected, with each operation recorded by activity type, runway, and aircraft type. </w:t>
      </w:r>
      <w:r w:rsidR="005B331B">
        <w:t xml:space="preserve"> </w:t>
      </w:r>
      <w:r w:rsidR="00676B1E">
        <w:t xml:space="preserve">Data were collected between 7 AM and 9 PM PDT, which are the hours that the FAA air traffic tower is open for operation. Hourly observations were used to generate an hourly distribution of operations by activity type. </w:t>
      </w:r>
      <w:r w:rsidR="000A45EC">
        <w:t xml:space="preserve"> </w:t>
      </w:r>
      <w:r w:rsidR="00676B1E">
        <w:t xml:space="preserve">Further details on the observed LTOs and other activity data are presented in </w:t>
      </w:r>
      <w:r w:rsidR="00676B1E" w:rsidRPr="007474CD">
        <w:t xml:space="preserve">Appendix </w:t>
      </w:r>
      <w:r w:rsidR="00D14BE4">
        <w:t>B</w:t>
      </w:r>
      <w:r w:rsidR="007474CD">
        <w:t>.</w:t>
      </w:r>
    </w:p>
    <w:p w14:paraId="51FD4869" w14:textId="77777777" w:rsidR="00D431A4" w:rsidRDefault="00D431A4"/>
    <w:p w14:paraId="7CCFB810" w14:textId="6C4EBE7E" w:rsidR="00676B1E" w:rsidRDefault="00E55FD5" w:rsidP="00E55FD5">
      <w:r w:rsidRPr="00E55FD5">
        <w:rPr>
          <w:u w:val="single"/>
        </w:rPr>
        <w:t>Aircraft Fleet Inventory</w:t>
      </w:r>
      <w:r>
        <w:t xml:space="preserve"> – LTOs </w:t>
      </w:r>
      <w:r w:rsidR="00676B1E" w:rsidRPr="00E55FD5">
        <w:t xml:space="preserve">were photographed for 30 hours at both RVS and SMO. The data collection schedule was generated using a quasi-random process to populate a 2D matrix with dimensions of time of day and day of </w:t>
      </w:r>
      <w:r>
        <w:t>week (w</w:t>
      </w:r>
      <w:r w:rsidR="00E500C4" w:rsidRPr="00E55FD5">
        <w:t xml:space="preserve">eekdays/Saturdays/ </w:t>
      </w:r>
      <w:r w:rsidR="00676B1E" w:rsidRPr="00E55FD5">
        <w:t xml:space="preserve">Sundays). </w:t>
      </w:r>
      <w:r>
        <w:t xml:space="preserve"> </w:t>
      </w:r>
      <w:r w:rsidR="00676B1E" w:rsidRPr="00E55FD5">
        <w:t xml:space="preserve">The matrix was weighted towards data collection during hours with higher activity and to ensure adequate data collection on weekends. </w:t>
      </w:r>
      <w:r>
        <w:t xml:space="preserve"> </w:t>
      </w:r>
      <w:r w:rsidR="00676B1E" w:rsidRPr="00E55FD5">
        <w:t xml:space="preserve">Photographs were reviewed to develop a time-stamped inventory of LTO activities by tail ID. </w:t>
      </w:r>
      <w:r>
        <w:t xml:space="preserve"> </w:t>
      </w:r>
      <w:r w:rsidR="00676B1E" w:rsidRPr="00E55FD5">
        <w:t>At PAO, digital photography was not allowed</w:t>
      </w:r>
      <w:r w:rsidR="00083D6E">
        <w:t>,</w:t>
      </w:r>
      <w:r w:rsidR="00676B1E" w:rsidRPr="00E55FD5">
        <w:t xml:space="preserve"> so aircraft type was determined by manually recording the tail ID from visual observations. </w:t>
      </w:r>
      <w:r>
        <w:t xml:space="preserve"> </w:t>
      </w:r>
      <w:r w:rsidR="00676B1E" w:rsidRPr="00E55FD5">
        <w:t>The aircraft fleet data collection was paired with th</w:t>
      </w:r>
      <w:r>
        <w:t>e LTOs</w:t>
      </w:r>
      <w:r w:rsidR="00676B1E" w:rsidRPr="00E55FD5">
        <w:t xml:space="preserve"> so that the fleet for each type of operation was separately determined. </w:t>
      </w:r>
    </w:p>
    <w:p w14:paraId="47D5286F" w14:textId="77777777" w:rsidR="00E55FD5" w:rsidRPr="00E55FD5" w:rsidRDefault="00E55FD5" w:rsidP="00E55FD5"/>
    <w:p w14:paraId="577D1672" w14:textId="3A84C65F" w:rsidR="00676B1E" w:rsidRDefault="00676B1E" w:rsidP="00E55FD5">
      <w:r>
        <w:t>For all three airports, aircraft tail IDs were processed using the FAA registry</w:t>
      </w:r>
      <w:r w:rsidR="0061077B">
        <w:rPr>
          <w:rStyle w:val="FootnoteReference"/>
        </w:rPr>
        <w:footnoteReference w:id="64"/>
      </w:r>
      <w:r>
        <w:t xml:space="preserve"> to determine the aircraft models and engine types. The database also includes important information such as engine horsepower</w:t>
      </w:r>
      <w:r w:rsidR="00083D6E">
        <w:t>,</w:t>
      </w:r>
      <w:r w:rsidR="00E500C4">
        <w:t xml:space="preserve"> and was used to determine which aircraft could be operated on MOGAS.  Because of agreements with each airport</w:t>
      </w:r>
      <w:r w:rsidR="00E55FD5">
        <w:t>,</w:t>
      </w:r>
      <w:r w:rsidR="00E500C4">
        <w:t xml:space="preserve"> aircraft tail IDs are not included in any of the work products associated with this study.</w:t>
      </w:r>
    </w:p>
    <w:p w14:paraId="74D2F15F" w14:textId="77777777" w:rsidR="00E55FD5" w:rsidRPr="00676B1E" w:rsidRDefault="00E55FD5" w:rsidP="00E55FD5"/>
    <w:p w14:paraId="5B82C12C" w14:textId="77777777" w:rsidR="00676B1E" w:rsidRPr="00E55FD5" w:rsidRDefault="00676B1E" w:rsidP="00E55FD5">
      <w:r w:rsidRPr="00E55FD5">
        <w:rPr>
          <w:u w:val="single"/>
        </w:rPr>
        <w:t>Time in Mode for Run-up</w:t>
      </w:r>
      <w:r w:rsidR="00E55FD5">
        <w:t xml:space="preserve"> –</w:t>
      </w:r>
      <w:r w:rsidR="00AA7194" w:rsidRPr="00E55FD5">
        <w:t xml:space="preserve"> </w:t>
      </w:r>
      <w:r w:rsidRPr="00E55FD5">
        <w:t>Run</w:t>
      </w:r>
      <w:r w:rsidR="00E500C4" w:rsidRPr="00E55FD5">
        <w:t>-</w:t>
      </w:r>
      <w:r w:rsidRPr="00E55FD5">
        <w:t xml:space="preserve">up operations were manually observed for 15-19 hours at each airport. </w:t>
      </w:r>
      <w:r w:rsidR="00E55FD5">
        <w:t xml:space="preserve"> </w:t>
      </w:r>
      <w:r w:rsidRPr="00E55FD5">
        <w:t>Data collection was scheduled to capture a range of conditions (time of day, day of week) and included the time aircraft spent in a run</w:t>
      </w:r>
      <w:r w:rsidR="00AA7194" w:rsidRPr="00E55FD5">
        <w:t>-</w:t>
      </w:r>
      <w:r w:rsidRPr="00E55FD5">
        <w:t>up area (by visual observation), the duration of the magneto test (by audible changes in engine noise during run</w:t>
      </w:r>
      <w:r w:rsidR="00AA7194" w:rsidRPr="00E55FD5">
        <w:t>-</w:t>
      </w:r>
      <w:r w:rsidRPr="00E55FD5">
        <w:t xml:space="preserve">up), and the aircraft tail ID. </w:t>
      </w:r>
      <w:r w:rsidR="00E55FD5">
        <w:t xml:space="preserve"> </w:t>
      </w:r>
      <w:r w:rsidRPr="00E55FD5">
        <w:t>Some planes bypassed the run</w:t>
      </w:r>
      <w:r w:rsidR="00AA7194" w:rsidRPr="00E55FD5">
        <w:t>-</w:t>
      </w:r>
      <w:r w:rsidRPr="00E55FD5">
        <w:t>up area prior to takeoff</w:t>
      </w:r>
      <w:r w:rsidR="00E55FD5">
        <w:t>,</w:t>
      </w:r>
      <w:r w:rsidRPr="00E55FD5">
        <w:t xml:space="preserve"> and such instances were recorded.</w:t>
      </w:r>
      <w:r w:rsidR="00E55FD5">
        <w:t xml:space="preserve"> </w:t>
      </w:r>
      <w:r w:rsidRPr="00E55FD5">
        <w:t xml:space="preserve"> In some cases, the magneto test duration could not be determined because of confounding sources of noise.</w:t>
      </w:r>
      <w:r w:rsidR="00E55FD5">
        <w:t xml:space="preserve"> </w:t>
      </w:r>
      <w:r w:rsidRPr="00E55FD5">
        <w:t xml:space="preserve"> Tail ID numbers were removed from the final database.</w:t>
      </w:r>
    </w:p>
    <w:p w14:paraId="423991F8" w14:textId="77777777" w:rsidR="00D431A4" w:rsidRDefault="00D431A4"/>
    <w:p w14:paraId="35A1C0E5" w14:textId="1EC1F985" w:rsidR="00F76A5B" w:rsidRPr="00E55FD5" w:rsidRDefault="00F76A5B" w:rsidP="00E55FD5">
      <w:r w:rsidRPr="00E55FD5">
        <w:rPr>
          <w:u w:val="single"/>
        </w:rPr>
        <w:t>Time in Mode for Other Activities</w:t>
      </w:r>
      <w:r w:rsidR="002630F6">
        <w:t xml:space="preserve"> –</w:t>
      </w:r>
      <w:r w:rsidR="00AA7194" w:rsidRPr="00E55FD5">
        <w:t xml:space="preserve"> </w:t>
      </w:r>
      <w:r w:rsidRPr="00E55FD5">
        <w:t xml:space="preserve">Additional piston-engine aircraft activities such as taxiing, takeoffs, and landings were manually recorded at each airport. </w:t>
      </w:r>
      <w:r w:rsidR="002630F6">
        <w:t xml:space="preserve"> </w:t>
      </w:r>
      <w:r w:rsidRPr="00E55FD5">
        <w:t xml:space="preserve">Data collection was scheduled to capture a range of conditions (time of day, day of week). </w:t>
      </w:r>
      <w:r w:rsidR="00083D6E">
        <w:t xml:space="preserve"> </w:t>
      </w:r>
      <w:r w:rsidRPr="00E55FD5">
        <w:t xml:space="preserve">Activities were tracked by aircraft and recorded by runway or taxiway. </w:t>
      </w:r>
      <w:r w:rsidR="002630F6">
        <w:t xml:space="preserve"> </w:t>
      </w:r>
      <w:r w:rsidRPr="00E55FD5">
        <w:t xml:space="preserve">For example, a taxi-back would consist of the following data:  landing time (time on runway between wheels down and turning onto taxiway); time taxiing and idling on each taxiway; and takeoff time (time on runway between starting rollout and wheels-up). </w:t>
      </w:r>
      <w:r w:rsidR="002630F6">
        <w:t xml:space="preserve"> </w:t>
      </w:r>
      <w:r w:rsidRPr="00E55FD5">
        <w:t>Approach and climb-out times could not be adequately captured because of the difficulty in establishing aloft locations for the start of</w:t>
      </w:r>
      <w:r w:rsidR="002630F6">
        <w:t xml:space="preserve"> approach and end of climb-out; i</w:t>
      </w:r>
      <w:r w:rsidRPr="00E55FD5">
        <w:t>nstead, wheels-up and wheels-down locations on the runways were recorded to inform the development of time-in-mode (TIM) estimates for climb-out and approach and to spatially allocate runway emissions. TIM for touch-and-go operations was recorded as the time between wheels down for the landing portion and wheels-up for the takeoff portion.</w:t>
      </w:r>
    </w:p>
    <w:p w14:paraId="1971D6F4" w14:textId="77777777" w:rsidR="00F76A5B" w:rsidRDefault="00F76A5B" w:rsidP="00F76A5B"/>
    <w:p w14:paraId="3F50063D" w14:textId="083D1CAD" w:rsidR="00F76A5B" w:rsidRDefault="00083D6E" w:rsidP="002630F6">
      <w:r>
        <w:rPr>
          <w:u w:val="single"/>
        </w:rPr>
        <w:t>AVGAS</w:t>
      </w:r>
      <w:r w:rsidR="00F76A5B" w:rsidRPr="002630F6">
        <w:rPr>
          <w:u w:val="single"/>
        </w:rPr>
        <w:t xml:space="preserve"> </w:t>
      </w:r>
      <w:r w:rsidR="00AA7194" w:rsidRPr="002630F6">
        <w:rPr>
          <w:u w:val="single"/>
        </w:rPr>
        <w:t>Pb Concentrations</w:t>
      </w:r>
      <w:r w:rsidR="00AA7194">
        <w:t xml:space="preserve"> </w:t>
      </w:r>
      <w:r w:rsidR="002630F6">
        <w:t>–</w:t>
      </w:r>
      <w:r w:rsidR="00AA7194">
        <w:t xml:space="preserve"> </w:t>
      </w:r>
      <w:r w:rsidR="00F76A5B" w:rsidRPr="00AA7194">
        <w:t>At RVS and SMO, aviation gasoline (</w:t>
      </w:r>
      <w:r>
        <w:t>AVGAS</w:t>
      </w:r>
      <w:r w:rsidR="00F76A5B" w:rsidRPr="00AA7194">
        <w:t xml:space="preserve">) samples were collected from either fixed based operators (FBOs) selling </w:t>
      </w:r>
      <w:r>
        <w:t>AVGAS</w:t>
      </w:r>
      <w:r w:rsidR="00F76A5B" w:rsidRPr="00AA7194">
        <w:t xml:space="preserve"> at the airport, or from planes based at the airport. </w:t>
      </w:r>
      <w:r w:rsidR="002630F6">
        <w:t xml:space="preserve"> </w:t>
      </w:r>
      <w:r w:rsidR="00F76A5B" w:rsidRPr="00AA7194">
        <w:t xml:space="preserve">Mean </w:t>
      </w:r>
      <w:r>
        <w:t>AVGAS</w:t>
      </w:r>
      <w:r w:rsidR="00F76A5B" w:rsidRPr="00AA7194">
        <w:t xml:space="preserve"> Pb concentrations at RVS and SMO were 1.3 and 1.9 g/gal, respectively. </w:t>
      </w:r>
      <w:r w:rsidR="002630F6">
        <w:t xml:space="preserve"> </w:t>
      </w:r>
      <w:r>
        <w:t>AVGAS</w:t>
      </w:r>
      <w:r w:rsidR="00F76A5B" w:rsidRPr="00AA7194">
        <w:t xml:space="preserve"> samples were not collected at PAO; however, analysis from the previous data collection showed that fuel delivery certificates provided accurate </w:t>
      </w:r>
      <w:r>
        <w:t>AVGAS</w:t>
      </w:r>
      <w:r w:rsidR="00F76A5B" w:rsidRPr="00AA7194">
        <w:t xml:space="preserve"> Pb concentrations. </w:t>
      </w:r>
      <w:r w:rsidR="007F2516">
        <w:t xml:space="preserve"> </w:t>
      </w:r>
      <w:r w:rsidR="00F76A5B" w:rsidRPr="00AA7194">
        <w:t xml:space="preserve">Therefore, </w:t>
      </w:r>
      <w:r>
        <w:t>AVGAS</w:t>
      </w:r>
      <w:r w:rsidR="00F76A5B" w:rsidRPr="00AA7194">
        <w:t xml:space="preserve"> P</w:t>
      </w:r>
      <w:r w:rsidR="001C73BF">
        <w:t>b concentrations from January–</w:t>
      </w:r>
      <w:r w:rsidR="00F76A5B" w:rsidRPr="00AA7194">
        <w:t xml:space="preserve">July 2015 fuel delivery certificates provided by FBOs at PAO were used to determine Pb content. </w:t>
      </w:r>
      <w:r w:rsidR="007F2516">
        <w:t xml:space="preserve"> </w:t>
      </w:r>
      <w:r w:rsidR="00F76A5B" w:rsidRPr="00AA7194">
        <w:t xml:space="preserve">The mean </w:t>
      </w:r>
      <w:r>
        <w:t>AVGAS</w:t>
      </w:r>
      <w:r w:rsidR="00F76A5B" w:rsidRPr="00AA7194">
        <w:t xml:space="preserve"> Pb content at PAO was 1.7 g/gal with a standard deviation of 0.04 g/gal (n = 7)</w:t>
      </w:r>
      <w:r w:rsidR="002630F6">
        <w:t>.</w:t>
      </w:r>
    </w:p>
    <w:p w14:paraId="7C0C2374" w14:textId="77777777" w:rsidR="002630F6" w:rsidRPr="00AA7194" w:rsidRDefault="002630F6" w:rsidP="002630F6"/>
    <w:p w14:paraId="78B91C69" w14:textId="77777777" w:rsidR="00F76A5B" w:rsidRDefault="00F76A5B" w:rsidP="00F76A5B"/>
    <w:p w14:paraId="7083F156" w14:textId="1DBB95EE" w:rsidR="00F76A5B" w:rsidRDefault="006316EC" w:rsidP="00F76A5B">
      <w:pPr>
        <w:pStyle w:val="Heading2"/>
      </w:pPr>
      <w:bookmarkStart w:id="58" w:name="_Toc452989461"/>
      <w:r>
        <w:t>Model Development and P</w:t>
      </w:r>
      <w:r w:rsidR="00F76A5B" w:rsidRPr="00F76A5B">
        <w:t>erformance</w:t>
      </w:r>
      <w:bookmarkEnd w:id="58"/>
    </w:p>
    <w:p w14:paraId="10CE6090" w14:textId="11C5FD92" w:rsidR="00AA7194" w:rsidRDefault="00F76A5B" w:rsidP="00F76A5B">
      <w:r>
        <w:rPr>
          <w:rFonts w:eastAsia="Calibri"/>
        </w:rPr>
        <w:t xml:space="preserve">Activity data collected at each </w:t>
      </w:r>
      <w:r w:rsidR="00AA7194">
        <w:rPr>
          <w:rFonts w:eastAsia="Calibri"/>
        </w:rPr>
        <w:t>airport were used to develop Pb emissions inventories</w:t>
      </w:r>
      <w:r>
        <w:rPr>
          <w:rFonts w:eastAsia="Calibri"/>
        </w:rPr>
        <w:t xml:space="preserve"> </w:t>
      </w:r>
      <w:r w:rsidR="00AA7194">
        <w:rPr>
          <w:rFonts w:eastAsia="Calibri"/>
        </w:rPr>
        <w:t xml:space="preserve">by </w:t>
      </w:r>
      <w:r>
        <w:rPr>
          <w:rFonts w:eastAsia="Calibri"/>
        </w:rPr>
        <w:t xml:space="preserve">estimating the emissions per average operation and using the FAA’s Air Traffic Activity System (ATADS) daily traffic counts to calculate the daily emissions. </w:t>
      </w:r>
      <w:r w:rsidR="006316EC">
        <w:rPr>
          <w:rFonts w:eastAsia="Calibri"/>
        </w:rPr>
        <w:t xml:space="preserve"> </w:t>
      </w:r>
      <w:r>
        <w:rPr>
          <w:rFonts w:eastAsia="Calibri"/>
        </w:rPr>
        <w:t>More detail on the development and use of the emi</w:t>
      </w:r>
      <w:r w:rsidR="006316EC">
        <w:rPr>
          <w:rFonts w:eastAsia="Calibri"/>
        </w:rPr>
        <w:t>ssion inventory at RVS and SMO is</w:t>
      </w:r>
      <w:r>
        <w:rPr>
          <w:rFonts w:eastAsia="Calibri"/>
        </w:rPr>
        <w:t xml:space="preserve"> presented in</w:t>
      </w:r>
      <w:r w:rsidR="00AA7194">
        <w:rPr>
          <w:rFonts w:eastAsia="Calibri"/>
        </w:rPr>
        <w:t xml:space="preserve"> the</w:t>
      </w:r>
      <w:r w:rsidR="004C0CD3">
        <w:rPr>
          <w:rFonts w:eastAsia="Calibri"/>
        </w:rPr>
        <w:t xml:space="preserve"> </w:t>
      </w:r>
      <w:r w:rsidR="004C0CD3" w:rsidRPr="004C0CD3">
        <w:rPr>
          <w:rFonts w:eastAsia="Calibri"/>
        </w:rPr>
        <w:t xml:space="preserve">ACRP 02-34 </w:t>
      </w:r>
      <w:r w:rsidR="004C0CD3" w:rsidRPr="008872DC">
        <w:rPr>
          <w:rFonts w:eastAsia="Calibri"/>
          <w:i/>
        </w:rPr>
        <w:t>Quantifying Aircraft Lead Emissions at Airports</w:t>
      </w:r>
      <w:r w:rsidR="00AA7194">
        <w:rPr>
          <w:rFonts w:eastAsia="Calibri"/>
        </w:rPr>
        <w:t xml:space="preserve"> project report.  </w:t>
      </w:r>
      <w:r>
        <w:rPr>
          <w:rFonts w:eastAsia="Calibri"/>
        </w:rPr>
        <w:t xml:space="preserve">Briefly, </w:t>
      </w:r>
      <w:r>
        <w:t xml:space="preserve">emissions were estimated for the year 2013. </w:t>
      </w:r>
      <w:r w:rsidR="006316EC">
        <w:t xml:space="preserve"> </w:t>
      </w:r>
      <w:r>
        <w:t xml:space="preserve">Total daily aircraft activity was taken from ATADS and scaled using the observed aircraft activity during one month of on-site data collection at both RVS and SMO. </w:t>
      </w:r>
      <w:r w:rsidR="006316EC">
        <w:t xml:space="preserve"> </w:t>
      </w:r>
      <w:r>
        <w:t xml:space="preserve">Emissions were spatially and temporally allocated using the activity patterns observed during the on-site data collection. </w:t>
      </w:r>
    </w:p>
    <w:p w14:paraId="585B3294" w14:textId="77777777" w:rsidR="00AA7194" w:rsidRDefault="00AA7194" w:rsidP="00F76A5B"/>
    <w:p w14:paraId="3DB02F6F" w14:textId="2B4D1F08" w:rsidR="00F76A5B" w:rsidRDefault="00F76A5B" w:rsidP="00F76A5B">
      <w:pPr>
        <w:rPr>
          <w:rFonts w:eastAsia="Calibri"/>
          <w:b/>
        </w:rPr>
      </w:pPr>
      <w:r>
        <w:t xml:space="preserve">At each airport, weekend and weekday temporal activity patterns were statistically indistinguishable so the same hourly activity patterns were used for all days. </w:t>
      </w:r>
      <w:r w:rsidR="006316EC">
        <w:t xml:space="preserve"> </w:t>
      </w:r>
      <w:r>
        <w:t>Fuel Pb content, times-in-mode, fuel burn rate</w:t>
      </w:r>
      <w:r w:rsidR="006316EC">
        <w:t>,</w:t>
      </w:r>
      <w:r>
        <w:t xml:space="preserve"> and the spatial distribution of emissions were also taken from observations summarized in </w:t>
      </w:r>
      <w:hyperlink r:id="rId18" w:history="1">
        <w:r w:rsidR="00355B5F" w:rsidRPr="00355B5F">
          <w:rPr>
            <w:rStyle w:val="Hyperlink"/>
            <w:i/>
          </w:rPr>
          <w:t>ACRP Web-Onl</w:t>
        </w:r>
        <w:r w:rsidR="00355B5F" w:rsidRPr="00355B5F">
          <w:rPr>
            <w:rStyle w:val="Hyperlink"/>
            <w:i/>
          </w:rPr>
          <w:t>y Document 21</w:t>
        </w:r>
        <w:proofErr w:type="gramStart"/>
        <w:r w:rsidR="00355B5F" w:rsidRPr="00355B5F">
          <w:rPr>
            <w:rStyle w:val="Hyperlink"/>
            <w:i/>
          </w:rPr>
          <w:t>:Quantifying</w:t>
        </w:r>
        <w:proofErr w:type="gramEnd"/>
        <w:r w:rsidR="00355B5F" w:rsidRPr="00355B5F">
          <w:rPr>
            <w:rStyle w:val="Hyperlink"/>
            <w:i/>
          </w:rPr>
          <w:t xml:space="preserve"> Airport Lead Emissions at Airports</w:t>
        </w:r>
      </w:hyperlink>
      <w:r w:rsidR="00355B5F">
        <w:t xml:space="preserve"> </w:t>
      </w:r>
      <w:r>
        <w:t xml:space="preserve">and are based on airport-specific aircraft activity inventories. </w:t>
      </w:r>
      <w:r w:rsidR="006316EC">
        <w:t xml:space="preserve"> </w:t>
      </w:r>
      <w:r>
        <w:t xml:space="preserve">The east/west runway at RVS was not included in dispersion modeling, as it had very little activity during the 2013 field campaign. </w:t>
      </w:r>
      <w:r w:rsidR="006316EC">
        <w:t xml:space="preserve"> </w:t>
      </w:r>
      <w:r w:rsidR="00D43D4C">
        <w:t xml:space="preserve">Takeoffs and landings in both directions on the </w:t>
      </w:r>
      <w:r>
        <w:t>runway at SMO were</w:t>
      </w:r>
      <w:r w:rsidR="00D43D4C">
        <w:t xml:space="preserve"> modeled.</w:t>
      </w:r>
      <w:r>
        <w:t xml:space="preserve"> </w:t>
      </w:r>
      <w:r w:rsidR="00D43D4C">
        <w:t xml:space="preserve"> Dispersion </w:t>
      </w:r>
      <w:r>
        <w:t>modeling was conducted at hourly resolution for the year 2013 using EPA’s AERMOD modeling system and on-site hourly surface winds data from the Automated Surface Observing System (ASOS).</w:t>
      </w:r>
    </w:p>
    <w:p w14:paraId="2B187CBC" w14:textId="77777777" w:rsidR="00AA7194" w:rsidRDefault="00AA7194" w:rsidP="00F76A5B">
      <w:pPr>
        <w:rPr>
          <w:rFonts w:eastAsia="Calibri"/>
        </w:rPr>
      </w:pPr>
    </w:p>
    <w:p w14:paraId="4ADF9C7A" w14:textId="77777777" w:rsidR="00CC0801" w:rsidRDefault="00F76A5B" w:rsidP="00CC0801">
      <w:pPr>
        <w:rPr>
          <w:rFonts w:eastAsia="Calibri"/>
        </w:rPr>
      </w:pPr>
      <w:r>
        <w:rPr>
          <w:rFonts w:eastAsia="Calibri"/>
        </w:rPr>
        <w:t xml:space="preserve">Emissions at PAO were modeled using the same general methodology as RVS and SMO. </w:t>
      </w:r>
      <w:r w:rsidR="00420DDF">
        <w:rPr>
          <w:rFonts w:eastAsia="Calibri"/>
          <w:b/>
        </w:rPr>
        <w:fldChar w:fldCharType="begin"/>
      </w:r>
      <w:r w:rsidR="00420DDF">
        <w:rPr>
          <w:rFonts w:eastAsia="Calibri"/>
        </w:rPr>
        <w:instrText xml:space="preserve"> REF _Ref437868587 \h </w:instrText>
      </w:r>
      <w:r w:rsidR="00420DDF">
        <w:rPr>
          <w:rFonts w:eastAsia="Calibri"/>
          <w:b/>
        </w:rPr>
      </w:r>
      <w:r w:rsidR="00420DDF">
        <w:rPr>
          <w:rFonts w:eastAsia="Calibri"/>
          <w:b/>
        </w:rPr>
        <w:fldChar w:fldCharType="separate"/>
      </w:r>
      <w:r w:rsidR="00ED3284">
        <w:t xml:space="preserve">Figure </w:t>
      </w:r>
      <w:r w:rsidR="00ED3284">
        <w:rPr>
          <w:noProof/>
        </w:rPr>
        <w:t>4</w:t>
      </w:r>
      <w:r w:rsidR="00420DDF">
        <w:rPr>
          <w:rFonts w:eastAsia="Calibri"/>
          <w:b/>
        </w:rPr>
        <w:fldChar w:fldCharType="end"/>
      </w:r>
      <w:r w:rsidR="00420DDF">
        <w:rPr>
          <w:rFonts w:eastAsia="Calibri"/>
          <w:b/>
        </w:rPr>
        <w:t xml:space="preserve"> </w:t>
      </w:r>
      <w:r>
        <w:rPr>
          <w:rFonts w:eastAsia="Calibri"/>
        </w:rPr>
        <w:t xml:space="preserve">shows the PAO airport diagram and aerial map of the airport footprint. </w:t>
      </w:r>
      <w:r w:rsidR="006316EC">
        <w:rPr>
          <w:rFonts w:eastAsia="Calibri"/>
        </w:rPr>
        <w:t xml:space="preserve"> </w:t>
      </w:r>
      <w:r>
        <w:rPr>
          <w:rFonts w:eastAsia="Calibri"/>
        </w:rPr>
        <w:t xml:space="preserve">The EPA-mandated Pb monitoring was performed at PAO in 2013 by the Bay Area Air Quality Management District, and the location of the on-site monitoring location is marked on the aerial map. </w:t>
      </w:r>
      <w:r w:rsidR="006316EC">
        <w:rPr>
          <w:rFonts w:eastAsia="Calibri"/>
        </w:rPr>
        <w:t xml:space="preserve"> </w:t>
      </w:r>
      <w:r>
        <w:rPr>
          <w:rFonts w:eastAsia="Calibri"/>
        </w:rPr>
        <w:t xml:space="preserve">Like RVS and SMO, ATADS daily operations were scaled based on the on-site observations. </w:t>
      </w:r>
      <w:r w:rsidR="006316EC">
        <w:rPr>
          <w:rFonts w:eastAsia="Calibri"/>
        </w:rPr>
        <w:t xml:space="preserve"> </w:t>
      </w:r>
      <w:r w:rsidRPr="007A52B9">
        <w:rPr>
          <w:rFonts w:eastAsia="Calibri"/>
        </w:rPr>
        <w:t>Rotorcraft</w:t>
      </w:r>
      <w:r>
        <w:rPr>
          <w:rFonts w:eastAsia="Calibri"/>
        </w:rPr>
        <w:t xml:space="preserve"> emissions were not modeled at PAO because of their relatively low fraction of total airport activity and </w:t>
      </w:r>
      <w:r w:rsidR="006316EC">
        <w:rPr>
          <w:rFonts w:eastAsia="Calibri"/>
        </w:rPr>
        <w:t xml:space="preserve">the </w:t>
      </w:r>
      <w:r>
        <w:rPr>
          <w:rFonts w:eastAsia="Calibri"/>
        </w:rPr>
        <w:t xml:space="preserve">difficulty </w:t>
      </w:r>
      <w:r w:rsidR="006316EC">
        <w:rPr>
          <w:rFonts w:eastAsia="Calibri"/>
        </w:rPr>
        <w:t>in</w:t>
      </w:r>
      <w:r>
        <w:rPr>
          <w:rFonts w:eastAsia="Calibri"/>
        </w:rPr>
        <w:t xml:space="preserve"> accurately allocat</w:t>
      </w:r>
      <w:r w:rsidR="006316EC">
        <w:rPr>
          <w:rFonts w:eastAsia="Calibri"/>
        </w:rPr>
        <w:t>ing</w:t>
      </w:r>
      <w:r>
        <w:rPr>
          <w:rFonts w:eastAsia="Calibri"/>
        </w:rPr>
        <w:t xml:space="preserve"> emissions. </w:t>
      </w:r>
      <w:r w:rsidR="006316EC">
        <w:rPr>
          <w:rFonts w:eastAsia="Calibri"/>
        </w:rPr>
        <w:t xml:space="preserve"> </w:t>
      </w:r>
      <w:r>
        <w:rPr>
          <w:rFonts w:eastAsia="Calibri"/>
        </w:rPr>
        <w:t xml:space="preserve">Because of extremely consistent winds from the </w:t>
      </w:r>
      <w:r w:rsidR="00403577">
        <w:rPr>
          <w:rFonts w:eastAsia="Calibri"/>
        </w:rPr>
        <w:t>northwest, and in order to produce a more conservative (higher) estimate of long-term Pb</w:t>
      </w:r>
      <w:r w:rsidR="00CC0801">
        <w:rPr>
          <w:rFonts w:eastAsia="Calibri"/>
        </w:rPr>
        <w:t xml:space="preserve"> hotspot concentrations at the airport, all landing and takeoff activity was allocated to</w:t>
      </w:r>
    </w:p>
    <w:p w14:paraId="7F82CFCE" w14:textId="77777777" w:rsidR="00CC0801" w:rsidRDefault="00CC0801" w:rsidP="00CC0801">
      <w:pPr>
        <w:rPr>
          <w:rFonts w:eastAsia="Calibri"/>
        </w:rPr>
      </w:pPr>
      <w:r>
        <w:rPr>
          <w:rFonts w:eastAsia="Calibri"/>
        </w:rPr>
        <w:t xml:space="preserve">Runway 31.  Activity was observed on Runway 13 for only 2% of hours during the </w:t>
      </w:r>
    </w:p>
    <w:p w14:paraId="588C1D5C" w14:textId="77777777" w:rsidR="00CC0801" w:rsidRDefault="00CC0801" w:rsidP="00CC0801">
      <w:pPr>
        <w:pStyle w:val="StyleCaptionLeft1"/>
        <w:framePr w:wrap="auto"/>
        <w:rPr>
          <w:noProof/>
        </w:rPr>
      </w:pPr>
      <w:bookmarkStart w:id="59" w:name="_Ref437868587"/>
      <w:bookmarkStart w:id="60" w:name="_Toc452989468"/>
      <w:r>
        <w:lastRenderedPageBreak/>
        <w:t xml:space="preserve">Figure </w:t>
      </w:r>
      <w:fldSimple w:instr=" SEQ Figure \* ARABIC ">
        <w:r>
          <w:rPr>
            <w:noProof/>
          </w:rPr>
          <w:t>4</w:t>
        </w:r>
      </w:fldSimple>
      <w:bookmarkEnd w:id="59"/>
      <w:r>
        <w:t xml:space="preserve"> </w:t>
      </w:r>
      <w:r>
        <w:br w:type="textWrapping" w:clear="all"/>
      </w:r>
      <w:r w:rsidRPr="00F101AF">
        <w:rPr>
          <w:noProof/>
        </w:rPr>
        <w:t>Airport Diagram and EPA Monitor Location at PA</w:t>
      </w:r>
      <w:r>
        <w:rPr>
          <w:noProof/>
        </w:rPr>
        <w:t>O</w:t>
      </w:r>
      <w:bookmarkEnd w:id="60"/>
    </w:p>
    <w:p w14:paraId="124F27EB" w14:textId="77777777" w:rsidR="00CC0801" w:rsidRDefault="00CC0801" w:rsidP="00CC0801">
      <w:pPr>
        <w:pStyle w:val="StyleCaptionLeft1"/>
        <w:framePr w:wrap="auto"/>
      </w:pPr>
    </w:p>
    <w:p w14:paraId="30556EE5" w14:textId="77777777" w:rsidR="00CC0801" w:rsidRDefault="00CC0801" w:rsidP="00F76A5B">
      <w:pPr>
        <w:rPr>
          <w:rFonts w:eastAsia="Calibri"/>
        </w:rPr>
      </w:pPr>
    </w:p>
    <w:p w14:paraId="72259C16" w14:textId="77777777" w:rsidR="00A90F51" w:rsidRDefault="00A90F51" w:rsidP="00A90F51">
      <w:pPr>
        <w:jc w:val="center"/>
      </w:pPr>
      <w:r w:rsidRPr="00690676">
        <w:rPr>
          <w:rFonts w:eastAsia="Calibri"/>
          <w:b/>
          <w:noProof/>
        </w:rPr>
        <w:drawing>
          <wp:inline distT="0" distB="0" distL="0" distR="0" wp14:anchorId="66ABAD65" wp14:editId="21096576">
            <wp:extent cx="5630940" cy="4162425"/>
            <wp:effectExtent l="0" t="0" r="825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O DiagramMap.png"/>
                    <pic:cNvPicPr/>
                  </pic:nvPicPr>
                  <pic:blipFill>
                    <a:blip r:embed="rId19" cstate="print">
                      <a:extLst>
                        <a:ext uri="{28A0092B-C50C-407E-A947-70E740481C1C}">
                          <a14:useLocalDpi xmlns:a14="http://schemas.microsoft.com/office/drawing/2010/main"/>
                        </a:ext>
                      </a:extLst>
                    </a:blip>
                    <a:stretch>
                      <a:fillRect/>
                    </a:stretch>
                  </pic:blipFill>
                  <pic:spPr>
                    <a:xfrm>
                      <a:off x="0" y="0"/>
                      <a:ext cx="5643504" cy="4171712"/>
                    </a:xfrm>
                    <a:prstGeom prst="rect">
                      <a:avLst/>
                    </a:prstGeom>
                  </pic:spPr>
                </pic:pic>
              </a:graphicData>
            </a:graphic>
          </wp:inline>
        </w:drawing>
      </w:r>
    </w:p>
    <w:p w14:paraId="27E1FA12" w14:textId="77777777" w:rsidR="00A90F51" w:rsidRDefault="00A90F51" w:rsidP="00A90F51">
      <w:pPr>
        <w:jc w:val="center"/>
      </w:pPr>
    </w:p>
    <w:p w14:paraId="2343449B" w14:textId="77777777" w:rsidR="00A90F51" w:rsidRDefault="00A90F51" w:rsidP="00A90F51">
      <w:pPr>
        <w:jc w:val="center"/>
      </w:pPr>
    </w:p>
    <w:p w14:paraId="1FEAC79B" w14:textId="77777777" w:rsidR="00C11AA1" w:rsidRDefault="00C11AA1" w:rsidP="00A90F51">
      <w:pPr>
        <w:jc w:val="center"/>
      </w:pPr>
    </w:p>
    <w:p w14:paraId="7F45480C" w14:textId="77777777" w:rsidR="00665368" w:rsidRDefault="00665368" w:rsidP="00665368">
      <w:pPr>
        <w:rPr>
          <w:rFonts w:eastAsia="Calibri"/>
          <w:b/>
        </w:rPr>
      </w:pPr>
      <w:r>
        <w:rPr>
          <w:rFonts w:eastAsia="Calibri"/>
        </w:rPr>
        <w:t>observation period.  ASOS meteorology is not collected at PAO, so wind data from Moffett field in Mountain View, CA were used for modeling.  These measurements are 8 km southeast of PAO and are also close to San Francisco Bay.</w:t>
      </w:r>
    </w:p>
    <w:p w14:paraId="549BEAED" w14:textId="77777777" w:rsidR="00467C94" w:rsidRDefault="00467C94" w:rsidP="00F76A5B">
      <w:pPr>
        <w:rPr>
          <w:rFonts w:eastAsia="Calibri"/>
        </w:rPr>
      </w:pPr>
    </w:p>
    <w:p w14:paraId="29C9C58B" w14:textId="125D0804" w:rsidR="00F76A5B" w:rsidRDefault="00F76A5B" w:rsidP="00F76A5B">
      <w:pPr>
        <w:rPr>
          <w:rFonts w:eastAsia="Calibri"/>
          <w:b/>
        </w:rPr>
      </w:pPr>
      <w:r>
        <w:rPr>
          <w:rFonts w:eastAsia="Calibri"/>
        </w:rPr>
        <w:t>Modeled impacts of Pb emissions at RVS and SMO were shown to have good agreement with on-site Pb measurements taken during the study.</w:t>
      </w:r>
      <w:r w:rsidR="00192E75">
        <w:rPr>
          <w:rFonts w:eastAsia="Calibri"/>
        </w:rPr>
        <w:t xml:space="preserve"> </w:t>
      </w:r>
      <w:r>
        <w:rPr>
          <w:rFonts w:eastAsia="Calibri"/>
        </w:rPr>
        <w:t xml:space="preserve"> </w:t>
      </w:r>
      <w:r w:rsidR="000C41C8">
        <w:rPr>
          <w:rFonts w:eastAsia="Calibri"/>
          <w:b/>
        </w:rPr>
        <w:fldChar w:fldCharType="begin"/>
      </w:r>
      <w:r w:rsidR="007D47EA">
        <w:rPr>
          <w:rFonts w:eastAsia="Calibri"/>
        </w:rPr>
        <w:instrText xml:space="preserve"> REF _Ref436146457 \h </w:instrText>
      </w:r>
      <w:r w:rsidR="000C41C8">
        <w:rPr>
          <w:rFonts w:eastAsia="Calibri"/>
          <w:b/>
        </w:rPr>
      </w:r>
      <w:r w:rsidR="000C41C8">
        <w:rPr>
          <w:rFonts w:eastAsia="Calibri"/>
          <w:b/>
        </w:rPr>
        <w:fldChar w:fldCharType="separate"/>
      </w:r>
      <w:r w:rsidR="00ED3284">
        <w:t xml:space="preserve">Figure </w:t>
      </w:r>
      <w:r w:rsidR="00ED3284">
        <w:rPr>
          <w:noProof/>
        </w:rPr>
        <w:t>5</w:t>
      </w:r>
      <w:r w:rsidR="000C41C8">
        <w:rPr>
          <w:rFonts w:eastAsia="Calibri"/>
          <w:b/>
        </w:rPr>
        <w:fldChar w:fldCharType="end"/>
      </w:r>
      <w:r>
        <w:rPr>
          <w:rFonts w:eastAsia="Calibri"/>
        </w:rPr>
        <w:t xml:space="preserve"> shows the measured and modeled 12-hour Pb concentrations at RVS (</w:t>
      </w:r>
      <w:r w:rsidR="00420DDF">
        <w:rPr>
          <w:rFonts w:eastAsia="Calibri"/>
        </w:rPr>
        <w:t xml:space="preserve">panel </w:t>
      </w:r>
      <w:r>
        <w:rPr>
          <w:rFonts w:eastAsia="Calibri"/>
        </w:rPr>
        <w:t>a) and SMO (</w:t>
      </w:r>
      <w:r w:rsidR="00420DDF">
        <w:rPr>
          <w:rFonts w:eastAsia="Calibri"/>
        </w:rPr>
        <w:t xml:space="preserve">panel </w:t>
      </w:r>
      <w:r>
        <w:rPr>
          <w:rFonts w:eastAsia="Calibri"/>
        </w:rPr>
        <w:t xml:space="preserve">b) during the 2013 data collection periods at those airports. </w:t>
      </w:r>
      <w:r w:rsidR="00192E75">
        <w:rPr>
          <w:rFonts w:eastAsia="Calibri"/>
        </w:rPr>
        <w:t xml:space="preserve"> </w:t>
      </w:r>
      <w:r>
        <w:rPr>
          <w:rFonts w:eastAsia="Calibri"/>
        </w:rPr>
        <w:t xml:space="preserve">The good agreement demonstrated by these figures is also supported by performance statistics presented </w:t>
      </w:r>
      <w:r w:rsidR="00F03CAC">
        <w:rPr>
          <w:rFonts w:eastAsia="Calibri"/>
        </w:rPr>
        <w:t xml:space="preserve">in </w:t>
      </w:r>
      <w:hyperlink r:id="rId20" w:history="1">
        <w:r w:rsidR="00355B5F" w:rsidRPr="00355B5F">
          <w:rPr>
            <w:rStyle w:val="Hyperlink"/>
            <w:i/>
          </w:rPr>
          <w:t>ACRP Web-Only Document 21</w:t>
        </w:r>
        <w:proofErr w:type="gramStart"/>
        <w:r w:rsidR="00355B5F" w:rsidRPr="00355B5F">
          <w:rPr>
            <w:rStyle w:val="Hyperlink"/>
            <w:i/>
          </w:rPr>
          <w:t>:Quantifying</w:t>
        </w:r>
        <w:proofErr w:type="gramEnd"/>
        <w:r w:rsidR="00355B5F" w:rsidRPr="00355B5F">
          <w:rPr>
            <w:rStyle w:val="Hyperlink"/>
            <w:i/>
          </w:rPr>
          <w:t xml:space="preserve"> Airport Lead Emissions at Airports</w:t>
        </w:r>
      </w:hyperlink>
      <w:r w:rsidR="00355B5F">
        <w:t>.</w:t>
      </w:r>
      <w:r>
        <w:rPr>
          <w:rFonts w:eastAsia="Calibri"/>
        </w:rPr>
        <w:t xml:space="preserve">.  </w:t>
      </w:r>
    </w:p>
    <w:p w14:paraId="46D1B1D0" w14:textId="77777777" w:rsidR="00403577" w:rsidRDefault="00403577" w:rsidP="00403577">
      <w:pPr>
        <w:rPr>
          <w:rFonts w:eastAsia="Calibri"/>
          <w:b/>
        </w:rPr>
      </w:pPr>
    </w:p>
    <w:p w14:paraId="759F5971" w14:textId="77777777" w:rsidR="00403577" w:rsidRDefault="00403577" w:rsidP="00403577">
      <w:pPr>
        <w:rPr>
          <w:rFonts w:eastAsia="Calibri"/>
        </w:rPr>
      </w:pPr>
      <w:r>
        <w:rPr>
          <w:rFonts w:eastAsia="Calibri"/>
          <w:b/>
        </w:rPr>
        <w:fldChar w:fldCharType="begin"/>
      </w:r>
      <w:r>
        <w:rPr>
          <w:rFonts w:eastAsia="Calibri"/>
        </w:rPr>
        <w:instrText xml:space="preserve"> REF _Ref436146221 \h </w:instrText>
      </w:r>
      <w:r>
        <w:rPr>
          <w:rFonts w:eastAsia="Calibri"/>
          <w:b/>
        </w:rPr>
      </w:r>
      <w:r>
        <w:rPr>
          <w:rFonts w:eastAsia="Calibri"/>
          <w:b/>
        </w:rPr>
        <w:fldChar w:fldCharType="separate"/>
      </w:r>
      <w:r w:rsidR="00ED3284">
        <w:t xml:space="preserve">Figure </w:t>
      </w:r>
      <w:r w:rsidR="00ED3284">
        <w:rPr>
          <w:noProof/>
        </w:rPr>
        <w:t>6</w:t>
      </w:r>
      <w:r>
        <w:rPr>
          <w:rFonts w:eastAsia="Calibri"/>
          <w:b/>
        </w:rPr>
        <w:fldChar w:fldCharType="end"/>
      </w:r>
      <w:r>
        <w:rPr>
          <w:rFonts w:eastAsia="Calibri"/>
        </w:rPr>
        <w:t xml:space="preserve"> shows the measured and modeled 2013 daily Pb concentrations at PAO.  The measured concentrations are not background corrected; however, the background Pb levels at the other airports studies were low, and only small adjustments would be expected.  The modeled results again agree well with measured concentrations.</w:t>
      </w:r>
    </w:p>
    <w:p w14:paraId="24388A29" w14:textId="77777777" w:rsidR="0061077B" w:rsidRDefault="0061077B" w:rsidP="00A90F51">
      <w:pPr>
        <w:keepNext/>
        <w:rPr>
          <w:rFonts w:eastAsia="Calibri"/>
          <w:b/>
        </w:rPr>
      </w:pPr>
    </w:p>
    <w:p w14:paraId="10E17C5D" w14:textId="5A1FB5FE" w:rsidR="0061077B" w:rsidRDefault="0061077B" w:rsidP="004B5CA8">
      <w:pPr>
        <w:pStyle w:val="Caption"/>
      </w:pPr>
      <w:bookmarkStart w:id="61" w:name="_Ref436146457"/>
      <w:bookmarkStart w:id="62" w:name="_Toc452989469"/>
      <w:r>
        <w:t xml:space="preserve">Figure </w:t>
      </w:r>
      <w:fldSimple w:instr=" SEQ Figure \* ARABIC ">
        <w:r w:rsidR="00ED3284">
          <w:rPr>
            <w:noProof/>
          </w:rPr>
          <w:t>5</w:t>
        </w:r>
      </w:fldSimple>
      <w:bookmarkEnd w:id="61"/>
      <w:r w:rsidRPr="00A7215B">
        <w:t xml:space="preserve"> </w:t>
      </w:r>
      <w:r>
        <w:br w:type="textWrapping" w:clear="all"/>
      </w:r>
      <w:r w:rsidRPr="00A7215B">
        <w:t>Measured and Modeled 12-hour Pb Concentrations at RVS (a) and SMO (b)</w:t>
      </w:r>
      <w:bookmarkEnd w:id="62"/>
    </w:p>
    <w:p w14:paraId="356CA8F8" w14:textId="77777777" w:rsidR="0061077B" w:rsidRPr="0061077B" w:rsidRDefault="0061077B" w:rsidP="004B5CA8">
      <w:pPr>
        <w:pStyle w:val="Caption"/>
      </w:pPr>
    </w:p>
    <w:p w14:paraId="1E8E25AF" w14:textId="651C9363" w:rsidR="00A90F51" w:rsidRDefault="009720BE" w:rsidP="00A90F51">
      <w:pPr>
        <w:keepNext/>
        <w:rPr>
          <w:rFonts w:eastAsia="Calibri"/>
          <w:b/>
        </w:rPr>
      </w:pPr>
      <w:r w:rsidRPr="00690676">
        <w:rPr>
          <w:rFonts w:eastAsia="Calibri"/>
          <w:b/>
          <w:noProof/>
        </w:rPr>
        <w:drawing>
          <wp:inline distT="0" distB="0" distL="0" distR="0" wp14:anchorId="144F2EA2" wp14:editId="3CBCC562">
            <wp:extent cx="5410200" cy="291684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VS SMO MvM.png"/>
                    <pic:cNvPicPr/>
                  </pic:nvPicPr>
                  <pic:blipFill>
                    <a:blip r:embed="rId21" cstate="print">
                      <a:extLst>
                        <a:ext uri="{28A0092B-C50C-407E-A947-70E740481C1C}">
                          <a14:useLocalDpi xmlns:a14="http://schemas.microsoft.com/office/drawing/2010/main"/>
                        </a:ext>
                      </a:extLst>
                    </a:blip>
                    <a:stretch>
                      <a:fillRect/>
                    </a:stretch>
                  </pic:blipFill>
                  <pic:spPr>
                    <a:xfrm>
                      <a:off x="0" y="0"/>
                      <a:ext cx="5414970" cy="2919416"/>
                    </a:xfrm>
                    <a:prstGeom prst="rect">
                      <a:avLst/>
                    </a:prstGeom>
                  </pic:spPr>
                </pic:pic>
              </a:graphicData>
            </a:graphic>
          </wp:inline>
        </w:drawing>
      </w:r>
    </w:p>
    <w:p w14:paraId="4E487919" w14:textId="0043F5F9" w:rsidR="00A90F51" w:rsidRDefault="00A90F51" w:rsidP="00A90F51">
      <w:pPr>
        <w:keepNext/>
        <w:rPr>
          <w:rFonts w:eastAsia="Calibri"/>
          <w:b/>
        </w:rPr>
      </w:pPr>
    </w:p>
    <w:p w14:paraId="4D5A9BB5" w14:textId="7965E9F5" w:rsidR="00A90F51" w:rsidRPr="00EB1AE9" w:rsidRDefault="00EB1AE9" w:rsidP="00A90F51">
      <w:pPr>
        <w:keepNext/>
        <w:rPr>
          <w:rFonts w:eastAsia="Calibri"/>
          <w:sz w:val="20"/>
          <w:szCs w:val="20"/>
        </w:rPr>
      </w:pPr>
      <w:r w:rsidRPr="00EB1AE9">
        <w:rPr>
          <w:rFonts w:eastAsiaTheme="minorHAnsi" w:cstheme="minorBidi"/>
          <w:sz w:val="20"/>
          <w:szCs w:val="20"/>
        </w:rPr>
        <w:t xml:space="preserve">Source:  </w:t>
      </w:r>
      <w:hyperlink r:id="rId22" w:history="1">
        <w:r w:rsidR="00355B5F" w:rsidRPr="00355B5F">
          <w:rPr>
            <w:rStyle w:val="Hyperlink"/>
            <w:i/>
          </w:rPr>
          <w:t>ACRP Web-Only Document 21</w:t>
        </w:r>
        <w:proofErr w:type="gramStart"/>
        <w:r w:rsidR="00355B5F" w:rsidRPr="00355B5F">
          <w:rPr>
            <w:rStyle w:val="Hyperlink"/>
            <w:i/>
          </w:rPr>
          <w:t>:Quantifying</w:t>
        </w:r>
        <w:proofErr w:type="gramEnd"/>
        <w:r w:rsidR="00355B5F" w:rsidRPr="00355B5F">
          <w:rPr>
            <w:rStyle w:val="Hyperlink"/>
            <w:i/>
          </w:rPr>
          <w:t xml:space="preserve"> Airport Lead Emissions at Airports</w:t>
        </w:r>
      </w:hyperlink>
      <w:r w:rsidR="00355B5F">
        <w:t>.</w:t>
      </w:r>
    </w:p>
    <w:p w14:paraId="577109B0" w14:textId="77777777" w:rsidR="00403577" w:rsidRDefault="00403577" w:rsidP="00403577">
      <w:pPr>
        <w:rPr>
          <w:rFonts w:eastAsia="Calibri"/>
        </w:rPr>
      </w:pPr>
    </w:p>
    <w:p w14:paraId="6870E0A9" w14:textId="77777777" w:rsidR="0061077B" w:rsidRPr="00690676" w:rsidRDefault="0061077B" w:rsidP="00A90F51">
      <w:pPr>
        <w:keepNext/>
        <w:rPr>
          <w:rFonts w:eastAsia="Calibri"/>
          <w:b/>
        </w:rPr>
      </w:pPr>
    </w:p>
    <w:p w14:paraId="2E65530E" w14:textId="249AF9E1" w:rsidR="00A90F51" w:rsidRPr="00BF033B" w:rsidRDefault="00A90F51" w:rsidP="004B5CA8">
      <w:pPr>
        <w:pStyle w:val="Caption"/>
      </w:pPr>
      <w:bookmarkStart w:id="63" w:name="_Ref436146221"/>
      <w:bookmarkStart w:id="64" w:name="_Toc452989470"/>
      <w:r>
        <w:t xml:space="preserve">Figure </w:t>
      </w:r>
      <w:fldSimple w:instr=" SEQ Figure \* ARABIC ">
        <w:r w:rsidR="00ED3284">
          <w:rPr>
            <w:noProof/>
          </w:rPr>
          <w:t>6</w:t>
        </w:r>
      </w:fldSimple>
      <w:bookmarkEnd w:id="63"/>
      <w:r>
        <w:t xml:space="preserve"> </w:t>
      </w:r>
      <w:r>
        <w:br w:type="textWrapping" w:clear="all"/>
      </w:r>
      <w:r w:rsidRPr="005C33E3">
        <w:t>Year 2013 Measured and Modeled 24-hour average Pb Concentrations at PAO</w:t>
      </w:r>
      <w:bookmarkEnd w:id="64"/>
    </w:p>
    <w:p w14:paraId="00300686" w14:textId="0EEF6BEE" w:rsidR="00A90F51" w:rsidRPr="00690676" w:rsidRDefault="009720BE" w:rsidP="00A90F51">
      <w:pPr>
        <w:jc w:val="center"/>
        <w:rPr>
          <w:rFonts w:eastAsia="Calibri"/>
          <w:b/>
        </w:rPr>
      </w:pPr>
      <w:r w:rsidRPr="00690676">
        <w:rPr>
          <w:rFonts w:eastAsia="Calibri"/>
          <w:b/>
          <w:noProof/>
        </w:rPr>
        <w:drawing>
          <wp:inline distT="0" distB="0" distL="0" distR="0" wp14:anchorId="120C3F90" wp14:editId="7AEF3054">
            <wp:extent cx="2808487" cy="2875428"/>
            <wp:effectExtent l="0" t="0" r="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O MvM.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08487" cy="2875428"/>
                    </a:xfrm>
                    <a:prstGeom prst="rect">
                      <a:avLst/>
                    </a:prstGeom>
                  </pic:spPr>
                </pic:pic>
              </a:graphicData>
            </a:graphic>
          </wp:inline>
        </w:drawing>
      </w:r>
    </w:p>
    <w:p w14:paraId="4D76EC44" w14:textId="77777777" w:rsidR="00A90F51" w:rsidRPr="00690676" w:rsidRDefault="00A90F51" w:rsidP="00A90F51">
      <w:pPr>
        <w:rPr>
          <w:rFonts w:eastAsia="Calibri"/>
          <w:b/>
        </w:rPr>
      </w:pPr>
    </w:p>
    <w:p w14:paraId="6652BF46" w14:textId="433764EA" w:rsidR="00A90F51" w:rsidRPr="00EB1AE9" w:rsidRDefault="00EB1AE9" w:rsidP="00A90F51">
      <w:pPr>
        <w:rPr>
          <w:rFonts w:eastAsia="Calibri"/>
          <w:b/>
          <w:sz w:val="20"/>
          <w:szCs w:val="20"/>
        </w:rPr>
      </w:pPr>
      <w:r w:rsidRPr="00EB1AE9">
        <w:rPr>
          <w:rFonts w:eastAsiaTheme="minorHAnsi" w:cstheme="minorBidi"/>
          <w:sz w:val="20"/>
          <w:szCs w:val="20"/>
        </w:rPr>
        <w:t xml:space="preserve">Source:  </w:t>
      </w:r>
      <w:hyperlink r:id="rId24" w:history="1">
        <w:r w:rsidR="00355B5F" w:rsidRPr="00355B5F">
          <w:rPr>
            <w:rStyle w:val="Hyperlink"/>
            <w:i/>
          </w:rPr>
          <w:t>ACRP Web-Only Document 21</w:t>
        </w:r>
        <w:proofErr w:type="gramStart"/>
        <w:r w:rsidR="00355B5F" w:rsidRPr="00355B5F">
          <w:rPr>
            <w:rStyle w:val="Hyperlink"/>
            <w:i/>
          </w:rPr>
          <w:t>:Quantifying</w:t>
        </w:r>
        <w:proofErr w:type="gramEnd"/>
        <w:r w:rsidR="00355B5F" w:rsidRPr="00355B5F">
          <w:rPr>
            <w:rStyle w:val="Hyperlink"/>
            <w:i/>
          </w:rPr>
          <w:t xml:space="preserve"> Airport Lead Emissions at Airports</w:t>
        </w:r>
      </w:hyperlink>
      <w:r w:rsidR="00355B5F">
        <w:t>.</w:t>
      </w:r>
    </w:p>
    <w:p w14:paraId="0FA115BF" w14:textId="77777777" w:rsidR="00A90F51" w:rsidRDefault="00A90F51" w:rsidP="00F76A5B">
      <w:pPr>
        <w:rPr>
          <w:rFonts w:eastAsia="Calibri"/>
        </w:rPr>
      </w:pPr>
    </w:p>
    <w:p w14:paraId="2BAA572D" w14:textId="6E83D7F3" w:rsidR="00AA7194" w:rsidRDefault="00403577" w:rsidP="00F76A5B">
      <w:pPr>
        <w:rPr>
          <w:rFonts w:eastAsia="Calibri"/>
        </w:rPr>
      </w:pPr>
      <w:r w:rsidRPr="00665368">
        <w:rPr>
          <w:rFonts w:eastAsia="Calibri"/>
        </w:rPr>
        <w:lastRenderedPageBreak/>
        <w:t xml:space="preserve">Table </w:t>
      </w:r>
      <w:r w:rsidR="00ED3284" w:rsidRPr="00665368">
        <w:rPr>
          <w:rFonts w:eastAsia="Calibri"/>
        </w:rPr>
        <w:t>9</w:t>
      </w:r>
      <w:r w:rsidRPr="00665368">
        <w:rPr>
          <w:rFonts w:eastAsia="Calibri"/>
        </w:rPr>
        <w:t xml:space="preserve"> </w:t>
      </w:r>
      <w:r w:rsidR="00F76A5B" w:rsidRPr="00665368">
        <w:rPr>
          <w:rFonts w:eastAsia="Calibri"/>
        </w:rPr>
        <w:t>s</w:t>
      </w:r>
      <w:r w:rsidR="00F76A5B">
        <w:rPr>
          <w:rFonts w:eastAsia="Calibri"/>
        </w:rPr>
        <w:t>hows several performance statistics comparing the modeled values with the measured concentrations</w:t>
      </w:r>
      <w:r w:rsidR="006C34FD">
        <w:rPr>
          <w:rFonts w:eastAsia="Calibri"/>
        </w:rPr>
        <w:t xml:space="preserve"> for PAO. </w:t>
      </w:r>
      <w:r w:rsidR="007F2516">
        <w:rPr>
          <w:rFonts w:eastAsia="Calibri"/>
        </w:rPr>
        <w:t xml:space="preserve"> </w:t>
      </w:r>
      <w:r w:rsidR="006C34FD">
        <w:rPr>
          <w:rFonts w:eastAsia="Calibri"/>
        </w:rPr>
        <w:t>Similar information is presented for RV</w:t>
      </w:r>
      <w:r w:rsidR="00517D9F">
        <w:rPr>
          <w:rFonts w:eastAsia="Calibri"/>
        </w:rPr>
        <w:t>S</w:t>
      </w:r>
      <w:r w:rsidR="006C34FD">
        <w:rPr>
          <w:rFonts w:eastAsia="Calibri"/>
        </w:rPr>
        <w:t xml:space="preserve"> and SMO in </w:t>
      </w:r>
      <w:hyperlink r:id="rId25" w:history="1">
        <w:r w:rsidR="00355B5F" w:rsidRPr="00355B5F">
          <w:rPr>
            <w:rStyle w:val="Hyperlink"/>
            <w:i/>
          </w:rPr>
          <w:t>ACRP Web-Only Document 21</w:t>
        </w:r>
        <w:proofErr w:type="gramStart"/>
        <w:r w:rsidR="00355B5F" w:rsidRPr="00355B5F">
          <w:rPr>
            <w:rStyle w:val="Hyperlink"/>
            <w:i/>
          </w:rPr>
          <w:t>:Quantifying</w:t>
        </w:r>
        <w:proofErr w:type="gramEnd"/>
        <w:r w:rsidR="00355B5F" w:rsidRPr="00355B5F">
          <w:rPr>
            <w:rStyle w:val="Hyperlink"/>
            <w:i/>
          </w:rPr>
          <w:t xml:space="preserve"> Airport Lead Emissions at Airports</w:t>
        </w:r>
      </w:hyperlink>
      <w:r w:rsidR="00F76A5B">
        <w:rPr>
          <w:rFonts w:eastAsia="Calibri"/>
        </w:rPr>
        <w:t xml:space="preserve">. </w:t>
      </w:r>
      <w:r w:rsidR="00192E75">
        <w:rPr>
          <w:rFonts w:eastAsia="Calibri"/>
        </w:rPr>
        <w:t xml:space="preserve"> </w:t>
      </w:r>
      <w:r w:rsidR="00F76A5B">
        <w:rPr>
          <w:rFonts w:eastAsia="Calibri"/>
        </w:rPr>
        <w:t xml:space="preserve">Based on the ratio of means, modeled results were 20% low compared to measured values. </w:t>
      </w:r>
      <w:r w:rsidR="007F2516">
        <w:rPr>
          <w:rFonts w:eastAsia="Calibri"/>
        </w:rPr>
        <w:t xml:space="preserve"> </w:t>
      </w:r>
      <w:r w:rsidR="00F76A5B">
        <w:rPr>
          <w:rFonts w:eastAsia="Calibri"/>
        </w:rPr>
        <w:t xml:space="preserve">The fraction of modeled values within a factor of two of the measured values (FAC2) was 88%, higher than both RVS and SMO. </w:t>
      </w:r>
      <w:r w:rsidR="00420DDF">
        <w:rPr>
          <w:rFonts w:eastAsia="Calibri"/>
        </w:rPr>
        <w:t xml:space="preserve"> </w:t>
      </w:r>
      <w:r w:rsidR="00F76A5B">
        <w:rPr>
          <w:rFonts w:eastAsia="Calibri"/>
        </w:rPr>
        <w:t xml:space="preserve">The normalized mean square error (NMSE) was less than 0.2 and approximately 70% of that error was from the contribution of random error. </w:t>
      </w:r>
      <w:r w:rsidR="00192E75">
        <w:rPr>
          <w:rFonts w:eastAsia="Calibri"/>
        </w:rPr>
        <w:t xml:space="preserve"> Overall, the model-to-</w:t>
      </w:r>
      <w:r w:rsidR="00F76A5B">
        <w:rPr>
          <w:rFonts w:eastAsia="Calibri"/>
        </w:rPr>
        <w:t xml:space="preserve">monitor agreement was very good, especially considering there </w:t>
      </w:r>
      <w:r w:rsidR="00420DDF">
        <w:rPr>
          <w:rFonts w:eastAsia="Calibri"/>
        </w:rPr>
        <w:t>were</w:t>
      </w:r>
      <w:r w:rsidR="00F76A5B">
        <w:rPr>
          <w:rFonts w:eastAsia="Calibri"/>
        </w:rPr>
        <w:t xml:space="preserve"> no day-specific activity data collected during this period and the mode</w:t>
      </w:r>
      <w:r w:rsidR="00192E75">
        <w:rPr>
          <w:rFonts w:eastAsia="Calibri"/>
        </w:rPr>
        <w:t>ling relied on distributing day-</w:t>
      </w:r>
      <w:r w:rsidR="00F76A5B">
        <w:rPr>
          <w:rFonts w:eastAsia="Calibri"/>
        </w:rPr>
        <w:t>specific ATADS data into hourly activity counts.</w:t>
      </w:r>
      <w:r w:rsidR="006C34FD">
        <w:rPr>
          <w:rFonts w:eastAsia="Calibri"/>
        </w:rPr>
        <w:t xml:space="preserve"> </w:t>
      </w:r>
    </w:p>
    <w:p w14:paraId="68783BF9" w14:textId="77777777" w:rsidR="00F05E13" w:rsidRDefault="00F05E13" w:rsidP="00F76A5B">
      <w:pPr>
        <w:rPr>
          <w:rFonts w:eastAsia="Calibri"/>
        </w:rPr>
      </w:pPr>
    </w:p>
    <w:p w14:paraId="2D3138AA" w14:textId="77777777" w:rsidR="002E4ACC" w:rsidRDefault="002E4ACC" w:rsidP="00F76A5B">
      <w:pPr>
        <w:rPr>
          <w:rFonts w:eastAsia="Calibri"/>
        </w:rPr>
      </w:pPr>
    </w:p>
    <w:p w14:paraId="40DF1A50" w14:textId="77777777" w:rsidR="00AA7194" w:rsidRDefault="00AA7194" w:rsidP="00F76A5B">
      <w:pPr>
        <w:rPr>
          <w:rFonts w:eastAsia="Calibri"/>
        </w:rPr>
      </w:pPr>
    </w:p>
    <w:tbl>
      <w:tblPr>
        <w:tblW w:w="7470" w:type="dxa"/>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top w:w="58" w:type="dxa"/>
          <w:left w:w="115" w:type="dxa"/>
          <w:bottom w:w="58" w:type="dxa"/>
          <w:right w:w="115" w:type="dxa"/>
        </w:tblCellMar>
        <w:tblLook w:val="04A0" w:firstRow="1" w:lastRow="0" w:firstColumn="1" w:lastColumn="0" w:noHBand="0" w:noVBand="1"/>
      </w:tblPr>
      <w:tblGrid>
        <w:gridCol w:w="4995"/>
        <w:gridCol w:w="2475"/>
      </w:tblGrid>
      <w:tr w:rsidR="00A90F51" w:rsidRPr="00690676" w14:paraId="77E6411D" w14:textId="77777777" w:rsidTr="0035700C">
        <w:trPr>
          <w:trHeight w:val="20"/>
          <w:jc w:val="center"/>
        </w:trPr>
        <w:tc>
          <w:tcPr>
            <w:tcW w:w="7470" w:type="dxa"/>
            <w:gridSpan w:val="2"/>
            <w:tcBorders>
              <w:bottom w:val="single" w:sz="6" w:space="0" w:color="auto"/>
            </w:tcBorders>
          </w:tcPr>
          <w:p w14:paraId="49525DD3" w14:textId="77777777" w:rsidR="00A90F51" w:rsidRPr="00F57833" w:rsidRDefault="00A90F51" w:rsidP="00CD4DD0">
            <w:pPr>
              <w:pStyle w:val="TableTitle"/>
            </w:pPr>
            <w:bookmarkStart w:id="65" w:name="_Ref437868663"/>
            <w:bookmarkStart w:id="66" w:name="_Toc446665874"/>
            <w:bookmarkStart w:id="67" w:name="_Toc452989498"/>
            <w:r>
              <w:t xml:space="preserve">Table </w:t>
            </w:r>
            <w:fldSimple w:instr=" SEQ Table \* ARABIC ">
              <w:r w:rsidR="00ED3284">
                <w:rPr>
                  <w:noProof/>
                </w:rPr>
                <w:t>9</w:t>
              </w:r>
            </w:fldSimple>
            <w:bookmarkEnd w:id="65"/>
            <w:r>
              <w:t xml:space="preserve"> </w:t>
            </w:r>
            <w:r>
              <w:br w:type="textWrapping" w:clear="all"/>
            </w:r>
            <w:r w:rsidRPr="0035674B">
              <w:rPr>
                <w:noProof/>
              </w:rPr>
              <w:t>Performance Measures for Comparing PM-Pb Model Predictions to Year 2013 Measurements at PAO</w:t>
            </w:r>
            <w:bookmarkEnd w:id="66"/>
            <w:bookmarkEnd w:id="67"/>
          </w:p>
        </w:tc>
      </w:tr>
      <w:tr w:rsidR="00A90F51" w:rsidRPr="00690676" w14:paraId="633641EB" w14:textId="77777777" w:rsidTr="002E4ACC">
        <w:trPr>
          <w:trHeight w:val="20"/>
          <w:jc w:val="center"/>
        </w:trPr>
        <w:tc>
          <w:tcPr>
            <w:tcW w:w="4995" w:type="dxa"/>
            <w:tcBorders>
              <w:top w:val="single" w:sz="6" w:space="0" w:color="auto"/>
              <w:bottom w:val="double" w:sz="6" w:space="0" w:color="auto"/>
            </w:tcBorders>
            <w:tcMar>
              <w:top w:w="29" w:type="dxa"/>
              <w:bottom w:w="29" w:type="dxa"/>
            </w:tcMar>
          </w:tcPr>
          <w:p w14:paraId="575CF117" w14:textId="77777777" w:rsidR="00A90F51" w:rsidRPr="00935AC9" w:rsidRDefault="00A90F51" w:rsidP="0035700C">
            <w:pPr>
              <w:jc w:val="center"/>
              <w:rPr>
                <w:rFonts w:eastAsia="Calibri"/>
                <w:b/>
              </w:rPr>
            </w:pPr>
            <w:r w:rsidRPr="00935AC9">
              <w:rPr>
                <w:rFonts w:eastAsia="Calibri"/>
                <w:b/>
              </w:rPr>
              <w:t>Performance Measure</w:t>
            </w:r>
          </w:p>
        </w:tc>
        <w:tc>
          <w:tcPr>
            <w:tcW w:w="2475" w:type="dxa"/>
            <w:tcBorders>
              <w:top w:val="single" w:sz="6" w:space="0" w:color="auto"/>
              <w:bottom w:val="double" w:sz="6" w:space="0" w:color="auto"/>
            </w:tcBorders>
            <w:tcMar>
              <w:top w:w="29" w:type="dxa"/>
              <w:bottom w:w="29" w:type="dxa"/>
            </w:tcMar>
          </w:tcPr>
          <w:p w14:paraId="2399ED6D" w14:textId="77777777" w:rsidR="00A90F51" w:rsidRPr="00935AC9" w:rsidRDefault="00A90F51" w:rsidP="0035700C">
            <w:pPr>
              <w:jc w:val="center"/>
              <w:rPr>
                <w:rFonts w:eastAsia="Calibri"/>
                <w:b/>
              </w:rPr>
            </w:pPr>
            <w:r w:rsidRPr="00935AC9">
              <w:rPr>
                <w:rFonts w:eastAsia="Calibri"/>
                <w:b/>
              </w:rPr>
              <w:t>RVS</w:t>
            </w:r>
          </w:p>
        </w:tc>
      </w:tr>
      <w:tr w:rsidR="00A90F51" w:rsidRPr="00690676" w14:paraId="0434E427" w14:textId="77777777" w:rsidTr="002E4ACC">
        <w:trPr>
          <w:trHeight w:val="20"/>
          <w:jc w:val="center"/>
        </w:trPr>
        <w:tc>
          <w:tcPr>
            <w:tcW w:w="4995" w:type="dxa"/>
            <w:tcBorders>
              <w:top w:val="double" w:sz="6" w:space="0" w:color="auto"/>
            </w:tcBorders>
            <w:tcMar>
              <w:top w:w="29" w:type="dxa"/>
              <w:bottom w:w="29" w:type="dxa"/>
            </w:tcMar>
          </w:tcPr>
          <w:p w14:paraId="338BAD9D" w14:textId="77777777" w:rsidR="00A90F51" w:rsidRPr="00690676" w:rsidRDefault="00A90F51" w:rsidP="0035700C">
            <w:pPr>
              <w:rPr>
                <w:rFonts w:eastAsia="Calibri"/>
              </w:rPr>
            </w:pPr>
            <w:r w:rsidRPr="00690676">
              <w:rPr>
                <w:rFonts w:eastAsia="Calibri"/>
              </w:rPr>
              <w:t>Number of Samples</w:t>
            </w:r>
          </w:p>
        </w:tc>
        <w:tc>
          <w:tcPr>
            <w:tcW w:w="2475" w:type="dxa"/>
            <w:tcBorders>
              <w:top w:val="double" w:sz="6" w:space="0" w:color="auto"/>
            </w:tcBorders>
            <w:tcMar>
              <w:top w:w="29" w:type="dxa"/>
              <w:bottom w:w="29" w:type="dxa"/>
            </w:tcMar>
          </w:tcPr>
          <w:p w14:paraId="10902054" w14:textId="77777777" w:rsidR="00A90F51" w:rsidRPr="00690676" w:rsidRDefault="00A90F51" w:rsidP="0035700C">
            <w:pPr>
              <w:jc w:val="center"/>
              <w:rPr>
                <w:rFonts w:eastAsia="Calibri"/>
              </w:rPr>
            </w:pPr>
            <w:r w:rsidRPr="00690676">
              <w:rPr>
                <w:rFonts w:eastAsia="Calibri"/>
              </w:rPr>
              <w:t>60</w:t>
            </w:r>
          </w:p>
        </w:tc>
      </w:tr>
      <w:tr w:rsidR="00A90F51" w:rsidRPr="00690676" w14:paraId="051DCDD3" w14:textId="77777777" w:rsidTr="002E4ACC">
        <w:trPr>
          <w:trHeight w:val="20"/>
          <w:jc w:val="center"/>
        </w:trPr>
        <w:tc>
          <w:tcPr>
            <w:tcW w:w="4995" w:type="dxa"/>
            <w:tcMar>
              <w:top w:w="29" w:type="dxa"/>
              <w:bottom w:w="29" w:type="dxa"/>
            </w:tcMar>
          </w:tcPr>
          <w:p w14:paraId="7C215108" w14:textId="77777777" w:rsidR="00A90F51" w:rsidRPr="00690676" w:rsidRDefault="00A90F51" w:rsidP="0035700C">
            <w:pPr>
              <w:rPr>
                <w:rFonts w:eastAsia="Calibri"/>
              </w:rPr>
            </w:pPr>
            <w:r w:rsidRPr="00690676">
              <w:rPr>
                <w:rFonts w:eastAsia="Calibri"/>
              </w:rPr>
              <w:t>Mean PM</w:t>
            </w:r>
            <w:r w:rsidRPr="00690676">
              <w:rPr>
                <w:rFonts w:eastAsia="Calibri"/>
                <w:vertAlign w:val="subscript"/>
              </w:rPr>
              <w:t>2.5</w:t>
            </w:r>
            <w:r w:rsidRPr="00690676">
              <w:rPr>
                <w:rFonts w:eastAsia="Calibri"/>
              </w:rPr>
              <w:t>-Pb, ng/m</w:t>
            </w:r>
            <w:r w:rsidRPr="00690676">
              <w:rPr>
                <w:rFonts w:eastAsia="Calibri"/>
                <w:vertAlign w:val="superscript"/>
              </w:rPr>
              <w:t>3</w:t>
            </w:r>
          </w:p>
        </w:tc>
        <w:tc>
          <w:tcPr>
            <w:tcW w:w="2475" w:type="dxa"/>
            <w:tcMar>
              <w:top w:w="29" w:type="dxa"/>
              <w:bottom w:w="29" w:type="dxa"/>
            </w:tcMar>
          </w:tcPr>
          <w:p w14:paraId="252E87D5" w14:textId="77777777" w:rsidR="00A90F51" w:rsidRPr="00690676" w:rsidRDefault="00A90F51" w:rsidP="0035700C">
            <w:pPr>
              <w:jc w:val="center"/>
              <w:rPr>
                <w:rFonts w:eastAsia="Calibri"/>
              </w:rPr>
            </w:pPr>
          </w:p>
        </w:tc>
      </w:tr>
      <w:tr w:rsidR="00A90F51" w:rsidRPr="00690676" w14:paraId="0F0C0635" w14:textId="77777777" w:rsidTr="002E4ACC">
        <w:trPr>
          <w:trHeight w:val="20"/>
          <w:jc w:val="center"/>
        </w:trPr>
        <w:tc>
          <w:tcPr>
            <w:tcW w:w="4995" w:type="dxa"/>
            <w:tcMar>
              <w:top w:w="29" w:type="dxa"/>
              <w:bottom w:w="29" w:type="dxa"/>
            </w:tcMar>
          </w:tcPr>
          <w:p w14:paraId="636DCA27" w14:textId="77777777" w:rsidR="00A90F51" w:rsidRPr="00690676" w:rsidRDefault="00A90F51" w:rsidP="0035700C">
            <w:pPr>
              <w:rPr>
                <w:rFonts w:eastAsia="Calibri"/>
              </w:rPr>
            </w:pPr>
            <w:r w:rsidRPr="00690676">
              <w:rPr>
                <w:rFonts w:eastAsia="Calibri"/>
              </w:rPr>
              <w:t xml:space="preserve"> – Measured</w:t>
            </w:r>
          </w:p>
        </w:tc>
        <w:tc>
          <w:tcPr>
            <w:tcW w:w="2475" w:type="dxa"/>
            <w:tcMar>
              <w:top w:w="29" w:type="dxa"/>
              <w:bottom w:w="29" w:type="dxa"/>
            </w:tcMar>
          </w:tcPr>
          <w:p w14:paraId="05F12458" w14:textId="77777777" w:rsidR="00A90F51" w:rsidRPr="00690676" w:rsidRDefault="00A90F51" w:rsidP="0035700C">
            <w:pPr>
              <w:jc w:val="center"/>
              <w:rPr>
                <w:rFonts w:eastAsia="Calibri"/>
              </w:rPr>
            </w:pPr>
            <w:r w:rsidRPr="00690676">
              <w:rPr>
                <w:rFonts w:eastAsia="Calibri"/>
              </w:rPr>
              <w:t>101</w:t>
            </w:r>
          </w:p>
        </w:tc>
      </w:tr>
      <w:tr w:rsidR="00A90F51" w:rsidRPr="00690676" w14:paraId="4F69D8C5" w14:textId="77777777" w:rsidTr="002E4ACC">
        <w:trPr>
          <w:trHeight w:val="20"/>
          <w:jc w:val="center"/>
        </w:trPr>
        <w:tc>
          <w:tcPr>
            <w:tcW w:w="4995" w:type="dxa"/>
            <w:tcMar>
              <w:top w:w="29" w:type="dxa"/>
              <w:bottom w:w="29" w:type="dxa"/>
            </w:tcMar>
          </w:tcPr>
          <w:p w14:paraId="5B56E89B" w14:textId="77777777" w:rsidR="00A90F51" w:rsidRPr="00690676" w:rsidRDefault="00A90F51" w:rsidP="0035700C">
            <w:pPr>
              <w:rPr>
                <w:rFonts w:eastAsia="Calibri"/>
              </w:rPr>
            </w:pPr>
            <w:r w:rsidRPr="00690676">
              <w:rPr>
                <w:rFonts w:eastAsia="Calibri"/>
              </w:rPr>
              <w:t xml:space="preserve"> – Model Predicted</w:t>
            </w:r>
          </w:p>
        </w:tc>
        <w:tc>
          <w:tcPr>
            <w:tcW w:w="2475" w:type="dxa"/>
            <w:tcMar>
              <w:top w:w="29" w:type="dxa"/>
              <w:bottom w:w="29" w:type="dxa"/>
            </w:tcMar>
          </w:tcPr>
          <w:p w14:paraId="30267BD8" w14:textId="77777777" w:rsidR="00A90F51" w:rsidRPr="00690676" w:rsidRDefault="00A90F51" w:rsidP="0035700C">
            <w:pPr>
              <w:jc w:val="center"/>
              <w:rPr>
                <w:rFonts w:eastAsia="Calibri"/>
              </w:rPr>
            </w:pPr>
            <w:r w:rsidRPr="00690676">
              <w:rPr>
                <w:rFonts w:eastAsia="Calibri"/>
              </w:rPr>
              <w:t>81</w:t>
            </w:r>
          </w:p>
        </w:tc>
      </w:tr>
      <w:tr w:rsidR="00A90F51" w:rsidRPr="00690676" w14:paraId="7A3CB0CE" w14:textId="77777777" w:rsidTr="002E4ACC">
        <w:trPr>
          <w:trHeight w:val="20"/>
          <w:jc w:val="center"/>
        </w:trPr>
        <w:tc>
          <w:tcPr>
            <w:tcW w:w="4995" w:type="dxa"/>
            <w:tcMar>
              <w:top w:w="29" w:type="dxa"/>
              <w:bottom w:w="29" w:type="dxa"/>
            </w:tcMar>
          </w:tcPr>
          <w:p w14:paraId="2AADEC76" w14:textId="77777777" w:rsidR="00A90F51" w:rsidRPr="00690676" w:rsidRDefault="00A90F51" w:rsidP="0035700C">
            <w:pPr>
              <w:rPr>
                <w:rFonts w:eastAsia="Calibri"/>
              </w:rPr>
            </w:pPr>
            <w:r w:rsidRPr="00690676">
              <w:rPr>
                <w:rFonts w:eastAsia="Calibri"/>
              </w:rPr>
              <w:t>FAC2</w:t>
            </w:r>
            <w:r w:rsidRPr="00690676">
              <w:rPr>
                <w:rFonts w:eastAsia="Calibri"/>
                <w:vertAlign w:val="superscript"/>
              </w:rPr>
              <w:t>3</w:t>
            </w:r>
          </w:p>
        </w:tc>
        <w:tc>
          <w:tcPr>
            <w:tcW w:w="2475" w:type="dxa"/>
            <w:tcMar>
              <w:top w:w="29" w:type="dxa"/>
              <w:bottom w:w="29" w:type="dxa"/>
            </w:tcMar>
          </w:tcPr>
          <w:p w14:paraId="6D553E1C" w14:textId="77777777" w:rsidR="00A90F51" w:rsidRPr="00690676" w:rsidRDefault="00A90F51" w:rsidP="0035700C">
            <w:pPr>
              <w:jc w:val="center"/>
              <w:rPr>
                <w:rFonts w:eastAsia="Calibri"/>
              </w:rPr>
            </w:pPr>
            <w:r w:rsidRPr="00690676">
              <w:rPr>
                <w:rFonts w:eastAsia="Calibri"/>
              </w:rPr>
              <w:t>0.88</w:t>
            </w:r>
          </w:p>
        </w:tc>
      </w:tr>
      <w:tr w:rsidR="00A90F51" w:rsidRPr="00690676" w14:paraId="2FFBE4A6" w14:textId="77777777" w:rsidTr="002E4ACC">
        <w:trPr>
          <w:trHeight w:val="20"/>
          <w:jc w:val="center"/>
        </w:trPr>
        <w:tc>
          <w:tcPr>
            <w:tcW w:w="4995" w:type="dxa"/>
            <w:tcMar>
              <w:top w:w="29" w:type="dxa"/>
              <w:bottom w:w="29" w:type="dxa"/>
            </w:tcMar>
          </w:tcPr>
          <w:p w14:paraId="0557B9C3" w14:textId="77777777" w:rsidR="00A90F51" w:rsidRPr="00690676" w:rsidRDefault="00A90F51" w:rsidP="0035700C">
            <w:pPr>
              <w:rPr>
                <w:rFonts w:eastAsia="Calibri"/>
              </w:rPr>
            </w:pPr>
            <w:r w:rsidRPr="00690676">
              <w:rPr>
                <w:rFonts w:eastAsia="Calibri"/>
              </w:rPr>
              <w:t>Fractional Bias, FB</w:t>
            </w:r>
          </w:p>
        </w:tc>
        <w:tc>
          <w:tcPr>
            <w:tcW w:w="2475" w:type="dxa"/>
            <w:tcMar>
              <w:top w:w="29" w:type="dxa"/>
              <w:bottom w:w="29" w:type="dxa"/>
            </w:tcMar>
          </w:tcPr>
          <w:p w14:paraId="117E291C" w14:textId="77777777" w:rsidR="00A90F51" w:rsidRPr="00690676" w:rsidRDefault="00A90F51" w:rsidP="0035700C">
            <w:pPr>
              <w:jc w:val="center"/>
              <w:rPr>
                <w:rFonts w:eastAsia="Calibri"/>
              </w:rPr>
            </w:pPr>
            <w:r w:rsidRPr="00690676">
              <w:rPr>
                <w:rFonts w:eastAsia="Calibri"/>
              </w:rPr>
              <w:t>0.22</w:t>
            </w:r>
          </w:p>
        </w:tc>
      </w:tr>
      <w:tr w:rsidR="00A90F51" w:rsidRPr="00690676" w14:paraId="43AC9734" w14:textId="77777777" w:rsidTr="002E4ACC">
        <w:trPr>
          <w:trHeight w:val="20"/>
          <w:jc w:val="center"/>
        </w:trPr>
        <w:tc>
          <w:tcPr>
            <w:tcW w:w="4995" w:type="dxa"/>
            <w:tcMar>
              <w:top w:w="29" w:type="dxa"/>
              <w:bottom w:w="29" w:type="dxa"/>
            </w:tcMar>
          </w:tcPr>
          <w:p w14:paraId="6D7F8719" w14:textId="77777777" w:rsidR="00A90F51" w:rsidRPr="00690676" w:rsidRDefault="00A90F51" w:rsidP="0035700C">
            <w:pPr>
              <w:rPr>
                <w:rFonts w:eastAsia="Calibri"/>
              </w:rPr>
            </w:pPr>
            <w:r w:rsidRPr="00690676">
              <w:rPr>
                <w:rFonts w:eastAsia="Calibri"/>
              </w:rPr>
              <w:t>Ratio of Arithmetic Means</w:t>
            </w:r>
          </w:p>
        </w:tc>
        <w:tc>
          <w:tcPr>
            <w:tcW w:w="2475" w:type="dxa"/>
            <w:tcMar>
              <w:top w:w="29" w:type="dxa"/>
              <w:bottom w:w="29" w:type="dxa"/>
            </w:tcMar>
          </w:tcPr>
          <w:p w14:paraId="506EBF45" w14:textId="77777777" w:rsidR="00A90F51" w:rsidRPr="00690676" w:rsidRDefault="00A90F51" w:rsidP="0035700C">
            <w:pPr>
              <w:jc w:val="center"/>
              <w:rPr>
                <w:rFonts w:eastAsia="Calibri"/>
              </w:rPr>
            </w:pPr>
            <w:r w:rsidRPr="00690676">
              <w:rPr>
                <w:rFonts w:eastAsia="Calibri"/>
              </w:rPr>
              <w:t>0.80</w:t>
            </w:r>
          </w:p>
        </w:tc>
      </w:tr>
      <w:tr w:rsidR="00A90F51" w:rsidRPr="00690676" w14:paraId="556F280D" w14:textId="77777777" w:rsidTr="002E4ACC">
        <w:trPr>
          <w:trHeight w:val="20"/>
          <w:jc w:val="center"/>
        </w:trPr>
        <w:tc>
          <w:tcPr>
            <w:tcW w:w="4995" w:type="dxa"/>
            <w:tcMar>
              <w:top w:w="29" w:type="dxa"/>
              <w:bottom w:w="29" w:type="dxa"/>
            </w:tcMar>
          </w:tcPr>
          <w:p w14:paraId="4F317743" w14:textId="77777777" w:rsidR="00A90F51" w:rsidRPr="00690676" w:rsidRDefault="00A90F51" w:rsidP="0035700C">
            <w:pPr>
              <w:rPr>
                <w:rFonts w:eastAsia="Calibri"/>
              </w:rPr>
            </w:pPr>
            <w:r w:rsidRPr="00690676">
              <w:rPr>
                <w:rFonts w:eastAsia="Calibri"/>
              </w:rPr>
              <w:t>Normalized Mean Square Error, NMSE</w:t>
            </w:r>
          </w:p>
        </w:tc>
        <w:tc>
          <w:tcPr>
            <w:tcW w:w="2475" w:type="dxa"/>
            <w:tcMar>
              <w:top w:w="29" w:type="dxa"/>
              <w:bottom w:w="29" w:type="dxa"/>
            </w:tcMar>
          </w:tcPr>
          <w:p w14:paraId="37B92938" w14:textId="77777777" w:rsidR="00A90F51" w:rsidRPr="00690676" w:rsidRDefault="00A90F51" w:rsidP="0035700C">
            <w:pPr>
              <w:jc w:val="center"/>
              <w:rPr>
                <w:rFonts w:eastAsia="Calibri"/>
              </w:rPr>
            </w:pPr>
            <w:r w:rsidRPr="00690676">
              <w:rPr>
                <w:rFonts w:eastAsia="Calibri"/>
              </w:rPr>
              <w:t>0.18</w:t>
            </w:r>
          </w:p>
        </w:tc>
      </w:tr>
      <w:tr w:rsidR="00A90F51" w:rsidRPr="00690676" w14:paraId="5EF300B2" w14:textId="77777777" w:rsidTr="002E4ACC">
        <w:trPr>
          <w:trHeight w:val="20"/>
          <w:jc w:val="center"/>
        </w:trPr>
        <w:tc>
          <w:tcPr>
            <w:tcW w:w="4995" w:type="dxa"/>
            <w:tcMar>
              <w:top w:w="29" w:type="dxa"/>
              <w:bottom w:w="29" w:type="dxa"/>
            </w:tcMar>
          </w:tcPr>
          <w:p w14:paraId="24606B58" w14:textId="77777777" w:rsidR="00A90F51" w:rsidRPr="00690676" w:rsidRDefault="00A90F51" w:rsidP="0035700C">
            <w:pPr>
              <w:rPr>
                <w:rFonts w:eastAsia="Calibri"/>
              </w:rPr>
            </w:pPr>
            <w:r w:rsidRPr="00690676">
              <w:rPr>
                <w:rFonts w:eastAsia="Calibri"/>
              </w:rPr>
              <w:t>– NSME systematic error contribution</w:t>
            </w:r>
          </w:p>
        </w:tc>
        <w:tc>
          <w:tcPr>
            <w:tcW w:w="2475" w:type="dxa"/>
            <w:tcMar>
              <w:top w:w="29" w:type="dxa"/>
              <w:bottom w:w="29" w:type="dxa"/>
            </w:tcMar>
          </w:tcPr>
          <w:p w14:paraId="2202C2AC" w14:textId="77777777" w:rsidR="00A90F51" w:rsidRPr="00690676" w:rsidRDefault="00A90F51" w:rsidP="0035700C">
            <w:pPr>
              <w:jc w:val="center"/>
              <w:rPr>
                <w:rFonts w:eastAsia="Calibri"/>
              </w:rPr>
            </w:pPr>
            <w:r w:rsidRPr="00690676">
              <w:rPr>
                <w:rFonts w:eastAsia="Calibri"/>
              </w:rPr>
              <w:t>0.05</w:t>
            </w:r>
          </w:p>
        </w:tc>
      </w:tr>
      <w:tr w:rsidR="00A90F51" w:rsidRPr="00690676" w14:paraId="4BF371E0" w14:textId="77777777" w:rsidTr="002E4ACC">
        <w:trPr>
          <w:trHeight w:val="20"/>
          <w:jc w:val="center"/>
        </w:trPr>
        <w:tc>
          <w:tcPr>
            <w:tcW w:w="4995" w:type="dxa"/>
            <w:tcBorders>
              <w:bottom w:val="double" w:sz="6" w:space="0" w:color="auto"/>
            </w:tcBorders>
            <w:tcMar>
              <w:top w:w="29" w:type="dxa"/>
              <w:bottom w:w="29" w:type="dxa"/>
            </w:tcMar>
          </w:tcPr>
          <w:p w14:paraId="2B6EA00E" w14:textId="77777777" w:rsidR="00A90F51" w:rsidRPr="00690676" w:rsidRDefault="00A90F51" w:rsidP="0035700C">
            <w:pPr>
              <w:rPr>
                <w:rFonts w:eastAsia="Calibri"/>
              </w:rPr>
            </w:pPr>
            <w:r w:rsidRPr="00690676">
              <w:rPr>
                <w:rFonts w:eastAsia="Calibri"/>
              </w:rPr>
              <w:t>– NSME random error contribution</w:t>
            </w:r>
          </w:p>
        </w:tc>
        <w:tc>
          <w:tcPr>
            <w:tcW w:w="2475" w:type="dxa"/>
            <w:tcBorders>
              <w:bottom w:val="double" w:sz="6" w:space="0" w:color="auto"/>
            </w:tcBorders>
            <w:tcMar>
              <w:top w:w="29" w:type="dxa"/>
              <w:bottom w:w="29" w:type="dxa"/>
            </w:tcMar>
          </w:tcPr>
          <w:p w14:paraId="4DFF086F" w14:textId="77777777" w:rsidR="00A90F51" w:rsidRPr="00690676" w:rsidRDefault="00A90F51" w:rsidP="0035700C">
            <w:pPr>
              <w:jc w:val="center"/>
              <w:rPr>
                <w:rFonts w:eastAsia="Calibri"/>
              </w:rPr>
            </w:pPr>
            <w:r w:rsidRPr="00690676">
              <w:rPr>
                <w:rFonts w:eastAsia="Calibri"/>
              </w:rPr>
              <w:t>0.13</w:t>
            </w:r>
          </w:p>
        </w:tc>
      </w:tr>
    </w:tbl>
    <w:p w14:paraId="2928049D" w14:textId="77777777" w:rsidR="00A90F51" w:rsidRDefault="00A90F51" w:rsidP="00F76A5B">
      <w:pPr>
        <w:rPr>
          <w:rFonts w:eastAsia="Calibri"/>
        </w:rPr>
      </w:pPr>
    </w:p>
    <w:p w14:paraId="1285B8AE" w14:textId="77777777" w:rsidR="009C60E8" w:rsidRDefault="009C60E8" w:rsidP="00F76A5B">
      <w:pPr>
        <w:rPr>
          <w:rFonts w:eastAsia="Calibri"/>
        </w:rPr>
      </w:pPr>
    </w:p>
    <w:p w14:paraId="5457A766" w14:textId="77777777" w:rsidR="002E4ACC" w:rsidRDefault="002E4ACC" w:rsidP="00F76A5B">
      <w:pPr>
        <w:rPr>
          <w:rFonts w:eastAsia="Calibri"/>
        </w:rPr>
      </w:pPr>
    </w:p>
    <w:p w14:paraId="39B62CC2" w14:textId="478AB048" w:rsidR="00F05E13" w:rsidRPr="00501820" w:rsidRDefault="00F05E13" w:rsidP="00F05E13">
      <w:pPr>
        <w:rPr>
          <w:rFonts w:eastAsia="Calibri"/>
          <w:b/>
        </w:rPr>
      </w:pPr>
      <w:r>
        <w:rPr>
          <w:rFonts w:eastAsia="Calibri"/>
        </w:rPr>
        <w:t xml:space="preserve">The fact that winds used for modeling were from Moffett Field and not PAO, as well as </w:t>
      </w:r>
      <w:r w:rsidR="00DA29E9">
        <w:rPr>
          <w:rFonts w:eastAsia="Calibri"/>
        </w:rPr>
        <w:t xml:space="preserve">the </w:t>
      </w:r>
      <w:r>
        <w:rPr>
          <w:rFonts w:eastAsia="Calibri"/>
        </w:rPr>
        <w:t xml:space="preserve">use of 2015 </w:t>
      </w:r>
      <w:r w:rsidR="00083D6E">
        <w:rPr>
          <w:rFonts w:eastAsia="Calibri"/>
        </w:rPr>
        <w:t>AVGAS</w:t>
      </w:r>
      <w:r>
        <w:rPr>
          <w:rFonts w:eastAsia="Calibri"/>
        </w:rPr>
        <w:t xml:space="preserve"> Pb content data to estimate 2013 </w:t>
      </w:r>
      <w:r w:rsidR="00083D6E">
        <w:rPr>
          <w:rFonts w:eastAsia="Calibri"/>
        </w:rPr>
        <w:t>AVGAS</w:t>
      </w:r>
      <w:r>
        <w:rPr>
          <w:rFonts w:eastAsia="Calibri"/>
        </w:rPr>
        <w:t xml:space="preserve"> levels, could contribute to the differences observed between the modeled and monitored concentrations.  Background correction would also move the data toward the 1:1 line, but likely only to a small degree. </w:t>
      </w:r>
      <w:r w:rsidR="007F2516">
        <w:rPr>
          <w:rFonts w:eastAsia="Calibri"/>
        </w:rPr>
        <w:t xml:space="preserve"> </w:t>
      </w:r>
      <w:r>
        <w:rPr>
          <w:rFonts w:eastAsia="Calibri"/>
        </w:rPr>
        <w:t>The monitor was in a location with a modeled steep concentration gradient.  Displacing the monitor just 20 meters to the southeast would remove the bias between modeled and measured concentrations.</w:t>
      </w:r>
    </w:p>
    <w:p w14:paraId="1CDFE5D8" w14:textId="77777777" w:rsidR="00F05E13" w:rsidRDefault="00F05E13" w:rsidP="00F05E13">
      <w:pPr>
        <w:rPr>
          <w:rFonts w:eastAsia="Calibri"/>
        </w:rPr>
      </w:pPr>
    </w:p>
    <w:p w14:paraId="18E2D46E" w14:textId="26A6F7AC" w:rsidR="00DA29E9" w:rsidRDefault="00F76A5B" w:rsidP="00DA29E9">
      <w:pPr>
        <w:rPr>
          <w:rFonts w:eastAsia="Calibri"/>
        </w:rPr>
      </w:pPr>
      <w:r>
        <w:rPr>
          <w:rFonts w:eastAsia="Calibri"/>
        </w:rPr>
        <w:t xml:space="preserve">Contributions from different activity types and areas were also evaluated at PAO.  </w:t>
      </w:r>
      <w:r w:rsidR="006C1EF2">
        <w:rPr>
          <w:rFonts w:eastAsia="Calibri"/>
        </w:rPr>
        <w:fldChar w:fldCharType="begin"/>
      </w:r>
      <w:r w:rsidR="006C1EF2">
        <w:rPr>
          <w:rFonts w:eastAsia="Calibri"/>
        </w:rPr>
        <w:instrText xml:space="preserve"> REF _Ref447274227 \h </w:instrText>
      </w:r>
      <w:r w:rsidR="006C1EF2">
        <w:rPr>
          <w:rFonts w:eastAsia="Calibri"/>
        </w:rPr>
      </w:r>
      <w:r w:rsidR="006C1EF2">
        <w:rPr>
          <w:rFonts w:eastAsia="Calibri"/>
        </w:rPr>
        <w:fldChar w:fldCharType="separate"/>
      </w:r>
      <w:r w:rsidR="002E4ACC">
        <w:t>Figure </w:t>
      </w:r>
      <w:r w:rsidR="00ED3284">
        <w:rPr>
          <w:noProof/>
        </w:rPr>
        <w:t>7</w:t>
      </w:r>
      <w:r w:rsidR="006C1EF2">
        <w:rPr>
          <w:rFonts w:eastAsia="Calibri"/>
        </w:rPr>
        <w:fldChar w:fldCharType="end"/>
      </w:r>
      <w:r w:rsidR="00420DDF">
        <w:rPr>
          <w:rFonts w:eastAsia="Calibri"/>
        </w:rPr>
        <w:t xml:space="preserve"> </w:t>
      </w:r>
      <w:r w:rsidR="00192E75">
        <w:rPr>
          <w:rFonts w:eastAsia="Calibri"/>
        </w:rPr>
        <w:t>shows the three</w:t>
      </w:r>
      <w:r>
        <w:rPr>
          <w:rFonts w:eastAsia="Calibri"/>
        </w:rPr>
        <w:t>-month average mode</w:t>
      </w:r>
      <w:r w:rsidR="00057601">
        <w:rPr>
          <w:rFonts w:eastAsia="Calibri"/>
        </w:rPr>
        <w:t>led total PM-Pb concentration (</w:t>
      </w:r>
      <w:r w:rsidR="005A140E">
        <w:rPr>
          <w:rFonts w:eastAsia="Calibri"/>
        </w:rPr>
        <w:t>p</w:t>
      </w:r>
      <w:r>
        <w:rPr>
          <w:rFonts w:eastAsia="Calibri"/>
        </w:rPr>
        <w:t xml:space="preserve">anel </w:t>
      </w:r>
      <w:r w:rsidR="00057601">
        <w:rPr>
          <w:rFonts w:eastAsia="Calibri"/>
        </w:rPr>
        <w:t>“</w:t>
      </w:r>
      <w:r>
        <w:rPr>
          <w:rFonts w:eastAsia="Calibri"/>
        </w:rPr>
        <w:t>a</w:t>
      </w:r>
      <w:r w:rsidR="00057601">
        <w:rPr>
          <w:rFonts w:eastAsia="Calibri"/>
        </w:rPr>
        <w:t>”</w:t>
      </w:r>
      <w:r>
        <w:rPr>
          <w:rFonts w:eastAsia="Calibri"/>
        </w:rPr>
        <w:t xml:space="preserve">) and the individual contributions from taxiways, </w:t>
      </w:r>
      <w:r w:rsidR="00420DDF">
        <w:rPr>
          <w:rFonts w:eastAsia="Calibri"/>
        </w:rPr>
        <w:t>run-up</w:t>
      </w:r>
      <w:r>
        <w:rPr>
          <w:rFonts w:eastAsia="Calibri"/>
        </w:rPr>
        <w:t xml:space="preserve"> areas, and takeoffs at</w:t>
      </w:r>
      <w:r w:rsidR="00192E75">
        <w:rPr>
          <w:rFonts w:eastAsia="Calibri"/>
        </w:rPr>
        <w:t xml:space="preserve"> PAO for the </w:t>
      </w:r>
      <w:r w:rsidR="00DA29E9">
        <w:rPr>
          <w:rFonts w:eastAsia="Calibri"/>
        </w:rPr>
        <w:t xml:space="preserve">period of November–January, which was the period with the maximum three-month </w:t>
      </w:r>
    </w:p>
    <w:p w14:paraId="41CEB620" w14:textId="5EC2409C" w:rsidR="004C6111" w:rsidRDefault="00B63ED7" w:rsidP="004B5CA8">
      <w:pPr>
        <w:pStyle w:val="Caption"/>
        <w:rPr>
          <w:noProof/>
        </w:rPr>
      </w:pPr>
      <w:bookmarkStart w:id="68" w:name="_Ref447274227"/>
      <w:bookmarkStart w:id="69" w:name="_Toc452989471"/>
      <w:r>
        <w:lastRenderedPageBreak/>
        <w:t xml:space="preserve">Figure </w:t>
      </w:r>
      <w:fldSimple w:instr=" SEQ Figure \* ARABIC ">
        <w:r w:rsidR="00ED3284">
          <w:rPr>
            <w:noProof/>
          </w:rPr>
          <w:t>7</w:t>
        </w:r>
      </w:fldSimple>
      <w:bookmarkEnd w:id="68"/>
      <w:r>
        <w:t xml:space="preserve"> </w:t>
      </w:r>
      <w:r>
        <w:br w:type="textWrapping" w:clear="all"/>
      </w:r>
      <w:r w:rsidRPr="00643A54">
        <w:rPr>
          <w:noProof/>
        </w:rPr>
        <w:t xml:space="preserve">Modeled </w:t>
      </w:r>
      <w:r>
        <w:rPr>
          <w:noProof/>
        </w:rPr>
        <w:t>and T</w:t>
      </w:r>
      <w:r w:rsidRPr="00643A54">
        <w:rPr>
          <w:noProof/>
        </w:rPr>
        <w:t xml:space="preserve">otal </w:t>
      </w:r>
      <w:r>
        <w:rPr>
          <w:noProof/>
        </w:rPr>
        <w:t>S</w:t>
      </w:r>
      <w:r w:rsidRPr="00643A54">
        <w:rPr>
          <w:noProof/>
        </w:rPr>
        <w:t xml:space="preserve">ource </w:t>
      </w:r>
      <w:r>
        <w:rPr>
          <w:noProof/>
        </w:rPr>
        <w:t>G</w:t>
      </w:r>
      <w:r w:rsidRPr="00643A54">
        <w:rPr>
          <w:noProof/>
        </w:rPr>
        <w:t xml:space="preserve">roup </w:t>
      </w:r>
      <w:r>
        <w:rPr>
          <w:noProof/>
        </w:rPr>
        <w:t>S</w:t>
      </w:r>
      <w:r w:rsidRPr="00643A54">
        <w:rPr>
          <w:noProof/>
        </w:rPr>
        <w:t xml:space="preserve">pecific PM-Pb </w:t>
      </w:r>
      <w:r>
        <w:rPr>
          <w:noProof/>
        </w:rPr>
        <w:t>A</w:t>
      </w:r>
      <w:r w:rsidRPr="00643A54">
        <w:rPr>
          <w:noProof/>
        </w:rPr>
        <w:t xml:space="preserve">verage </w:t>
      </w:r>
      <w:r>
        <w:rPr>
          <w:noProof/>
        </w:rPr>
        <w:t>Concentrations at PAO from H</w:t>
      </w:r>
      <w:r w:rsidRPr="00643A54">
        <w:rPr>
          <w:noProof/>
        </w:rPr>
        <w:t xml:space="preserve">ourly </w:t>
      </w:r>
      <w:r>
        <w:rPr>
          <w:noProof/>
        </w:rPr>
        <w:t>M</w:t>
      </w:r>
      <w:r w:rsidRPr="00643A54">
        <w:rPr>
          <w:noProof/>
        </w:rPr>
        <w:t xml:space="preserve">odeling </w:t>
      </w:r>
      <w:r>
        <w:rPr>
          <w:noProof/>
        </w:rPr>
        <w:t>During</w:t>
      </w:r>
      <w:r w:rsidRPr="00643A54">
        <w:rPr>
          <w:noProof/>
        </w:rPr>
        <w:t xml:space="preserve"> November, December, and January 2013</w:t>
      </w:r>
      <w:bookmarkEnd w:id="69"/>
    </w:p>
    <w:p w14:paraId="4622BC85" w14:textId="77777777" w:rsidR="002C1485" w:rsidRPr="002C1485" w:rsidRDefault="002C1485" w:rsidP="002C1485"/>
    <w:p w14:paraId="172AB395" w14:textId="5C381D4A" w:rsidR="00B63ED7" w:rsidRDefault="00B63ED7" w:rsidP="00F76A5B">
      <w:pPr>
        <w:rPr>
          <w:rFonts w:eastAsia="Calibri"/>
        </w:rPr>
      </w:pPr>
      <w:r w:rsidRPr="00690676">
        <w:rPr>
          <w:rFonts w:eastAsia="Calibri"/>
          <w:b/>
          <w:noProof/>
        </w:rPr>
        <w:drawing>
          <wp:inline distT="0" distB="0" distL="0" distR="0" wp14:anchorId="6FC888A1" wp14:editId="01273DC1">
            <wp:extent cx="5486400" cy="5766454"/>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O_Groups.png"/>
                    <pic:cNvPicPr/>
                  </pic:nvPicPr>
                  <pic:blipFill>
                    <a:blip r:embed="rId26" cstate="print">
                      <a:extLst>
                        <a:ext uri="{28A0092B-C50C-407E-A947-70E740481C1C}">
                          <a14:useLocalDpi xmlns:a14="http://schemas.microsoft.com/office/drawing/2010/main"/>
                        </a:ext>
                      </a:extLst>
                    </a:blip>
                    <a:stretch>
                      <a:fillRect/>
                    </a:stretch>
                  </pic:blipFill>
                  <pic:spPr>
                    <a:xfrm>
                      <a:off x="0" y="0"/>
                      <a:ext cx="5486400" cy="5766454"/>
                    </a:xfrm>
                    <a:prstGeom prst="rect">
                      <a:avLst/>
                    </a:prstGeom>
                  </pic:spPr>
                </pic:pic>
              </a:graphicData>
            </a:graphic>
          </wp:inline>
        </w:drawing>
      </w:r>
    </w:p>
    <w:p w14:paraId="5766AFD2" w14:textId="4F93C49E" w:rsidR="00B63ED7" w:rsidRPr="00B63ED7" w:rsidRDefault="00B63ED7" w:rsidP="00F76A5B">
      <w:pPr>
        <w:rPr>
          <w:rFonts w:eastAsia="Calibri"/>
          <w:sz w:val="20"/>
          <w:szCs w:val="20"/>
        </w:rPr>
      </w:pPr>
      <w:r w:rsidRPr="00B63ED7">
        <w:rPr>
          <w:rFonts w:eastAsia="Calibri"/>
          <w:sz w:val="20"/>
          <w:szCs w:val="20"/>
        </w:rPr>
        <w:t xml:space="preserve">Note:  </w:t>
      </w:r>
      <w:r w:rsidRPr="00B63ED7">
        <w:rPr>
          <w:sz w:val="20"/>
          <w:szCs w:val="20"/>
        </w:rPr>
        <w:t>Airport property boundaries are designated by a thick black line, the dark interior line indicates the runway, and the square to the south of the runway represents the monitor location.</w:t>
      </w:r>
    </w:p>
    <w:p w14:paraId="1973FF81" w14:textId="77777777" w:rsidR="00B63ED7" w:rsidRDefault="00B63ED7" w:rsidP="00F76A5B">
      <w:pPr>
        <w:rPr>
          <w:rFonts w:eastAsia="Calibri"/>
        </w:rPr>
      </w:pPr>
    </w:p>
    <w:p w14:paraId="4E87B4F1" w14:textId="77777777" w:rsidR="00B63ED7" w:rsidRDefault="00B63ED7" w:rsidP="00F76A5B">
      <w:pPr>
        <w:rPr>
          <w:rFonts w:eastAsia="Calibri"/>
        </w:rPr>
      </w:pPr>
    </w:p>
    <w:p w14:paraId="166BFDD5" w14:textId="77777777" w:rsidR="002E4ACC" w:rsidRDefault="002E4ACC" w:rsidP="00F76A5B">
      <w:pPr>
        <w:rPr>
          <w:rFonts w:eastAsia="Calibri"/>
        </w:rPr>
      </w:pPr>
    </w:p>
    <w:p w14:paraId="3DA71042" w14:textId="6E78413F" w:rsidR="002C1485" w:rsidRDefault="002E4ACC" w:rsidP="00F76A5B">
      <w:pPr>
        <w:rPr>
          <w:rFonts w:eastAsia="Calibri"/>
        </w:rPr>
      </w:pPr>
      <w:r>
        <w:rPr>
          <w:rFonts w:eastAsia="Calibri"/>
        </w:rPr>
        <w:t xml:space="preserve">average modeled concentration.  Taxiway emissions (panel “b”), including idling and taxiing, </w:t>
      </w:r>
      <w:r w:rsidR="00DA29E9">
        <w:rPr>
          <w:rFonts w:eastAsia="Calibri"/>
        </w:rPr>
        <w:t xml:space="preserve">were the largest contributors to the maximum three-month average concentrations at the PAO monitoring site, contributing to 50% of the total concentration.  Takeoffs (panel “d”) and run-up area activities (panel “c”) also had significant impacts, contributing 30% and 8% of the total modeled Pb concentration, respectively.  Compared </w:t>
      </w:r>
      <w:r w:rsidR="00DA29E9">
        <w:rPr>
          <w:rFonts w:eastAsia="Calibri"/>
        </w:rPr>
        <w:lastRenderedPageBreak/>
        <w:t xml:space="preserve">to taxiway and takeoff emissions, run-up contributions to the monitor were relatively small.  This means that even if the run-up emissions were completely removed, there would be little reduction in the total concentration measured at the monitor.  </w:t>
      </w:r>
    </w:p>
    <w:p w14:paraId="1492B557" w14:textId="77777777" w:rsidR="00F05E13" w:rsidRDefault="00F05E13" w:rsidP="00F05E13">
      <w:pPr>
        <w:rPr>
          <w:rFonts w:eastAsia="Calibri"/>
        </w:rPr>
      </w:pPr>
    </w:p>
    <w:p w14:paraId="78AA6C06" w14:textId="77777777" w:rsidR="00D968BC" w:rsidRDefault="00D968BC" w:rsidP="00F05E13">
      <w:pPr>
        <w:rPr>
          <w:rFonts w:eastAsia="Calibri"/>
        </w:rPr>
      </w:pPr>
    </w:p>
    <w:p w14:paraId="19682F49" w14:textId="2C7FF057" w:rsidR="00F05E13" w:rsidRDefault="00F05E13" w:rsidP="00F05E13">
      <w:pPr>
        <w:pStyle w:val="Heading2"/>
        <w:rPr>
          <w:rFonts w:eastAsia="Calibri"/>
        </w:rPr>
      </w:pPr>
      <w:bookmarkStart w:id="70" w:name="_Toc452989462"/>
      <w:r>
        <w:rPr>
          <w:rFonts w:eastAsia="Calibri"/>
        </w:rPr>
        <w:t xml:space="preserve">Evaluation of Pb </w:t>
      </w:r>
      <w:r w:rsidRPr="00F76A5B">
        <w:rPr>
          <w:rFonts w:eastAsia="Calibri"/>
        </w:rPr>
        <w:t>Mitigation Strategies</w:t>
      </w:r>
      <w:bookmarkEnd w:id="70"/>
    </w:p>
    <w:p w14:paraId="4CEAB113" w14:textId="2BB7DDEC" w:rsidR="00F05E13" w:rsidRDefault="00F05E13" w:rsidP="00F05E13">
      <w:pPr>
        <w:rPr>
          <w:rFonts w:eastAsia="Calibri"/>
        </w:rPr>
      </w:pPr>
      <w:r w:rsidRPr="00F76A5B">
        <w:rPr>
          <w:rFonts w:eastAsia="Calibri"/>
        </w:rPr>
        <w:t xml:space="preserve">The combination of multiple types of activities occurring in a small physical space results in Pb </w:t>
      </w:r>
      <w:r>
        <w:rPr>
          <w:rFonts w:eastAsia="Calibri"/>
        </w:rPr>
        <w:t>“</w:t>
      </w:r>
      <w:r w:rsidRPr="00F76A5B">
        <w:rPr>
          <w:rFonts w:eastAsia="Calibri"/>
        </w:rPr>
        <w:t>hotspots</w:t>
      </w:r>
      <w:r>
        <w:rPr>
          <w:rFonts w:eastAsia="Calibri"/>
        </w:rPr>
        <w:t>.”</w:t>
      </w:r>
      <w:r w:rsidRPr="00F76A5B">
        <w:rPr>
          <w:rFonts w:eastAsia="Calibri"/>
        </w:rPr>
        <w:t xml:space="preserve">  These hotspots typically exist </w:t>
      </w:r>
      <w:r w:rsidR="00FC2CB5">
        <w:rPr>
          <w:rFonts w:eastAsia="Calibri"/>
        </w:rPr>
        <w:t>near</w:t>
      </w:r>
      <w:r w:rsidR="00FC2CB5" w:rsidRPr="00F76A5B">
        <w:rPr>
          <w:rFonts w:eastAsia="Calibri"/>
        </w:rPr>
        <w:t xml:space="preserve"> </w:t>
      </w:r>
      <w:r w:rsidR="00FC2CB5">
        <w:rPr>
          <w:rFonts w:eastAsia="Calibri"/>
        </w:rPr>
        <w:t xml:space="preserve">the combination of </w:t>
      </w:r>
      <w:r w:rsidRPr="00F76A5B">
        <w:rPr>
          <w:rFonts w:eastAsia="Calibri"/>
        </w:rPr>
        <w:t xml:space="preserve">the ends of runways and </w:t>
      </w:r>
      <w:r>
        <w:rPr>
          <w:rFonts w:eastAsia="Calibri"/>
        </w:rPr>
        <w:t>run-up</w:t>
      </w:r>
      <w:r w:rsidRPr="00F76A5B">
        <w:rPr>
          <w:rFonts w:eastAsia="Calibri"/>
        </w:rPr>
        <w:t xml:space="preserve"> areas.  Two approaches to reduce the magnitude of these hotspot concentrations were evaluated.  The first was to move the </w:t>
      </w:r>
      <w:r>
        <w:rPr>
          <w:rFonts w:eastAsia="Calibri"/>
        </w:rPr>
        <w:t>run-up</w:t>
      </w:r>
      <w:r w:rsidRPr="00F76A5B">
        <w:rPr>
          <w:rFonts w:eastAsia="Calibri"/>
        </w:rPr>
        <w:t xml:space="preserve"> areas farther away from the runway ends</w:t>
      </w:r>
      <w:r>
        <w:rPr>
          <w:rFonts w:eastAsia="Calibri"/>
        </w:rPr>
        <w:t xml:space="preserve">, which </w:t>
      </w:r>
      <w:r w:rsidRPr="00F76A5B">
        <w:rPr>
          <w:rFonts w:eastAsia="Calibri"/>
        </w:rPr>
        <w:t>serves to spread the emissions out over a greater area so that when they mix they have smaller individual contributions.  The second approach was to evaluate the impact of using MOGAS in planes and engines that are certified to use it.  The following sections discuss the results of the eva</w:t>
      </w:r>
      <w:r>
        <w:rPr>
          <w:rFonts w:eastAsia="Calibri"/>
        </w:rPr>
        <w:t>luation of these two approaches, as well as the combined effectiveness of implementing both approaches.</w:t>
      </w:r>
    </w:p>
    <w:p w14:paraId="62981086" w14:textId="77777777" w:rsidR="00F05E13" w:rsidRDefault="00F05E13" w:rsidP="00F05E13">
      <w:pPr>
        <w:rPr>
          <w:rFonts w:eastAsia="Calibri"/>
        </w:rPr>
      </w:pPr>
    </w:p>
    <w:p w14:paraId="7EBED0B9" w14:textId="77777777" w:rsidR="00F05E13" w:rsidRDefault="00F05E13" w:rsidP="00F05E13">
      <w:pPr>
        <w:pStyle w:val="Heading3"/>
        <w:rPr>
          <w:u w:val="none"/>
        </w:rPr>
      </w:pPr>
      <w:r w:rsidRPr="00F76A5B">
        <w:rPr>
          <w:rFonts w:eastAsia="Calibri"/>
        </w:rPr>
        <w:t xml:space="preserve">Modeled Impacts from Moving </w:t>
      </w:r>
      <w:r>
        <w:rPr>
          <w:rFonts w:eastAsia="Calibri"/>
        </w:rPr>
        <w:t>Run-up</w:t>
      </w:r>
      <w:r w:rsidRPr="00F76A5B">
        <w:rPr>
          <w:rFonts w:eastAsia="Calibri"/>
        </w:rPr>
        <w:t xml:space="preserve"> Areas</w:t>
      </w:r>
    </w:p>
    <w:p w14:paraId="795A468F" w14:textId="77777777" w:rsidR="00F05E13" w:rsidRDefault="00F05E13" w:rsidP="00F05E13">
      <w:pPr>
        <w:keepNext/>
        <w:keepLines/>
      </w:pPr>
    </w:p>
    <w:p w14:paraId="1751D7CF" w14:textId="17342629" w:rsidR="00F05E13" w:rsidRDefault="00F05E13" w:rsidP="00F05E13">
      <w:r w:rsidRPr="00A45950">
        <w:t>Modeling of aircraft lead (Pb) emissions in ACRP 02-34</w:t>
      </w:r>
      <w:r w:rsidR="000A58BA">
        <w:t xml:space="preserve"> </w:t>
      </w:r>
      <w:r w:rsidR="004C0CD3" w:rsidRPr="00D46D34">
        <w:rPr>
          <w:i/>
        </w:rPr>
        <w:t>Quantifying Aircraft Lead Emissions at Airports</w:t>
      </w:r>
      <w:r w:rsidR="00F03CAC">
        <w:t xml:space="preserve"> </w:t>
      </w:r>
      <w:r w:rsidRPr="00A45950">
        <w:t xml:space="preserve">showed that the highest Pb concentrations resulted where impacts from </w:t>
      </w:r>
      <w:r>
        <w:t>run-up</w:t>
      </w:r>
      <w:r w:rsidRPr="00A45950">
        <w:t xml:space="preserve"> areas, takeoffs, and t</w:t>
      </w:r>
      <w:r>
        <w:t>axiways converged.  To</w:t>
      </w:r>
      <w:r w:rsidRPr="00A45950">
        <w:t xml:space="preserve"> reduce the magnitude of these Pb hotspots, the project team proposed moving </w:t>
      </w:r>
      <w:r>
        <w:t>run-up</w:t>
      </w:r>
      <w:r w:rsidRPr="00A45950">
        <w:t xml:space="preserve"> areas away from the ends of runways.  To evaluate this proposal, a full year of Pb modeling was performed at three airports: </w:t>
      </w:r>
      <w:r>
        <w:t xml:space="preserve"> RVS,</w:t>
      </w:r>
      <w:r w:rsidRPr="00A45950">
        <w:t xml:space="preserve"> </w:t>
      </w:r>
      <w:r>
        <w:t>SMO, and PAO.</w:t>
      </w:r>
      <w:r w:rsidRPr="00A45950">
        <w:t xml:space="preserve">  </w:t>
      </w:r>
    </w:p>
    <w:p w14:paraId="5DE0CFDA" w14:textId="77777777" w:rsidR="00F05E13" w:rsidRPr="00A45950" w:rsidRDefault="00F05E13" w:rsidP="00F05E13"/>
    <w:p w14:paraId="591388B4" w14:textId="1C168DC0" w:rsidR="00F05E13" w:rsidRDefault="00F05E13" w:rsidP="00F05E13">
      <w:r>
        <w:t xml:space="preserve">Emissions were estimated for the year 2013 using the emissions inventory tool developed for </w:t>
      </w:r>
      <w:hyperlink r:id="rId27" w:history="1">
        <w:r w:rsidR="00355B5F" w:rsidRPr="00355B5F">
          <w:rPr>
            <w:rStyle w:val="Hyperlink"/>
            <w:i/>
          </w:rPr>
          <w:t>ACRP Report 133: Best Practices Guidebook for Preparing Lead Emission Inventories from Piston-Powered Aircraft with the Emission Inventory Analysis Tool</w:t>
        </w:r>
      </w:hyperlink>
      <w:r>
        <w:t xml:space="preserve">.  Total daily aircraft activity was taken from the ATADS and scaled based on the observed aircraft activity during one month of on-site data collection at both RVS and SMO and 11 days at PAO.  Emissions were spatially and temporally allocated using the activity patterns observed during the on-site data collection periods.  Because weekend and weekday temporal activity patterns were statistically indistinguishable at all three airports, the same hourly activity patterns were used for all days.  </w:t>
      </w:r>
      <w:r w:rsidR="00483D1C">
        <w:t xml:space="preserve">Fuel Pb content, times-in-mode, fuel burn rate, and the spatial distribution of emissions for RVS and SMO were also taken from observations in </w:t>
      </w:r>
      <w:hyperlink r:id="rId28" w:history="1">
        <w:r w:rsidR="00483D1C" w:rsidRPr="00355B5F">
          <w:rPr>
            <w:rStyle w:val="Hyperlink"/>
            <w:i/>
          </w:rPr>
          <w:t>ACRP Web-Only Document 21</w:t>
        </w:r>
        <w:proofErr w:type="gramStart"/>
        <w:r w:rsidR="00483D1C" w:rsidRPr="00355B5F">
          <w:rPr>
            <w:rStyle w:val="Hyperlink"/>
            <w:i/>
          </w:rPr>
          <w:t>:Quantifying</w:t>
        </w:r>
        <w:proofErr w:type="gramEnd"/>
        <w:r w:rsidR="00483D1C" w:rsidRPr="00355B5F">
          <w:rPr>
            <w:rStyle w:val="Hyperlink"/>
            <w:i/>
          </w:rPr>
          <w:t xml:space="preserve"> Airport Lead Emissions at Airports</w:t>
        </w:r>
      </w:hyperlink>
      <w:r w:rsidR="00483D1C">
        <w:t xml:space="preserve"> and are based on airport-specific aircraft activity inventories for RVS and SMO.  </w:t>
      </w:r>
      <w:r>
        <w:t xml:space="preserve">Observations </w:t>
      </w:r>
      <w:proofErr w:type="gramStart"/>
      <w:r>
        <w:t xml:space="preserve">during </w:t>
      </w:r>
      <w:r w:rsidR="00355B5F">
        <w:t xml:space="preserve"> the</w:t>
      </w:r>
      <w:proofErr w:type="gramEnd"/>
      <w:r w:rsidR="00355B5F">
        <w:t xml:space="preserve"> development of </w:t>
      </w:r>
      <w:hyperlink r:id="rId29" w:history="1">
        <w:r w:rsidR="00355B5F" w:rsidRPr="00355B5F">
          <w:rPr>
            <w:rStyle w:val="Hyperlink"/>
            <w:i/>
          </w:rPr>
          <w:t>ACRP Web-Only Document 21:Quantifying Airport Lead Emissions at Airports</w:t>
        </w:r>
      </w:hyperlink>
      <w:r w:rsidR="00355B5F">
        <w:t xml:space="preserve"> </w:t>
      </w:r>
      <w:r>
        <w:t xml:space="preserve">were used to develop surface winds criteria for assigning operations to a given end of the runways.  At PAO, fuel Pb content, times-in-mode, fuel burn rate, and the spatial distribution of emissions were taken from the manual observations during the data collection period and all landings and takeoffs were assigned to Runway 31.  Dispersion modeling was conducted at hourly resolution for the year 2013 using EPA’s AERMOD modeling system. </w:t>
      </w:r>
    </w:p>
    <w:p w14:paraId="0A2C2662" w14:textId="77777777" w:rsidR="0050211D" w:rsidRDefault="0050211D" w:rsidP="00F76A5B">
      <w:pPr>
        <w:rPr>
          <w:b/>
        </w:rPr>
      </w:pPr>
    </w:p>
    <w:p w14:paraId="5AC944B5" w14:textId="5B02D5BA" w:rsidR="00F76A5B" w:rsidRDefault="000F2865" w:rsidP="00833D8C">
      <w:pPr>
        <w:keepNext/>
        <w:keepLines/>
      </w:pPr>
      <w:r>
        <w:rPr>
          <w:b/>
        </w:rPr>
        <w:lastRenderedPageBreak/>
        <w:fldChar w:fldCharType="begin"/>
      </w:r>
      <w:r>
        <w:rPr>
          <w:b/>
        </w:rPr>
        <w:instrText xml:space="preserve"> REF _Ref437869060 \h </w:instrText>
      </w:r>
      <w:r w:rsidR="00833D8C">
        <w:rPr>
          <w:b/>
        </w:rPr>
        <w:instrText xml:space="preserve"> \* MERGEFORMAT </w:instrText>
      </w:r>
      <w:r>
        <w:rPr>
          <w:b/>
        </w:rPr>
      </w:r>
      <w:r>
        <w:rPr>
          <w:b/>
        </w:rPr>
        <w:fldChar w:fldCharType="separate"/>
      </w:r>
      <w:r w:rsidR="00ED3284" w:rsidRPr="00A524C9">
        <w:t xml:space="preserve">Figure </w:t>
      </w:r>
      <w:r w:rsidR="00ED3284">
        <w:rPr>
          <w:noProof/>
        </w:rPr>
        <w:t>8</w:t>
      </w:r>
      <w:r>
        <w:rPr>
          <w:b/>
        </w:rPr>
        <w:fldChar w:fldCharType="end"/>
      </w:r>
      <w:r>
        <w:rPr>
          <w:b/>
        </w:rPr>
        <w:t xml:space="preserve"> </w:t>
      </w:r>
      <w:r w:rsidR="000942B8">
        <w:t>shows the three</w:t>
      </w:r>
      <w:r w:rsidR="00F76A5B">
        <w:t>-month average modeled concentrations at RVS (</w:t>
      </w:r>
      <w:r>
        <w:t xml:space="preserve">panel </w:t>
      </w:r>
      <w:r w:rsidR="008932B7">
        <w:t>“</w:t>
      </w:r>
      <w:r w:rsidR="00F76A5B">
        <w:t>a</w:t>
      </w:r>
      <w:r w:rsidR="008932B7">
        <w:t>”</w:t>
      </w:r>
      <w:r w:rsidR="00F76A5B">
        <w:t>), SMO (</w:t>
      </w:r>
      <w:r>
        <w:t xml:space="preserve">panel </w:t>
      </w:r>
      <w:r w:rsidR="008932B7">
        <w:t>“</w:t>
      </w:r>
      <w:r w:rsidR="00F76A5B">
        <w:t>b</w:t>
      </w:r>
      <w:r w:rsidR="008932B7">
        <w:t>”</w:t>
      </w:r>
      <w:r w:rsidR="00F76A5B">
        <w:t>)</w:t>
      </w:r>
      <w:r w:rsidR="000942B8">
        <w:t>,</w:t>
      </w:r>
      <w:r w:rsidR="00F76A5B">
        <w:t xml:space="preserve"> and PAO (</w:t>
      </w:r>
      <w:r>
        <w:t xml:space="preserve">panel </w:t>
      </w:r>
      <w:r w:rsidR="008932B7">
        <w:t>“</w:t>
      </w:r>
      <w:r w:rsidR="00F76A5B">
        <w:t>c</w:t>
      </w:r>
      <w:r w:rsidR="008932B7">
        <w:t>”</w:t>
      </w:r>
      <w:r w:rsidR="00F76A5B">
        <w:t xml:space="preserve">). </w:t>
      </w:r>
      <w:r w:rsidR="000942B8">
        <w:t xml:space="preserve"> </w:t>
      </w:r>
      <w:r w:rsidR="00F76A5B">
        <w:t xml:space="preserve">The three-month average concentrations are consistent with NAAQS averaging times. </w:t>
      </w:r>
      <w:r w:rsidR="000942B8">
        <w:t xml:space="preserve"> </w:t>
      </w:r>
      <w:r w:rsidR="00F76A5B">
        <w:t xml:space="preserve">Since only </w:t>
      </w:r>
      <w:r w:rsidR="000942B8">
        <w:t>the year 2013 was modeled, the three</w:t>
      </w:r>
      <w:r w:rsidR="00F76A5B">
        <w:t>-month periods o</w:t>
      </w:r>
      <w:r>
        <w:t>f November–January and December–</w:t>
      </w:r>
      <w:r w:rsidR="00F76A5B">
        <w:t xml:space="preserve">February were calculated using January and February 2013 modeled concentrations. </w:t>
      </w:r>
      <w:r w:rsidR="000942B8">
        <w:t xml:space="preserve"> </w:t>
      </w:r>
      <w:r w:rsidR="00F76A5B">
        <w:t xml:space="preserve">Concentrations are highest during the winter </w:t>
      </w:r>
      <w:r w:rsidR="007D47EA">
        <w:t>months</w:t>
      </w:r>
      <w:r w:rsidR="00F76A5B">
        <w:t xml:space="preserve"> at all three airports because of relatively weaker dispersion characteristics. </w:t>
      </w:r>
      <w:r w:rsidR="000942B8">
        <w:t xml:space="preserve"> </w:t>
      </w:r>
      <w:r w:rsidR="00F76A5B">
        <w:t>For each airport</w:t>
      </w:r>
      <w:r w:rsidR="000942B8">
        <w:t>, the period of November–</w:t>
      </w:r>
      <w:r w:rsidR="00F76A5B">
        <w:t>January was chosen for modeling the im</w:t>
      </w:r>
      <w:r w:rsidR="000942B8">
        <w:t>pact of mitigation strategies because</w:t>
      </w:r>
      <w:r w:rsidR="00F76A5B">
        <w:t xml:space="preserve"> this w</w:t>
      </w:r>
      <w:r w:rsidR="000942B8">
        <w:t>as the period with the maximum three</w:t>
      </w:r>
      <w:r w:rsidR="00F76A5B">
        <w:t>-month average concentration.</w:t>
      </w:r>
    </w:p>
    <w:p w14:paraId="4A27B3EE" w14:textId="77777777" w:rsidR="001117D3" w:rsidRDefault="001117D3" w:rsidP="00F76A5B"/>
    <w:p w14:paraId="7DB9D70F" w14:textId="77777777" w:rsidR="001117D3" w:rsidRPr="00F5622A" w:rsidRDefault="001117D3" w:rsidP="00F76A5B"/>
    <w:p w14:paraId="650FFA38" w14:textId="528A119B" w:rsidR="00F05E13" w:rsidRPr="00A524C9" w:rsidRDefault="00F05E13" w:rsidP="004B5CA8">
      <w:pPr>
        <w:pStyle w:val="Caption"/>
      </w:pPr>
      <w:bookmarkStart w:id="71" w:name="_Ref437869060"/>
      <w:bookmarkStart w:id="72" w:name="_Toc452989472"/>
      <w:r w:rsidRPr="00A524C9">
        <w:t xml:space="preserve">Figure </w:t>
      </w:r>
      <w:fldSimple w:instr=" SEQ Figure \* ARABIC ">
        <w:r w:rsidR="00ED3284">
          <w:rPr>
            <w:noProof/>
          </w:rPr>
          <w:t>8</w:t>
        </w:r>
      </w:fldSimple>
      <w:bookmarkEnd w:id="71"/>
      <w:r w:rsidRPr="00A524C9">
        <w:t xml:space="preserve"> </w:t>
      </w:r>
      <w:r w:rsidRPr="00A524C9">
        <w:br w:type="textWrapping" w:clear="all"/>
      </w:r>
      <w:r w:rsidRPr="00A524C9">
        <w:rPr>
          <w:noProof/>
        </w:rPr>
        <w:t>Three-</w:t>
      </w:r>
      <w:r w:rsidR="00A524C9">
        <w:rPr>
          <w:noProof/>
        </w:rPr>
        <w:t>M</w:t>
      </w:r>
      <w:r w:rsidRPr="00A524C9">
        <w:rPr>
          <w:noProof/>
        </w:rPr>
        <w:t xml:space="preserve">onth </w:t>
      </w:r>
      <w:r w:rsidR="00A524C9">
        <w:rPr>
          <w:noProof/>
        </w:rPr>
        <w:t>A</w:t>
      </w:r>
      <w:r w:rsidRPr="00A524C9">
        <w:rPr>
          <w:noProof/>
        </w:rPr>
        <w:t xml:space="preserve">verage </w:t>
      </w:r>
      <w:r w:rsidR="00A524C9">
        <w:rPr>
          <w:noProof/>
        </w:rPr>
        <w:t>M</w:t>
      </w:r>
      <w:r w:rsidRPr="00A524C9">
        <w:rPr>
          <w:noProof/>
        </w:rPr>
        <w:t xml:space="preserve">odeled </w:t>
      </w:r>
      <w:r w:rsidR="00A524C9">
        <w:rPr>
          <w:noProof/>
        </w:rPr>
        <w:t>C</w:t>
      </w:r>
      <w:r w:rsidRPr="00A524C9">
        <w:rPr>
          <w:noProof/>
        </w:rPr>
        <w:t>oncentrations at RVS, SMO, and PAO</w:t>
      </w:r>
      <w:bookmarkEnd w:id="72"/>
    </w:p>
    <w:p w14:paraId="30FF1282" w14:textId="77777777" w:rsidR="00F05E13" w:rsidRDefault="00F05E13" w:rsidP="00F05E13">
      <w:pPr>
        <w:jc w:val="center"/>
        <w:rPr>
          <w:rFonts w:eastAsia="Calibri"/>
          <w:b/>
        </w:rPr>
      </w:pPr>
    </w:p>
    <w:p w14:paraId="4475C8BD" w14:textId="77777777" w:rsidR="00F05E13" w:rsidRDefault="00F05E13" w:rsidP="00F05E13">
      <w:pPr>
        <w:jc w:val="center"/>
        <w:rPr>
          <w:rFonts w:eastAsia="Calibri"/>
          <w:b/>
        </w:rPr>
      </w:pPr>
      <w:r w:rsidRPr="00690676">
        <w:rPr>
          <w:rFonts w:eastAsia="Calibri"/>
          <w:b/>
          <w:noProof/>
        </w:rPr>
        <w:drawing>
          <wp:inline distT="0" distB="0" distL="0" distR="0" wp14:anchorId="2799E5EA" wp14:editId="068C29AE">
            <wp:extent cx="5726430" cy="1647825"/>
            <wp:effectExtent l="0" t="0" r="762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mo avgs.png"/>
                    <pic:cNvPicPr/>
                  </pic:nvPicPr>
                  <pic:blipFill>
                    <a:blip r:embed="rId30" cstate="print">
                      <a:extLst>
                        <a:ext uri="{28A0092B-C50C-407E-A947-70E740481C1C}">
                          <a14:useLocalDpi xmlns:a14="http://schemas.microsoft.com/office/drawing/2010/main"/>
                        </a:ext>
                      </a:extLst>
                    </a:blip>
                    <a:srcRect/>
                    <a:stretch>
                      <a:fillRect/>
                    </a:stretch>
                  </pic:blipFill>
                  <pic:spPr>
                    <a:xfrm>
                      <a:off x="0" y="0"/>
                      <a:ext cx="5740749" cy="1651945"/>
                    </a:xfrm>
                    <a:prstGeom prst="rect">
                      <a:avLst/>
                    </a:prstGeom>
                  </pic:spPr>
                </pic:pic>
              </a:graphicData>
            </a:graphic>
          </wp:inline>
        </w:drawing>
      </w:r>
    </w:p>
    <w:p w14:paraId="00861A3E" w14:textId="77777777" w:rsidR="00D968BC" w:rsidRDefault="00D968BC" w:rsidP="00A524C9">
      <w:pPr>
        <w:rPr>
          <w:rFonts w:eastAsia="Calibri"/>
          <w:sz w:val="20"/>
          <w:szCs w:val="20"/>
        </w:rPr>
      </w:pPr>
    </w:p>
    <w:p w14:paraId="4E6A7EF3" w14:textId="69DEFF29" w:rsidR="00A524C9" w:rsidRPr="008932B7" w:rsidRDefault="00A524C9" w:rsidP="00A524C9">
      <w:pPr>
        <w:rPr>
          <w:sz w:val="20"/>
          <w:szCs w:val="20"/>
        </w:rPr>
      </w:pPr>
      <w:r w:rsidRPr="008932B7">
        <w:rPr>
          <w:rFonts w:eastAsia="Calibri"/>
          <w:sz w:val="20"/>
          <w:szCs w:val="20"/>
        </w:rPr>
        <w:t>Note:  S</w:t>
      </w:r>
      <w:r w:rsidRPr="008932B7">
        <w:rPr>
          <w:sz w:val="20"/>
          <w:szCs w:val="20"/>
        </w:rPr>
        <w:t>ince only 2013 was modeled, the three-month periods of November to January and December to February were calculated using January and February 2013 modeled concentrations.</w:t>
      </w:r>
    </w:p>
    <w:p w14:paraId="00C7FACF" w14:textId="77777777" w:rsidR="00F05E13" w:rsidRDefault="00F05E13" w:rsidP="009C60E8">
      <w:pPr>
        <w:rPr>
          <w:rFonts w:eastAsia="Calibri"/>
          <w:sz w:val="20"/>
          <w:szCs w:val="20"/>
        </w:rPr>
      </w:pPr>
    </w:p>
    <w:p w14:paraId="0637652E" w14:textId="77777777" w:rsidR="00833D8C" w:rsidRDefault="00833D8C" w:rsidP="009C60E8">
      <w:pPr>
        <w:rPr>
          <w:rFonts w:eastAsia="Calibri"/>
          <w:sz w:val="20"/>
          <w:szCs w:val="20"/>
        </w:rPr>
      </w:pPr>
    </w:p>
    <w:p w14:paraId="1DA4314C" w14:textId="77777777" w:rsidR="001117D3" w:rsidRPr="004C6111" w:rsidRDefault="001117D3" w:rsidP="009C60E8">
      <w:pPr>
        <w:rPr>
          <w:rFonts w:eastAsia="Calibri"/>
          <w:sz w:val="20"/>
          <w:szCs w:val="20"/>
        </w:rPr>
      </w:pPr>
    </w:p>
    <w:p w14:paraId="614D2D58" w14:textId="77777777" w:rsidR="00F05E13" w:rsidRPr="009C60E8" w:rsidRDefault="00F05E13" w:rsidP="009C60E8">
      <w:pPr>
        <w:rPr>
          <w:rFonts w:eastAsia="Calibri"/>
          <w:i/>
          <w:u w:val="single"/>
        </w:rPr>
      </w:pPr>
      <w:r w:rsidRPr="009C60E8">
        <w:rPr>
          <w:rFonts w:eastAsia="Calibri"/>
          <w:i/>
          <w:u w:val="single"/>
        </w:rPr>
        <w:t>Richard Lloyd Jones Jr Airport</w:t>
      </w:r>
    </w:p>
    <w:p w14:paraId="14E7D045" w14:textId="6C319F96" w:rsidR="009C60E8" w:rsidRDefault="0003430E" w:rsidP="00F05E13">
      <w:pPr>
        <w:rPr>
          <w:b/>
        </w:rPr>
      </w:pPr>
      <w:r>
        <w:rPr>
          <w:b/>
        </w:rPr>
        <w:t xml:space="preserve"> </w:t>
      </w:r>
    </w:p>
    <w:p w14:paraId="68D168E0" w14:textId="37052548" w:rsidR="00F05E13" w:rsidRPr="006C1EF2" w:rsidRDefault="0003430E" w:rsidP="00F05E13">
      <w:pPr>
        <w:rPr>
          <w:rFonts w:eastAsia="Calibri"/>
          <w:b/>
          <w:bCs/>
        </w:rPr>
      </w:pPr>
      <w:r>
        <w:fldChar w:fldCharType="begin"/>
      </w:r>
      <w:r>
        <w:instrText xml:space="preserve"> REF _Ref447274757 \h </w:instrText>
      </w:r>
      <w:r>
        <w:fldChar w:fldCharType="separate"/>
      </w:r>
      <w:r w:rsidR="00ED3284">
        <w:t xml:space="preserve">Figure </w:t>
      </w:r>
      <w:r w:rsidR="00ED3284">
        <w:rPr>
          <w:noProof/>
        </w:rPr>
        <w:t>9</w:t>
      </w:r>
      <w:r>
        <w:fldChar w:fldCharType="end"/>
      </w:r>
      <w:r>
        <w:t xml:space="preserve"> </w:t>
      </w:r>
      <w:r w:rsidR="00F05E13">
        <w:t xml:space="preserve">shows the centroid of each of the most-used run-up areas (labeled NE-, NW-, and SW-Orig) at RVS and the two alternate locations modeled for each of these areas (labeled Z1 and Z2).  These new centroids are approximately 100 meters (Z1) and 200 meters (Z2) farther away from the runway ends, but remain along the current taxiways. New modeled run-up areas were kept the same size and shape as the original areas.  </w:t>
      </w:r>
    </w:p>
    <w:p w14:paraId="44B14665" w14:textId="77777777" w:rsidR="00F05E13" w:rsidRDefault="00F05E13" w:rsidP="00F05E13">
      <w:pPr>
        <w:contextualSpacing/>
      </w:pPr>
    </w:p>
    <w:p w14:paraId="79F45D93" w14:textId="549B07D5" w:rsidR="00833D8C" w:rsidRDefault="00833D8C" w:rsidP="00833D8C">
      <w:pPr>
        <w:contextualSpacing/>
      </w:pPr>
      <w:r>
        <w:rPr>
          <w:b/>
        </w:rPr>
        <w:fldChar w:fldCharType="begin"/>
      </w:r>
      <w:r>
        <w:instrText xml:space="preserve"> REF _Ref436146674 \h </w:instrText>
      </w:r>
      <w:r>
        <w:rPr>
          <w:b/>
        </w:rPr>
      </w:r>
      <w:r>
        <w:rPr>
          <w:b/>
        </w:rPr>
        <w:fldChar w:fldCharType="separate"/>
      </w:r>
      <w:r w:rsidR="00ED3284">
        <w:t xml:space="preserve">Figure </w:t>
      </w:r>
      <w:r w:rsidR="00ED3284">
        <w:rPr>
          <w:noProof/>
        </w:rPr>
        <w:t>10</w:t>
      </w:r>
      <w:r>
        <w:rPr>
          <w:b/>
        </w:rPr>
        <w:fldChar w:fldCharType="end"/>
      </w:r>
      <w:r>
        <w:rPr>
          <w:b/>
        </w:rPr>
        <w:t xml:space="preserve"> </w:t>
      </w:r>
      <w:r>
        <w:t>shows these three-month a</w:t>
      </w:r>
      <w:r w:rsidR="004A4F6D">
        <w:t>verage concentration fields for</w:t>
      </w:r>
      <w:r>
        <w:t xml:space="preserve"> (a) the base-case scenario of using the original run-up areas; (b) Z1 run-up areas; and (c) Z2 run-up areas.  The highest concentrations modeled at RVS for these scenarios are dominated by maintenance-related engine testing emissions in the southwest portion of the airport.  These emissions were observed a limited number of times that coincided with run-up data collection during the on-site data collection period.  They were not observed during other activity collection periods and are likely not representative over a full year. Thus, the modeling was repeated with these emissions set to zero.</w:t>
      </w:r>
    </w:p>
    <w:p w14:paraId="2EB6C9B6" w14:textId="77777777" w:rsidR="00833D8C" w:rsidRDefault="00833D8C" w:rsidP="00833D8C">
      <w:pPr>
        <w:contextualSpacing/>
      </w:pPr>
    </w:p>
    <w:p w14:paraId="2090713F" w14:textId="77777777" w:rsidR="001117D3" w:rsidRDefault="001117D3">
      <w:pPr>
        <w:rPr>
          <w:rFonts w:eastAsia="Calibri"/>
          <w:b/>
          <w:bCs/>
        </w:rPr>
      </w:pPr>
      <w:bookmarkStart w:id="73" w:name="_Ref436146641"/>
      <w:r>
        <w:br w:type="page"/>
      </w:r>
    </w:p>
    <w:p w14:paraId="3CB76E7D" w14:textId="432FEC7E" w:rsidR="00F05E13" w:rsidRDefault="00F05E13" w:rsidP="004B5CA8">
      <w:pPr>
        <w:pStyle w:val="Caption"/>
      </w:pPr>
      <w:bookmarkStart w:id="74" w:name="_Ref447274757"/>
      <w:bookmarkStart w:id="75" w:name="_Toc452989473"/>
      <w:r>
        <w:lastRenderedPageBreak/>
        <w:t xml:space="preserve">Figure </w:t>
      </w:r>
      <w:fldSimple w:instr=" SEQ Figure \* ARABIC ">
        <w:r w:rsidR="00ED3284">
          <w:rPr>
            <w:noProof/>
          </w:rPr>
          <w:t>9</w:t>
        </w:r>
      </w:fldSimple>
      <w:bookmarkEnd w:id="73"/>
      <w:bookmarkEnd w:id="74"/>
      <w:r>
        <w:t xml:space="preserve"> </w:t>
      </w:r>
      <w:r>
        <w:br w:type="textWrapping" w:clear="all"/>
        <w:t>Map of RVS with Current and Hypothetical Modeled Run-up L</w:t>
      </w:r>
      <w:r w:rsidRPr="009F5F17">
        <w:t>ocations</w:t>
      </w:r>
      <w:bookmarkEnd w:id="75"/>
    </w:p>
    <w:p w14:paraId="1C4C1F49" w14:textId="77777777" w:rsidR="004C6111" w:rsidRPr="004C6111" w:rsidRDefault="004C6111" w:rsidP="004C6111">
      <w:pPr>
        <w:rPr>
          <w:sz w:val="20"/>
          <w:szCs w:val="20"/>
        </w:rPr>
      </w:pPr>
    </w:p>
    <w:p w14:paraId="4F467F44" w14:textId="3F28D3A4" w:rsidR="00F05E13" w:rsidRDefault="004C6111" w:rsidP="00F05E13">
      <w:pPr>
        <w:jc w:val="center"/>
        <w:rPr>
          <w:rFonts w:eastAsia="Calibri"/>
        </w:rPr>
      </w:pPr>
      <w:r w:rsidRPr="00690676">
        <w:rPr>
          <w:rFonts w:eastAsia="Calibri"/>
          <w:noProof/>
        </w:rPr>
        <w:drawing>
          <wp:inline distT="0" distB="0" distL="0" distR="0" wp14:anchorId="7779F843" wp14:editId="3B41BA5A">
            <wp:extent cx="5029200" cy="598332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VS Runup Zones.jpg"/>
                    <pic:cNvPicPr/>
                  </pic:nvPicPr>
                  <pic:blipFill>
                    <a:blip r:embed="rId31" cstate="print">
                      <a:extLst>
                        <a:ext uri="{28A0092B-C50C-407E-A947-70E740481C1C}">
                          <a14:useLocalDpi xmlns:a14="http://schemas.microsoft.com/office/drawing/2010/main"/>
                        </a:ext>
                      </a:extLst>
                    </a:blip>
                    <a:stretch>
                      <a:fillRect/>
                    </a:stretch>
                  </pic:blipFill>
                  <pic:spPr>
                    <a:xfrm>
                      <a:off x="0" y="0"/>
                      <a:ext cx="5029200" cy="5983325"/>
                    </a:xfrm>
                    <a:prstGeom prst="rect">
                      <a:avLst/>
                    </a:prstGeom>
                  </pic:spPr>
                </pic:pic>
              </a:graphicData>
            </a:graphic>
          </wp:inline>
        </w:drawing>
      </w:r>
    </w:p>
    <w:p w14:paraId="04F3DE56" w14:textId="77777777" w:rsidR="001117D3" w:rsidRDefault="001117D3" w:rsidP="00F05E13">
      <w:pPr>
        <w:jc w:val="center"/>
        <w:rPr>
          <w:rFonts w:eastAsia="Calibri"/>
        </w:rPr>
      </w:pPr>
    </w:p>
    <w:p w14:paraId="523E436A" w14:textId="77777777" w:rsidR="001117D3" w:rsidRDefault="001117D3" w:rsidP="00F05E13">
      <w:pPr>
        <w:jc w:val="center"/>
        <w:rPr>
          <w:rFonts w:eastAsia="Calibri"/>
        </w:rPr>
      </w:pPr>
    </w:p>
    <w:p w14:paraId="33A95CBE" w14:textId="77777777" w:rsidR="00D968BC" w:rsidRDefault="00D968BC" w:rsidP="00F05E13">
      <w:pPr>
        <w:jc w:val="center"/>
        <w:rPr>
          <w:rFonts w:eastAsia="Calibri"/>
        </w:rPr>
      </w:pPr>
    </w:p>
    <w:p w14:paraId="39AD1D63" w14:textId="77777777" w:rsidR="001117D3" w:rsidRDefault="001117D3" w:rsidP="00F05E13">
      <w:pPr>
        <w:jc w:val="center"/>
        <w:rPr>
          <w:rFonts w:eastAsia="Calibri"/>
        </w:rPr>
      </w:pPr>
    </w:p>
    <w:p w14:paraId="73EF8C6A" w14:textId="77777777" w:rsidR="001117D3" w:rsidRDefault="001117D3" w:rsidP="00F05E13">
      <w:pPr>
        <w:jc w:val="center"/>
        <w:rPr>
          <w:rFonts w:eastAsia="Calibri"/>
        </w:rPr>
      </w:pPr>
    </w:p>
    <w:p w14:paraId="5847AEE8" w14:textId="5D994245" w:rsidR="00B7767C" w:rsidRDefault="00B7767C" w:rsidP="008B4E6C">
      <w:pPr>
        <w:pStyle w:val="Caption"/>
      </w:pPr>
      <w:bookmarkStart w:id="76" w:name="_Ref436146674"/>
      <w:bookmarkStart w:id="77" w:name="_Toc452989474"/>
      <w:r>
        <w:lastRenderedPageBreak/>
        <w:t xml:space="preserve">Figure </w:t>
      </w:r>
      <w:fldSimple w:instr=" SEQ Figure \* ARABIC ">
        <w:r w:rsidR="00ED3284">
          <w:rPr>
            <w:noProof/>
          </w:rPr>
          <w:t>10</w:t>
        </w:r>
      </w:fldSimple>
      <w:bookmarkEnd w:id="76"/>
      <w:r w:rsidRPr="009F5F17">
        <w:t xml:space="preserve"> </w:t>
      </w:r>
      <w:r>
        <w:br w:type="textWrapping" w:clear="all"/>
      </w:r>
      <w:r w:rsidRPr="009F5F17">
        <w:t xml:space="preserve">Modeled </w:t>
      </w:r>
      <w:r>
        <w:t>T</w:t>
      </w:r>
      <w:r w:rsidRPr="009F5F17">
        <w:t>hree-</w:t>
      </w:r>
      <w:r>
        <w:t>M</w:t>
      </w:r>
      <w:r w:rsidRPr="009F5F17">
        <w:t xml:space="preserve">onth </w:t>
      </w:r>
      <w:r>
        <w:t>Average C</w:t>
      </w:r>
      <w:r w:rsidRPr="009F5F17">
        <w:t>oncentrations from No</w:t>
      </w:r>
      <w:r>
        <w:t>vember-January at RVS</w:t>
      </w:r>
      <w:bookmarkEnd w:id="77"/>
      <w:r>
        <w:t xml:space="preserve"> </w:t>
      </w:r>
    </w:p>
    <w:p w14:paraId="39FEF058" w14:textId="77777777" w:rsidR="004C6111" w:rsidRPr="004C6111" w:rsidRDefault="004C6111" w:rsidP="001117D3">
      <w:pPr>
        <w:keepNext/>
        <w:keepLines/>
      </w:pPr>
    </w:p>
    <w:p w14:paraId="5E8D333C" w14:textId="32EF98D9" w:rsidR="00F05E13" w:rsidRDefault="00B7767C" w:rsidP="001117D3">
      <w:pPr>
        <w:keepNext/>
        <w:keepLines/>
        <w:jc w:val="center"/>
        <w:rPr>
          <w:rFonts w:eastAsia="Calibri"/>
        </w:rPr>
      </w:pPr>
      <w:r>
        <w:rPr>
          <w:rFonts w:eastAsia="Calibri"/>
          <w:noProof/>
        </w:rPr>
        <w:drawing>
          <wp:inline distT="0" distB="0" distL="0" distR="0" wp14:anchorId="2CC79CD1" wp14:editId="76BCDACC">
            <wp:extent cx="5544944" cy="210502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10.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551854" cy="2107648"/>
                    </a:xfrm>
                    <a:prstGeom prst="rect">
                      <a:avLst/>
                    </a:prstGeom>
                  </pic:spPr>
                </pic:pic>
              </a:graphicData>
            </a:graphic>
          </wp:inline>
        </w:drawing>
      </w:r>
    </w:p>
    <w:p w14:paraId="24E69B6E" w14:textId="475B3CB1" w:rsidR="006D7646" w:rsidRPr="006D7646" w:rsidRDefault="006D7646" w:rsidP="00A95F10">
      <w:pPr>
        <w:contextualSpacing/>
        <w:rPr>
          <w:sz w:val="20"/>
          <w:szCs w:val="20"/>
        </w:rPr>
      </w:pPr>
      <w:r w:rsidRPr="006D7646">
        <w:rPr>
          <w:sz w:val="20"/>
          <w:szCs w:val="20"/>
        </w:rPr>
        <w:t>Note:  Modeled using (a) the current run-up areas; (b) the Z1 run-up areas; and (c) the Z2 run-up areas. The large hotspot in the southwest corner of the footprint is from engine testing emissions in a hangar/maintenance area.</w:t>
      </w:r>
    </w:p>
    <w:p w14:paraId="12341C2F" w14:textId="77777777" w:rsidR="006D7646" w:rsidRDefault="006D7646" w:rsidP="00A95F10">
      <w:pPr>
        <w:contextualSpacing/>
      </w:pPr>
    </w:p>
    <w:p w14:paraId="7429EE4B" w14:textId="77777777" w:rsidR="006D7646" w:rsidRDefault="006D7646" w:rsidP="00A95F10">
      <w:pPr>
        <w:contextualSpacing/>
      </w:pPr>
    </w:p>
    <w:p w14:paraId="07A7AE6F" w14:textId="77777777" w:rsidR="006D7646" w:rsidRDefault="006D7646" w:rsidP="00A95F10">
      <w:pPr>
        <w:contextualSpacing/>
      </w:pPr>
    </w:p>
    <w:p w14:paraId="5BF565B5" w14:textId="731D51D4" w:rsidR="00A95F10" w:rsidRDefault="00A95F10" w:rsidP="00A95F10">
      <w:pPr>
        <w:ind w:right="360"/>
        <w:contextualSpacing/>
      </w:pPr>
      <w:r>
        <w:rPr>
          <w:b/>
        </w:rPr>
        <w:fldChar w:fldCharType="begin"/>
      </w:r>
      <w:r>
        <w:instrText xml:space="preserve"> REF _Ref436146691 \h </w:instrText>
      </w:r>
      <w:r>
        <w:rPr>
          <w:b/>
        </w:rPr>
      </w:r>
      <w:r>
        <w:rPr>
          <w:b/>
        </w:rPr>
        <w:fldChar w:fldCharType="separate"/>
      </w:r>
      <w:r w:rsidR="00ED3284">
        <w:t xml:space="preserve">Figure </w:t>
      </w:r>
      <w:r w:rsidR="00ED3284">
        <w:rPr>
          <w:noProof/>
        </w:rPr>
        <w:t>11</w:t>
      </w:r>
      <w:r>
        <w:rPr>
          <w:b/>
        </w:rPr>
        <w:fldChar w:fldCharType="end"/>
      </w:r>
      <w:r>
        <w:t xml:space="preserve"> shows the three-month average concentration fields at RVS with the engine testing emissions removed for (a) the base-case scenario of using the original run-up areas; (b) the Z1 run-up areas; and (c) the Z2 run-up areas. (Note the contour color scales </w:t>
      </w:r>
      <w:r w:rsidRPr="00AB4C7D">
        <w:t xml:space="preserve">for </w:t>
      </w:r>
      <w:r w:rsidRPr="00AB4C7D">
        <w:fldChar w:fldCharType="begin"/>
      </w:r>
      <w:r w:rsidRPr="00AB4C7D">
        <w:instrText xml:space="preserve"> REF _Ref436146674 \h </w:instrText>
      </w:r>
      <w:r>
        <w:instrText xml:space="preserve"> \* MERGEFORMAT </w:instrText>
      </w:r>
      <w:r w:rsidRPr="00AB4C7D">
        <w:fldChar w:fldCharType="separate"/>
      </w:r>
      <w:r w:rsidR="00ED3284">
        <w:t xml:space="preserve">Figure </w:t>
      </w:r>
      <w:r w:rsidR="00ED3284">
        <w:rPr>
          <w:noProof/>
        </w:rPr>
        <w:t>10</w:t>
      </w:r>
      <w:r w:rsidRPr="00AB4C7D">
        <w:fldChar w:fldCharType="end"/>
      </w:r>
      <w:r w:rsidRPr="00AB4C7D">
        <w:t xml:space="preserve"> and </w:t>
      </w:r>
      <w:r w:rsidRPr="00AB4C7D">
        <w:fldChar w:fldCharType="begin"/>
      </w:r>
      <w:r w:rsidRPr="00AB4C7D">
        <w:instrText xml:space="preserve"> REF _Ref436146691 \h </w:instrText>
      </w:r>
      <w:r>
        <w:instrText xml:space="preserve"> \* MERGEFORMAT </w:instrText>
      </w:r>
      <w:r w:rsidRPr="00AB4C7D">
        <w:fldChar w:fldCharType="separate"/>
      </w:r>
      <w:r w:rsidR="00ED3284">
        <w:t xml:space="preserve">Figure </w:t>
      </w:r>
      <w:r w:rsidR="00ED3284">
        <w:rPr>
          <w:noProof/>
        </w:rPr>
        <w:t>11</w:t>
      </w:r>
      <w:r w:rsidRPr="00AB4C7D">
        <w:fldChar w:fldCharType="end"/>
      </w:r>
      <w:r w:rsidRPr="00AB4C7D">
        <w:t xml:space="preserve"> are</w:t>
      </w:r>
      <w:r>
        <w:t xml:space="preserve"> different.)  </w:t>
      </w:r>
      <w:r w:rsidRPr="00EF2320">
        <w:t>The</w:t>
      </w:r>
      <w:r>
        <w:t xml:space="preserve"> NW run-up area had the highest concentrations after engine testing emissions were zeroed out, and the highest modeled concentration in this area was 52 ng/m</w:t>
      </w:r>
      <w:r>
        <w:rPr>
          <w:vertAlign w:val="superscript"/>
        </w:rPr>
        <w:t>3</w:t>
      </w:r>
      <w:r>
        <w:t xml:space="preserve"> for the base-case scenario.</w:t>
      </w:r>
      <w:r w:rsidR="00567CE0" w:rsidRPr="00567CE0">
        <w:rPr>
          <w:color w:val="1F497D"/>
        </w:rPr>
        <w:t xml:space="preserve"> </w:t>
      </w:r>
      <w:r w:rsidR="00567CE0" w:rsidRPr="00567CE0">
        <w:t>Comp</w:t>
      </w:r>
      <w:r w:rsidR="00567CE0">
        <w:t xml:space="preserve">ared to taxiways and takeoffs (25%, </w:t>
      </w:r>
      <w:r w:rsidR="00567CE0" w:rsidRPr="00567CE0">
        <w:t>6%), run-up areas (</w:t>
      </w:r>
      <w:r w:rsidR="00567CE0">
        <w:t>64</w:t>
      </w:r>
      <w:r w:rsidR="00567CE0" w:rsidRPr="00567CE0">
        <w:t xml:space="preserve">%) had a relatively </w:t>
      </w:r>
      <w:r w:rsidR="00567CE0">
        <w:t>high</w:t>
      </w:r>
      <w:r w:rsidR="00567CE0" w:rsidRPr="00567CE0">
        <w:t xml:space="preserve"> contribution to the maximum modeled three-month average Pb concentration across the </w:t>
      </w:r>
      <w:r w:rsidR="00567CE0">
        <w:t>RVS</w:t>
      </w:r>
      <w:r w:rsidR="00567CE0" w:rsidRPr="00567CE0">
        <w:t xml:space="preserve"> airport footprint</w:t>
      </w:r>
      <w:r w:rsidR="00567CE0">
        <w:t>.</w:t>
      </w:r>
      <w:r w:rsidR="00567CE0" w:rsidRPr="00567CE0">
        <w:t xml:space="preserve"> </w:t>
      </w:r>
      <w:r>
        <w:t xml:space="preserve"> </w:t>
      </w:r>
    </w:p>
    <w:p w14:paraId="3BE95DB4" w14:textId="77777777" w:rsidR="00F05E13" w:rsidRPr="00690676" w:rsidRDefault="00F05E13" w:rsidP="00F05E13">
      <w:pPr>
        <w:rPr>
          <w:rFonts w:eastAsia="Calibri"/>
        </w:rPr>
      </w:pPr>
    </w:p>
    <w:p w14:paraId="4411CB52" w14:textId="77777777" w:rsidR="00833D8C" w:rsidRDefault="00833D8C" w:rsidP="00833D8C">
      <w:pPr>
        <w:ind w:right="360"/>
        <w:contextualSpacing/>
      </w:pPr>
      <w:r>
        <w:t>Concentration fields were also modeled for the counterfactual of all run-up area emissions removed, which would be the best-case scenario; in this case, the maximum concentration near the NW run-up area was 22 ng/m</w:t>
      </w:r>
      <w:r>
        <w:rPr>
          <w:vertAlign w:val="superscript"/>
        </w:rPr>
        <w:t>3</w:t>
      </w:r>
      <w:r>
        <w:t>, a 55% reduction from the base case.  When run-up emissions were moved to the Z1 run-up areas, the maximum near the NW run-up area was 36 ng/m</w:t>
      </w:r>
      <w:r>
        <w:rPr>
          <w:vertAlign w:val="superscript"/>
        </w:rPr>
        <w:t>3</w:t>
      </w:r>
      <w:r>
        <w:t xml:space="preserve">, which is a 30% reduction from the base case and 53% of the maximum possible reduction that would be achieved by completely removing run-up emissions. </w:t>
      </w:r>
    </w:p>
    <w:p w14:paraId="79B1EA91" w14:textId="77777777" w:rsidR="00833D8C" w:rsidRDefault="00833D8C" w:rsidP="00833D8C">
      <w:pPr>
        <w:ind w:right="360"/>
        <w:contextualSpacing/>
      </w:pPr>
    </w:p>
    <w:p w14:paraId="60891EA8" w14:textId="04E1A524" w:rsidR="00360668" w:rsidRPr="006C1EF2" w:rsidRDefault="00360668" w:rsidP="00360668">
      <w:pPr>
        <w:rPr>
          <w:rFonts w:eastAsia="Calibri"/>
          <w:b/>
          <w:bCs/>
        </w:rPr>
      </w:pPr>
      <w:r>
        <w:t>When the run-up emissions were moved to the Z2 areas, the maximum around the NW run-up area was 48 ng/m</w:t>
      </w:r>
      <w:r w:rsidRPr="007B395C">
        <w:rPr>
          <w:vertAlign w:val="superscript"/>
        </w:rPr>
        <w:t>3</w:t>
      </w:r>
      <w:r>
        <w:t xml:space="preserve">, which is only an 8% overall reduction and 13% of the maximum possible reduction.  One possible explanation for this concentration rebound could be that moving to the Z2 areas moves the NW run-up area closer to other taxiways and their intersections (see </w:t>
      </w:r>
      <w:r>
        <w:fldChar w:fldCharType="begin"/>
      </w:r>
      <w:r>
        <w:instrText xml:space="preserve"> REF _Ref447274757 \h </w:instrText>
      </w:r>
      <w:r>
        <w:fldChar w:fldCharType="separate"/>
      </w:r>
      <w:r>
        <w:t xml:space="preserve">Figure </w:t>
      </w:r>
      <w:r>
        <w:rPr>
          <w:noProof/>
        </w:rPr>
        <w:t>9</w:t>
      </w:r>
      <w:r>
        <w:fldChar w:fldCharType="end"/>
      </w:r>
      <w:r>
        <w:t xml:space="preserve"> for the map of RVS). </w:t>
      </w:r>
    </w:p>
    <w:p w14:paraId="7073882E" w14:textId="77777777" w:rsidR="00D92FA4" w:rsidRDefault="00D92FA4" w:rsidP="00837F33">
      <w:pPr>
        <w:contextualSpacing/>
      </w:pPr>
    </w:p>
    <w:p w14:paraId="5A4D6CEF" w14:textId="1ED9B1AB" w:rsidR="00A95F10" w:rsidRDefault="00A95F10" w:rsidP="008B4E6C">
      <w:pPr>
        <w:pStyle w:val="Caption"/>
      </w:pPr>
      <w:bookmarkStart w:id="78" w:name="_Ref436146691"/>
      <w:bookmarkStart w:id="79" w:name="_Toc452989475"/>
      <w:r>
        <w:lastRenderedPageBreak/>
        <w:t xml:space="preserve">Figure </w:t>
      </w:r>
      <w:fldSimple w:instr=" SEQ Figure \* ARABIC ">
        <w:r w:rsidR="00ED3284">
          <w:rPr>
            <w:noProof/>
          </w:rPr>
          <w:t>11</w:t>
        </w:r>
      </w:fldSimple>
      <w:bookmarkEnd w:id="78"/>
      <w:r>
        <w:t xml:space="preserve"> </w:t>
      </w:r>
      <w:r>
        <w:br w:type="textWrapping" w:clear="all"/>
      </w:r>
      <w:r w:rsidRPr="009F5F17">
        <w:t xml:space="preserve">Modeled </w:t>
      </w:r>
      <w:r w:rsidR="00B7767C">
        <w:t>T</w:t>
      </w:r>
      <w:r w:rsidRPr="009F5F17">
        <w:t>hree-</w:t>
      </w:r>
      <w:r w:rsidR="00B7767C">
        <w:t>M</w:t>
      </w:r>
      <w:r w:rsidRPr="009F5F17">
        <w:t xml:space="preserve">onth </w:t>
      </w:r>
      <w:r w:rsidR="00B7767C">
        <w:t>A</w:t>
      </w:r>
      <w:r w:rsidRPr="009F5F17">
        <w:t xml:space="preserve">verage </w:t>
      </w:r>
      <w:r w:rsidR="00B7767C">
        <w:t>C</w:t>
      </w:r>
      <w:r w:rsidRPr="009F5F17">
        <w:t>oncentrations from November-January at RVS</w:t>
      </w:r>
      <w:r w:rsidR="00757937">
        <w:t xml:space="preserve"> </w:t>
      </w:r>
      <w:r w:rsidR="00757937" w:rsidRPr="009F5F17">
        <w:t xml:space="preserve">with </w:t>
      </w:r>
      <w:r w:rsidR="00757937">
        <w:t>En</w:t>
      </w:r>
      <w:r w:rsidR="00757937" w:rsidRPr="009F5F17">
        <w:t xml:space="preserve">gine </w:t>
      </w:r>
      <w:r w:rsidR="00757937">
        <w:t>T</w:t>
      </w:r>
      <w:r w:rsidR="00757937" w:rsidRPr="009F5F17">
        <w:t xml:space="preserve">esting </w:t>
      </w:r>
      <w:r w:rsidR="00757937">
        <w:t>Emissions R</w:t>
      </w:r>
      <w:r w:rsidR="00757937" w:rsidRPr="009F5F17">
        <w:t>emoved</w:t>
      </w:r>
      <w:bookmarkEnd w:id="79"/>
    </w:p>
    <w:p w14:paraId="4D8B2AEB" w14:textId="77777777" w:rsidR="00B7767C" w:rsidRPr="00B7767C" w:rsidRDefault="00B7767C" w:rsidP="006D7646">
      <w:pPr>
        <w:keepNext/>
        <w:keepLines/>
        <w:rPr>
          <w:rFonts w:eastAsia="Calibri"/>
          <w:sz w:val="16"/>
          <w:szCs w:val="16"/>
        </w:rPr>
      </w:pPr>
    </w:p>
    <w:p w14:paraId="79423144" w14:textId="75EBC1B7" w:rsidR="0050211D" w:rsidRDefault="00D92FA4" w:rsidP="006D7646">
      <w:pPr>
        <w:keepNext/>
        <w:keepLines/>
        <w:contextualSpacing/>
        <w:jc w:val="center"/>
      </w:pPr>
      <w:r>
        <w:rPr>
          <w:rFonts w:eastAsia="Calibri"/>
          <w:noProof/>
        </w:rPr>
        <w:drawing>
          <wp:inline distT="0" distB="0" distL="0" distR="0" wp14:anchorId="39B784A4" wp14:editId="5C47E432">
            <wp:extent cx="5494763" cy="20859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11.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98062" cy="2087227"/>
                    </a:xfrm>
                    <a:prstGeom prst="rect">
                      <a:avLst/>
                    </a:prstGeom>
                  </pic:spPr>
                </pic:pic>
              </a:graphicData>
            </a:graphic>
          </wp:inline>
        </w:drawing>
      </w:r>
    </w:p>
    <w:p w14:paraId="1838F70D" w14:textId="548D24A2" w:rsidR="006D7646" w:rsidRPr="006D7646" w:rsidRDefault="006D7646" w:rsidP="00837F33">
      <w:pPr>
        <w:ind w:right="360"/>
        <w:contextualSpacing/>
        <w:rPr>
          <w:sz w:val="20"/>
          <w:szCs w:val="20"/>
        </w:rPr>
      </w:pPr>
      <w:r w:rsidRPr="006D7646">
        <w:rPr>
          <w:sz w:val="20"/>
          <w:szCs w:val="20"/>
        </w:rPr>
        <w:t>Note:  Modeled using (a) the current run-up areas; (b) the Z1 run-up areas; and (c) the Z2 run-up areas.  Hangar/maintenance area engine testing emissions were excluded from this analysis.</w:t>
      </w:r>
    </w:p>
    <w:p w14:paraId="45C33D75" w14:textId="77777777" w:rsidR="006D7646" w:rsidRPr="006D7646" w:rsidRDefault="006D7646" w:rsidP="00837F33">
      <w:pPr>
        <w:ind w:right="360"/>
        <w:contextualSpacing/>
        <w:rPr>
          <w:sz w:val="20"/>
          <w:szCs w:val="20"/>
        </w:rPr>
      </w:pPr>
    </w:p>
    <w:p w14:paraId="6E198CD7" w14:textId="77777777" w:rsidR="006D7646" w:rsidRDefault="006D7646" w:rsidP="00837F33">
      <w:pPr>
        <w:ind w:right="360"/>
        <w:contextualSpacing/>
      </w:pPr>
    </w:p>
    <w:p w14:paraId="26BF6021" w14:textId="77777777" w:rsidR="0050211D" w:rsidRDefault="0050211D" w:rsidP="00837F33">
      <w:pPr>
        <w:ind w:right="360"/>
        <w:contextualSpacing/>
      </w:pPr>
    </w:p>
    <w:p w14:paraId="16D79E7E" w14:textId="0EC6AF53" w:rsidR="0050211D" w:rsidRDefault="00837F33" w:rsidP="00837F33">
      <w:pPr>
        <w:ind w:right="360"/>
        <w:contextualSpacing/>
      </w:pPr>
      <w:r>
        <w:t xml:space="preserve">Moving the </w:t>
      </w:r>
      <w:r w:rsidR="00420DDF">
        <w:t>run-up</w:t>
      </w:r>
      <w:r>
        <w:t xml:space="preserve"> areas inward along the runways also increased the total area with modeled concentrations over 10 ng</w:t>
      </w:r>
      <w:r w:rsidR="007B395C">
        <w:t>/m</w:t>
      </w:r>
      <w:r w:rsidR="007B395C" w:rsidRPr="007B395C">
        <w:rPr>
          <w:vertAlign w:val="superscript"/>
        </w:rPr>
        <w:t>3</w:t>
      </w:r>
      <w:r>
        <w:t xml:space="preserve">; however, given the reduction in maximum modeled impacts, these results suggest that there could be substantial benefit to moving the </w:t>
      </w:r>
      <w:r w:rsidR="00420DDF">
        <w:t>run-up</w:t>
      </w:r>
      <w:r>
        <w:t xml:space="preserve"> areas to the Z1 locations if the ba</w:t>
      </w:r>
      <w:r w:rsidR="002973EB">
        <w:t>se case hotspot concentrations— which are about one-third</w:t>
      </w:r>
      <w:r>
        <w:t xml:space="preserve"> of the Pb NAAQS of 150 ng</w:t>
      </w:r>
      <w:r w:rsidR="007B395C">
        <w:t>/m</w:t>
      </w:r>
      <w:r w:rsidR="007B395C" w:rsidRPr="007B395C">
        <w:rPr>
          <w:vertAlign w:val="superscript"/>
        </w:rPr>
        <w:t>3</w:t>
      </w:r>
      <w:r w:rsidR="002973EB">
        <w:t>—</w:t>
      </w:r>
      <w:r>
        <w:t xml:space="preserve">were of concern. </w:t>
      </w:r>
    </w:p>
    <w:p w14:paraId="68E80CB5" w14:textId="77777777" w:rsidR="0050211D" w:rsidRDefault="0050211D" w:rsidP="00837F33">
      <w:pPr>
        <w:ind w:right="360"/>
        <w:contextualSpacing/>
      </w:pPr>
    </w:p>
    <w:p w14:paraId="293C59CA" w14:textId="0F98660C" w:rsidR="00837F33" w:rsidRPr="00F5622A" w:rsidRDefault="00837F33" w:rsidP="00F5622A">
      <w:pPr>
        <w:ind w:right="360"/>
        <w:contextualSpacing/>
      </w:pPr>
      <w:r>
        <w:t>Concentrations are much higher along the western runway because it is the primary runway used for conventional takeoffs and landings</w:t>
      </w:r>
      <w:r w:rsidR="00CE0405">
        <w:t>,</w:t>
      </w:r>
      <w:r w:rsidR="000C3601">
        <w:t xml:space="preserve"> rather than touch-and-</w:t>
      </w:r>
      <w:r w:rsidR="00483D1C">
        <w:t>goes</w:t>
      </w:r>
      <w:r w:rsidR="000C3601">
        <w:t xml:space="preserve"> and taxibacks.</w:t>
      </w:r>
      <w:r w:rsidR="002973EB">
        <w:t xml:space="preserve"> </w:t>
      </w:r>
      <w:r>
        <w:t>The eastern runway is generally used for flight training with planes performing touch-and-</w:t>
      </w:r>
      <w:r w:rsidR="00483D1C">
        <w:t>goes</w:t>
      </w:r>
      <w:r>
        <w:t xml:space="preserve"> and taxibacks</w:t>
      </w:r>
      <w:r w:rsidR="00161465">
        <w:t>,</w:t>
      </w:r>
      <w:r>
        <w:t xml:space="preserve"> which do not include </w:t>
      </w:r>
      <w:r w:rsidR="00420DDF">
        <w:t>run-up</w:t>
      </w:r>
      <w:r>
        <w:t xml:space="preserve">s. </w:t>
      </w:r>
      <w:r w:rsidR="002973EB">
        <w:t xml:space="preserve"> </w:t>
      </w:r>
      <w:r>
        <w:t xml:space="preserve">More than 90% of takeoffs with associated </w:t>
      </w:r>
      <w:r w:rsidR="00420DDF">
        <w:t>run-up</w:t>
      </w:r>
      <w:r>
        <w:t xml:space="preserve">s were attributed to the western runway. </w:t>
      </w:r>
      <w:r w:rsidR="0035702E">
        <w:t xml:space="preserve"> Thus, another mitigation strategy could be redistributing some of the run-ups adjacent to the western runway to the run-up area adjacent to the eastern runway.  This strategy was not examined.  </w:t>
      </w:r>
    </w:p>
    <w:p w14:paraId="225DB28E" w14:textId="77777777" w:rsidR="00AB25AD" w:rsidRDefault="00AB25AD" w:rsidP="00AB25AD">
      <w:pPr>
        <w:rPr>
          <w:rFonts w:eastAsia="Calibri"/>
        </w:rPr>
      </w:pPr>
    </w:p>
    <w:p w14:paraId="23CEBF0D" w14:textId="77777777" w:rsidR="00AB25AD" w:rsidRPr="00AB25AD" w:rsidRDefault="00837F33" w:rsidP="00214F45">
      <w:pPr>
        <w:keepNext/>
        <w:keepLines/>
        <w:rPr>
          <w:rFonts w:eastAsia="Calibri"/>
          <w:i/>
          <w:u w:val="single"/>
        </w:rPr>
      </w:pPr>
      <w:r w:rsidRPr="00AB25AD">
        <w:rPr>
          <w:rFonts w:eastAsia="Calibri"/>
          <w:i/>
          <w:u w:val="single"/>
        </w:rPr>
        <w:t>Santa Monica Airport</w:t>
      </w:r>
    </w:p>
    <w:p w14:paraId="5ED1AAA5" w14:textId="77777777" w:rsidR="00AB25AD" w:rsidRDefault="00AB25AD" w:rsidP="00214F45">
      <w:pPr>
        <w:keepNext/>
        <w:keepLines/>
        <w:rPr>
          <w:rFonts w:eastAsia="Calibri"/>
          <w:u w:val="single"/>
        </w:rPr>
      </w:pPr>
    </w:p>
    <w:p w14:paraId="35342318" w14:textId="086D31DD" w:rsidR="00837F33" w:rsidRDefault="006C1EF2" w:rsidP="00214F45">
      <w:pPr>
        <w:keepNext/>
        <w:keepLines/>
        <w:rPr>
          <w:b/>
        </w:rPr>
      </w:pPr>
      <w:r>
        <w:rPr>
          <w:b/>
        </w:rPr>
        <w:fldChar w:fldCharType="begin"/>
      </w:r>
      <w:r>
        <w:instrText xml:space="preserve"> REF _Ref447274286 \h </w:instrText>
      </w:r>
      <w:r>
        <w:rPr>
          <w:b/>
        </w:rPr>
      </w:r>
      <w:r>
        <w:rPr>
          <w:b/>
        </w:rPr>
        <w:fldChar w:fldCharType="separate"/>
      </w:r>
      <w:r w:rsidR="00ED3284" w:rsidRPr="00F47FE0">
        <w:t xml:space="preserve">Figure </w:t>
      </w:r>
      <w:r w:rsidR="00ED3284">
        <w:rPr>
          <w:noProof/>
        </w:rPr>
        <w:t>12</w:t>
      </w:r>
      <w:r>
        <w:rPr>
          <w:b/>
        </w:rPr>
        <w:fldChar w:fldCharType="end"/>
      </w:r>
      <w:r w:rsidR="00837F33">
        <w:t xml:space="preserve"> shows the locations of the primary </w:t>
      </w:r>
      <w:r w:rsidR="00420DDF">
        <w:t>run-up</w:t>
      </w:r>
      <w:r w:rsidR="00837F33">
        <w:t xml:space="preserve"> area at SMO (NE Orig) as well as two alternative areas approximately 80 meters (NE Z1) and 160 meters (NE Z2) to the southwest of the current </w:t>
      </w:r>
      <w:r w:rsidR="00420DDF">
        <w:t>run-up</w:t>
      </w:r>
      <w:r w:rsidR="00837F33">
        <w:t xml:space="preserve"> area.</w:t>
      </w:r>
      <w:r w:rsidR="002973EB">
        <w:t xml:space="preserve"> </w:t>
      </w:r>
      <w:r w:rsidR="00837F33">
        <w:t xml:space="preserve"> Similar to RVS, the alternative </w:t>
      </w:r>
      <w:r w:rsidR="00420DDF">
        <w:t>run-up</w:t>
      </w:r>
      <w:r w:rsidR="00837F33">
        <w:t xml:space="preserve"> areas were shifted along the taxiways more towards the middle of the airport, moving emissions away from the takeoff area.</w:t>
      </w:r>
      <w:r w:rsidR="00837F33">
        <w:rPr>
          <w:b/>
        </w:rPr>
        <w:t xml:space="preserve"> </w:t>
      </w:r>
      <w:r w:rsidR="002973EB">
        <w:rPr>
          <w:b/>
        </w:rPr>
        <w:t xml:space="preserve"> </w:t>
      </w:r>
      <w:r w:rsidR="00837F33">
        <w:t xml:space="preserve">Like at RVS, new </w:t>
      </w:r>
      <w:r w:rsidR="00420DDF">
        <w:t>run-up</w:t>
      </w:r>
      <w:r w:rsidR="00837F33">
        <w:t xml:space="preserve"> areas were kept the same size and shape as the original areas.</w:t>
      </w:r>
    </w:p>
    <w:p w14:paraId="2C3332ED" w14:textId="77777777" w:rsidR="0050211D" w:rsidRDefault="0050211D" w:rsidP="00837F33">
      <w:pPr>
        <w:contextualSpacing/>
      </w:pPr>
    </w:p>
    <w:p w14:paraId="79485F5E" w14:textId="77777777" w:rsidR="00102413" w:rsidRDefault="00102413" w:rsidP="00102413">
      <w:pPr>
        <w:contextualSpacing/>
      </w:pPr>
    </w:p>
    <w:p w14:paraId="74C1757B" w14:textId="32E50F54" w:rsidR="0050211D" w:rsidRPr="00F47FE0" w:rsidRDefault="00F47FE0" w:rsidP="004B5CA8">
      <w:pPr>
        <w:pStyle w:val="Caption"/>
      </w:pPr>
      <w:bookmarkStart w:id="80" w:name="_Ref447274286"/>
      <w:bookmarkStart w:id="81" w:name="_Toc452989476"/>
      <w:r w:rsidRPr="00F47FE0">
        <w:lastRenderedPageBreak/>
        <w:t xml:space="preserve">Figure </w:t>
      </w:r>
      <w:fldSimple w:instr=" SEQ Figure \* ARABIC ">
        <w:r w:rsidR="00ED3284">
          <w:rPr>
            <w:noProof/>
          </w:rPr>
          <w:t>12</w:t>
        </w:r>
      </w:fldSimple>
      <w:bookmarkEnd w:id="80"/>
      <w:r>
        <w:t xml:space="preserve"> </w:t>
      </w:r>
      <w:r>
        <w:br w:type="textWrapping" w:clear="all"/>
      </w:r>
      <w:r w:rsidR="00102413" w:rsidRPr="00F47FE0">
        <w:t>Map of SMO with Current and Hypothetical Modeled Run-up Locations</w:t>
      </w:r>
      <w:bookmarkEnd w:id="81"/>
    </w:p>
    <w:p w14:paraId="0ACBC09D" w14:textId="77777777" w:rsidR="00102413" w:rsidRPr="00102413" w:rsidRDefault="00102413" w:rsidP="006D7646">
      <w:pPr>
        <w:keepNext/>
        <w:keepLines/>
      </w:pPr>
    </w:p>
    <w:p w14:paraId="5FE61E29" w14:textId="1EA1E3A3" w:rsidR="00026CEF" w:rsidRDefault="00026CEF" w:rsidP="006D7646">
      <w:pPr>
        <w:keepNext/>
        <w:keepLines/>
        <w:contextualSpacing/>
        <w:jc w:val="center"/>
      </w:pPr>
      <w:r w:rsidRPr="00690676">
        <w:rPr>
          <w:rFonts w:eastAsia="Calibri"/>
          <w:noProof/>
        </w:rPr>
        <w:drawing>
          <wp:inline distT="0" distB="0" distL="0" distR="0" wp14:anchorId="43A6AB19" wp14:editId="1082B21A">
            <wp:extent cx="4900618" cy="48577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O Runup Zones.jpg"/>
                    <pic:cNvPicPr/>
                  </pic:nvPicPr>
                  <pic:blipFill>
                    <a:blip r:embed="rId34" cstate="print">
                      <a:extLst>
                        <a:ext uri="{28A0092B-C50C-407E-A947-70E740481C1C}">
                          <a14:useLocalDpi xmlns:a14="http://schemas.microsoft.com/office/drawing/2010/main"/>
                        </a:ext>
                      </a:extLst>
                    </a:blip>
                    <a:stretch>
                      <a:fillRect/>
                    </a:stretch>
                  </pic:blipFill>
                  <pic:spPr>
                    <a:xfrm>
                      <a:off x="0" y="0"/>
                      <a:ext cx="4953516" cy="4910186"/>
                    </a:xfrm>
                    <a:prstGeom prst="rect">
                      <a:avLst/>
                    </a:prstGeom>
                  </pic:spPr>
                </pic:pic>
              </a:graphicData>
            </a:graphic>
          </wp:inline>
        </w:drawing>
      </w:r>
    </w:p>
    <w:p w14:paraId="1A1FEF60" w14:textId="77777777" w:rsidR="00026CEF" w:rsidRDefault="00026CEF" w:rsidP="00837F33">
      <w:pPr>
        <w:contextualSpacing/>
      </w:pPr>
    </w:p>
    <w:p w14:paraId="7DB841C5" w14:textId="77777777" w:rsidR="00026CEF" w:rsidRDefault="00026CEF" w:rsidP="000E63DB">
      <w:pPr>
        <w:contextualSpacing/>
      </w:pPr>
    </w:p>
    <w:p w14:paraId="57D63688" w14:textId="77777777" w:rsidR="00214F45" w:rsidRDefault="00214F45" w:rsidP="000E63DB">
      <w:pPr>
        <w:contextualSpacing/>
      </w:pPr>
    </w:p>
    <w:p w14:paraId="11ADBB09" w14:textId="2AE76FC6" w:rsidR="006D7646" w:rsidRDefault="006D7646" w:rsidP="00214F45">
      <w:pPr>
        <w:keepNext/>
        <w:keepLines/>
        <w:ind w:right="-446"/>
        <w:contextualSpacing/>
      </w:pPr>
      <w:r>
        <w:t>Hourly concentrations were modeled using AERMOD and the highest three-month rolling average hotspot was observed for November–January with</w:t>
      </w:r>
      <w:r w:rsidR="004A4F6D">
        <w:t xml:space="preserve"> a Pb concentration value of 90 </w:t>
      </w:r>
      <w:r>
        <w:t>ng/m</w:t>
      </w:r>
      <w:r w:rsidRPr="007B395C">
        <w:rPr>
          <w:vertAlign w:val="superscript"/>
        </w:rPr>
        <w:t>3</w:t>
      </w:r>
      <w:r w:rsidRPr="002973EB">
        <w:t>,</w:t>
      </w:r>
      <w:r>
        <w:rPr>
          <w:vertAlign w:val="superscript"/>
        </w:rPr>
        <w:t xml:space="preserve"> </w:t>
      </w:r>
      <w:r>
        <w:t xml:space="preserve">which is 60% of the Pb NAAQS.  </w:t>
      </w:r>
      <w:r w:rsidR="006C1EF2">
        <w:rPr>
          <w:b/>
        </w:rPr>
        <w:fldChar w:fldCharType="begin"/>
      </w:r>
      <w:r w:rsidR="006C1EF2">
        <w:instrText xml:space="preserve"> REF _Ref447274300 \h </w:instrText>
      </w:r>
      <w:r w:rsidR="006C1EF2">
        <w:rPr>
          <w:b/>
        </w:rPr>
      </w:r>
      <w:r w:rsidR="006C1EF2">
        <w:rPr>
          <w:b/>
        </w:rPr>
        <w:fldChar w:fldCharType="separate"/>
      </w:r>
      <w:r w:rsidR="00ED3284">
        <w:t xml:space="preserve">Figure </w:t>
      </w:r>
      <w:r w:rsidR="00ED3284">
        <w:rPr>
          <w:noProof/>
        </w:rPr>
        <w:t>13</w:t>
      </w:r>
      <w:r w:rsidR="006C1EF2">
        <w:rPr>
          <w:b/>
        </w:rPr>
        <w:fldChar w:fldCharType="end"/>
      </w:r>
      <w:r>
        <w:t xml:space="preserve"> shows the concentration field f</w:t>
      </w:r>
      <w:r w:rsidR="004A4F6D">
        <w:t>or this three-month average for</w:t>
      </w:r>
      <w:r>
        <w:t xml:space="preserve"> (a) the base-case scenario of using the original run-up area; (b) the Z1 run-up area; and (c) the Z2 run-up area. </w:t>
      </w:r>
      <w:r w:rsidR="004A4F6D">
        <w:t xml:space="preserve"> </w:t>
      </w:r>
      <w:r w:rsidR="00567CE0" w:rsidRPr="00567CE0">
        <w:t>Compa</w:t>
      </w:r>
      <w:r w:rsidR="00567CE0">
        <w:t>red to taxiways and takeoffs (34%, 7%), run</w:t>
      </w:r>
      <w:r w:rsidR="004A4F6D">
        <w:noBreakHyphen/>
      </w:r>
      <w:r w:rsidR="00567CE0">
        <w:t>up areas (54</w:t>
      </w:r>
      <w:r w:rsidR="00567CE0" w:rsidRPr="00567CE0">
        <w:t xml:space="preserve">%) had a relatively </w:t>
      </w:r>
      <w:r w:rsidR="00567CE0">
        <w:t xml:space="preserve">high </w:t>
      </w:r>
      <w:r w:rsidR="00567CE0" w:rsidRPr="00567CE0">
        <w:t xml:space="preserve">contribution to the maximum modeled three-month average Pb concentration across the </w:t>
      </w:r>
      <w:r w:rsidR="00567CE0">
        <w:t>SMO</w:t>
      </w:r>
      <w:r w:rsidR="00567CE0" w:rsidRPr="00567CE0">
        <w:t xml:space="preserve"> airport footprint. </w:t>
      </w:r>
      <w:r w:rsidR="00AD4F9A">
        <w:t xml:space="preserve"> </w:t>
      </w:r>
      <w:r>
        <w:t>The counterfactual of no run-up emissions was also modeled with a concentration maximum of 58 ng/m</w:t>
      </w:r>
      <w:r w:rsidRPr="007B395C">
        <w:rPr>
          <w:vertAlign w:val="superscript"/>
        </w:rPr>
        <w:t>3</w:t>
      </w:r>
      <w:r>
        <w:t xml:space="preserve">, a 35% reduction from the base case. </w:t>
      </w:r>
    </w:p>
    <w:p w14:paraId="1A79E694" w14:textId="77777777" w:rsidR="00102413" w:rsidRDefault="00102413" w:rsidP="000E63DB">
      <w:pPr>
        <w:contextualSpacing/>
      </w:pPr>
    </w:p>
    <w:p w14:paraId="7CC486F2" w14:textId="77777777" w:rsidR="00102413" w:rsidRDefault="00102413" w:rsidP="000E63DB">
      <w:pPr>
        <w:contextualSpacing/>
      </w:pPr>
    </w:p>
    <w:p w14:paraId="146DF28B" w14:textId="5580A273" w:rsidR="00102413" w:rsidRDefault="00102413" w:rsidP="004B5CA8">
      <w:pPr>
        <w:pStyle w:val="Caption"/>
      </w:pPr>
      <w:bookmarkStart w:id="82" w:name="_Ref447274300"/>
      <w:bookmarkStart w:id="83" w:name="_Toc452989477"/>
      <w:r>
        <w:lastRenderedPageBreak/>
        <w:t xml:space="preserve">Figure </w:t>
      </w:r>
      <w:fldSimple w:instr=" SEQ Figure \* ARABIC ">
        <w:r w:rsidR="00ED3284">
          <w:rPr>
            <w:noProof/>
          </w:rPr>
          <w:t>13</w:t>
        </w:r>
      </w:fldSimple>
      <w:bookmarkEnd w:id="82"/>
      <w:r w:rsidR="00F47FE0">
        <w:t xml:space="preserve"> </w:t>
      </w:r>
      <w:r w:rsidR="00F47FE0">
        <w:br w:type="textWrapping" w:clear="all"/>
        <w:t>Modeled T</w:t>
      </w:r>
      <w:r>
        <w:t>hree-</w:t>
      </w:r>
      <w:r w:rsidR="00F47FE0">
        <w:t>M</w:t>
      </w:r>
      <w:r>
        <w:t xml:space="preserve">onth </w:t>
      </w:r>
      <w:r w:rsidR="00F47FE0">
        <w:t>A</w:t>
      </w:r>
      <w:r>
        <w:t xml:space="preserve">verage </w:t>
      </w:r>
      <w:r w:rsidR="00F47FE0">
        <w:t>C</w:t>
      </w:r>
      <w:r>
        <w:t>oncentrations from November-January at SMO</w:t>
      </w:r>
      <w:bookmarkEnd w:id="83"/>
    </w:p>
    <w:p w14:paraId="46AA8889" w14:textId="77777777" w:rsidR="00DB7AB1" w:rsidRDefault="00DB7AB1" w:rsidP="000E63DB">
      <w:pPr>
        <w:contextualSpacing/>
      </w:pPr>
    </w:p>
    <w:p w14:paraId="01E194D0" w14:textId="109D0827" w:rsidR="00E645D2" w:rsidRDefault="00DB7AB1" w:rsidP="00DB7AB1">
      <w:pPr>
        <w:keepNext/>
        <w:keepLines/>
        <w:widowControl w:val="0"/>
        <w:contextualSpacing/>
        <w:jc w:val="center"/>
      </w:pPr>
      <w:r>
        <w:rPr>
          <w:rFonts w:eastAsia="Calibri"/>
          <w:noProof/>
        </w:rPr>
        <w:drawing>
          <wp:inline distT="0" distB="0" distL="0" distR="0" wp14:anchorId="734E7417" wp14:editId="494F4F92">
            <wp:extent cx="5627076" cy="21336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13.png"/>
                    <pic:cNvPicPr/>
                  </pic:nvPicPr>
                  <pic:blipFill>
                    <a:blip r:embed="rId35">
                      <a:extLst>
                        <a:ext uri="{28A0092B-C50C-407E-A947-70E740481C1C}">
                          <a14:useLocalDpi xmlns:a14="http://schemas.microsoft.com/office/drawing/2010/main" val="0"/>
                        </a:ext>
                      </a:extLst>
                    </a:blip>
                    <a:stretch>
                      <a:fillRect/>
                    </a:stretch>
                  </pic:blipFill>
                  <pic:spPr>
                    <a:xfrm>
                      <a:off x="0" y="0"/>
                      <a:ext cx="5684372" cy="2155325"/>
                    </a:xfrm>
                    <a:prstGeom prst="rect">
                      <a:avLst/>
                    </a:prstGeom>
                  </pic:spPr>
                </pic:pic>
              </a:graphicData>
            </a:graphic>
          </wp:inline>
        </w:drawing>
      </w:r>
    </w:p>
    <w:p w14:paraId="17D20004" w14:textId="7F9E0004" w:rsidR="006D7646" w:rsidRPr="006D7646" w:rsidRDefault="006D7646" w:rsidP="006D7646">
      <w:pPr>
        <w:contextualSpacing/>
        <w:rPr>
          <w:sz w:val="20"/>
          <w:szCs w:val="20"/>
        </w:rPr>
      </w:pPr>
      <w:r w:rsidRPr="006D7646">
        <w:rPr>
          <w:sz w:val="20"/>
          <w:szCs w:val="20"/>
        </w:rPr>
        <w:t>Note:  Modeled using (a) the current run-up areas; (b) the Z1 run-up areas; and (c) the Z2 run-up areas.</w:t>
      </w:r>
    </w:p>
    <w:p w14:paraId="6B738460" w14:textId="77777777" w:rsidR="006D7646" w:rsidRDefault="006D7646" w:rsidP="006D7646">
      <w:pPr>
        <w:contextualSpacing/>
      </w:pPr>
    </w:p>
    <w:p w14:paraId="49AA3882" w14:textId="77777777" w:rsidR="006D7646" w:rsidRDefault="006D7646" w:rsidP="006D7646">
      <w:pPr>
        <w:contextualSpacing/>
      </w:pPr>
    </w:p>
    <w:p w14:paraId="2246A0C8" w14:textId="77777777" w:rsidR="006D7646" w:rsidRDefault="006D7646" w:rsidP="006D7646">
      <w:pPr>
        <w:contextualSpacing/>
      </w:pPr>
    </w:p>
    <w:p w14:paraId="67BB650C" w14:textId="77777777" w:rsidR="00214F45" w:rsidRDefault="00214F45" w:rsidP="00214F45">
      <w:pPr>
        <w:contextualSpacing/>
      </w:pPr>
      <w:r>
        <w:t>When the run-up emissions were moved 80 meters to the southwest of the original run-up area, the three-month average maximum concentration decreased to 68 ng/m</w:t>
      </w:r>
      <w:r w:rsidRPr="007B395C">
        <w:rPr>
          <w:vertAlign w:val="superscript"/>
        </w:rPr>
        <w:t>3</w:t>
      </w:r>
      <w:r>
        <w:t xml:space="preserve">—a 24% reduction from the base case and 69% of the maximum possible reduction by removing run-up emissions.  </w:t>
      </w:r>
    </w:p>
    <w:p w14:paraId="1B207E77" w14:textId="77777777" w:rsidR="00214F45" w:rsidRDefault="00214F45" w:rsidP="006D7646">
      <w:pPr>
        <w:contextualSpacing/>
      </w:pPr>
    </w:p>
    <w:p w14:paraId="7B2B995C" w14:textId="77777777" w:rsidR="006D7646" w:rsidRDefault="006D7646" w:rsidP="006D7646">
      <w:pPr>
        <w:contextualSpacing/>
      </w:pPr>
      <w:r>
        <w:t xml:space="preserve">Moving the run-up emissions to Z2 further reduced the maximum three-month average </w:t>
      </w:r>
    </w:p>
    <w:p w14:paraId="52A74632" w14:textId="0BB7D8EC" w:rsidR="006D7646" w:rsidRDefault="006D7646" w:rsidP="006D7646">
      <w:pPr>
        <w:contextualSpacing/>
      </w:pPr>
      <w:r>
        <w:t>concentration to 65 ng/m</w:t>
      </w:r>
      <w:r w:rsidRPr="007B395C">
        <w:rPr>
          <w:vertAlign w:val="superscript"/>
        </w:rPr>
        <w:t>3</w:t>
      </w:r>
      <w:r>
        <w:t xml:space="preserve">, which is a 27% reduction from the base case and 78% of the maximum possible reduction.  The effect of moving the run-up areas incrementally farther away from their original positions diminished quickly because the relative impact of run-up emissions is reduced, compared to other airport sources, with increasing distance.  In addition to reducing the maximum modeled concentration, moving the run-up area away from the airport </w:t>
      </w:r>
      <w:r w:rsidR="00567CE0">
        <w:t>fence line</w:t>
      </w:r>
      <w:r>
        <w:t xml:space="preserve"> reduced the size of the area outside the airport footprint exposed to higher airport impacts.</w:t>
      </w:r>
    </w:p>
    <w:p w14:paraId="7716054B" w14:textId="77777777" w:rsidR="00214F45" w:rsidRDefault="00214F45" w:rsidP="00214F45">
      <w:pPr>
        <w:rPr>
          <w:rFonts w:eastAsia="Calibri"/>
        </w:rPr>
      </w:pPr>
    </w:p>
    <w:p w14:paraId="22D60190" w14:textId="77777777" w:rsidR="00214F45" w:rsidRPr="00AB25AD" w:rsidRDefault="00214F45" w:rsidP="00214F45">
      <w:pPr>
        <w:keepNext/>
        <w:rPr>
          <w:rFonts w:eastAsia="Calibri"/>
          <w:i/>
          <w:u w:val="single"/>
        </w:rPr>
      </w:pPr>
      <w:r w:rsidRPr="00AB25AD">
        <w:rPr>
          <w:rFonts w:eastAsia="Calibri"/>
          <w:i/>
          <w:u w:val="single"/>
        </w:rPr>
        <w:t>Palo Alto Airport</w:t>
      </w:r>
    </w:p>
    <w:p w14:paraId="0706B9C6" w14:textId="77777777" w:rsidR="00214F45" w:rsidRDefault="00214F45" w:rsidP="00214F45">
      <w:pPr>
        <w:keepNext/>
      </w:pPr>
    </w:p>
    <w:p w14:paraId="3DF6E194" w14:textId="77777777" w:rsidR="00A104E5" w:rsidRDefault="00214F45" w:rsidP="00A104E5">
      <w:r>
        <w:t xml:space="preserve">The primary run-up area location at PAO (SE Orig), as well as alternative run-up area locations approximately 50 meters (SE Z1) and 100 meters (SE Z2) to the </w:t>
      </w:r>
      <w:proofErr w:type="gramStart"/>
      <w:r>
        <w:t>southwest,</w:t>
      </w:r>
      <w:proofErr w:type="gramEnd"/>
      <w:r>
        <w:t xml:space="preserve"> is shown in </w:t>
      </w:r>
      <w:r>
        <w:rPr>
          <w:b/>
        </w:rPr>
        <w:fldChar w:fldCharType="begin"/>
      </w:r>
      <w:r>
        <w:instrText xml:space="preserve"> REF _Ref436146757 \h </w:instrText>
      </w:r>
      <w:r>
        <w:rPr>
          <w:b/>
        </w:rPr>
      </w:r>
      <w:r>
        <w:rPr>
          <w:b/>
        </w:rPr>
        <w:fldChar w:fldCharType="separate"/>
      </w:r>
      <w:r w:rsidR="00ED3284">
        <w:t xml:space="preserve">Figure </w:t>
      </w:r>
      <w:r w:rsidR="00ED3284">
        <w:rPr>
          <w:noProof/>
        </w:rPr>
        <w:t>14</w:t>
      </w:r>
      <w:r>
        <w:rPr>
          <w:b/>
        </w:rPr>
        <w:fldChar w:fldCharType="end"/>
      </w:r>
      <w:r>
        <w:t>.  In contrast to RVS and SMO</w:t>
      </w:r>
      <w:r w:rsidR="00AD4F9A">
        <w:t>,</w:t>
      </w:r>
      <w:r>
        <w:t xml:space="preserve"> the modeled run-up areas were moved</w:t>
      </w:r>
      <w:r w:rsidRPr="00214F45">
        <w:t xml:space="preserve"> </w:t>
      </w:r>
      <w:r>
        <w:t xml:space="preserve">away from the runway ends and into the aircraft tie-down areas instead of parallel to the </w:t>
      </w:r>
      <w:r w:rsidR="00A104E5">
        <w:t>runway.  This prevents additional congestion and two-way traffic on the taxiways and taxi-lanes that would occur if the run-up area were moved to the northwest along the runway.  The new run-up areas were kept the same size and shape as the original areas.</w:t>
      </w:r>
    </w:p>
    <w:p w14:paraId="281186D8" w14:textId="35111889" w:rsidR="00214F45" w:rsidRDefault="00214F45" w:rsidP="00214F45"/>
    <w:p w14:paraId="436EE2DC" w14:textId="77777777" w:rsidR="00214F45" w:rsidRDefault="00214F45" w:rsidP="00214F45"/>
    <w:p w14:paraId="78CD4D29" w14:textId="77777777" w:rsidR="00214F45" w:rsidRDefault="00214F45" w:rsidP="009C60E8">
      <w:pPr>
        <w:contextualSpacing/>
        <w:rPr>
          <w:b/>
        </w:rPr>
      </w:pPr>
    </w:p>
    <w:p w14:paraId="217BA816" w14:textId="77777777" w:rsidR="00102413" w:rsidRDefault="00102413" w:rsidP="004B5CA8">
      <w:pPr>
        <w:pStyle w:val="Caption"/>
      </w:pPr>
      <w:bookmarkStart w:id="84" w:name="_Ref436146757"/>
      <w:bookmarkStart w:id="85" w:name="_Toc452989478"/>
      <w:r>
        <w:lastRenderedPageBreak/>
        <w:t xml:space="preserve">Figure </w:t>
      </w:r>
      <w:fldSimple w:instr=" SEQ Figure \* ARABIC ">
        <w:r w:rsidR="00ED3284">
          <w:rPr>
            <w:noProof/>
          </w:rPr>
          <w:t>14</w:t>
        </w:r>
      </w:fldSimple>
      <w:bookmarkEnd w:id="84"/>
      <w:r w:rsidRPr="001F307E">
        <w:t xml:space="preserve"> </w:t>
      </w:r>
      <w:r>
        <w:br w:type="textWrapping" w:clear="all"/>
        <w:t>Map of PAO with Current and Hy</w:t>
      </w:r>
      <w:r w:rsidRPr="001F307E">
        <w:t>pothetic</w:t>
      </w:r>
      <w:r>
        <w:t>al Run-up L</w:t>
      </w:r>
      <w:r w:rsidRPr="001F307E">
        <w:t>ocations</w:t>
      </w:r>
      <w:bookmarkEnd w:id="85"/>
    </w:p>
    <w:p w14:paraId="1FEC1D46" w14:textId="77777777" w:rsidR="00102413" w:rsidRDefault="00102413" w:rsidP="004B5CA8">
      <w:pPr>
        <w:pStyle w:val="Caption"/>
      </w:pPr>
    </w:p>
    <w:p w14:paraId="402BD2A2" w14:textId="1834EB86" w:rsidR="00102413" w:rsidRDefault="00102413" w:rsidP="004B5CA8">
      <w:pPr>
        <w:pStyle w:val="Caption"/>
      </w:pPr>
      <w:r w:rsidRPr="00690676">
        <w:rPr>
          <w:noProof/>
        </w:rPr>
        <w:drawing>
          <wp:inline distT="0" distB="0" distL="0" distR="0" wp14:anchorId="015F8120" wp14:editId="04077202">
            <wp:extent cx="4343417" cy="60388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O Runup Zones.jpg"/>
                    <pic:cNvPicPr/>
                  </pic:nvPicPr>
                  <pic:blipFill>
                    <a:blip r:embed="rId36" cstate="print">
                      <a:extLst>
                        <a:ext uri="{28A0092B-C50C-407E-A947-70E740481C1C}">
                          <a14:useLocalDpi xmlns:a14="http://schemas.microsoft.com/office/drawing/2010/main"/>
                        </a:ext>
                      </a:extLst>
                    </a:blip>
                    <a:stretch>
                      <a:fillRect/>
                    </a:stretch>
                  </pic:blipFill>
                  <pic:spPr>
                    <a:xfrm>
                      <a:off x="0" y="0"/>
                      <a:ext cx="4426121" cy="6153838"/>
                    </a:xfrm>
                    <a:prstGeom prst="rect">
                      <a:avLst/>
                    </a:prstGeom>
                  </pic:spPr>
                </pic:pic>
              </a:graphicData>
            </a:graphic>
          </wp:inline>
        </w:drawing>
      </w:r>
    </w:p>
    <w:p w14:paraId="23ADF2EE" w14:textId="77777777" w:rsidR="00214F45" w:rsidRDefault="00214F45" w:rsidP="005258FB">
      <w:pPr>
        <w:contextualSpacing/>
      </w:pPr>
    </w:p>
    <w:p w14:paraId="5A182EDB" w14:textId="77777777" w:rsidR="00214F45" w:rsidRDefault="00214F45" w:rsidP="00837F33"/>
    <w:p w14:paraId="2B49816C" w14:textId="77777777" w:rsidR="00A104E5" w:rsidRDefault="00A104E5" w:rsidP="00837F33"/>
    <w:p w14:paraId="1C6976BB" w14:textId="73376759" w:rsidR="0050211D" w:rsidRDefault="00837F33" w:rsidP="00837F33">
      <w:r>
        <w:t>Hourly concentrations were modeled using AERMOD</w:t>
      </w:r>
      <w:r w:rsidR="00AD4F9A">
        <w:t>;</w:t>
      </w:r>
      <w:r>
        <w:t xml:space="preserve"> </w:t>
      </w:r>
      <w:r w:rsidR="00CE417D">
        <w:t>the highest three-month, rolling-</w:t>
      </w:r>
      <w:r>
        <w:t>average hot spot was observ</w:t>
      </w:r>
      <w:r w:rsidR="00CE417D">
        <w:t>ed for November–</w:t>
      </w:r>
      <w:r>
        <w:t>January with a Pb concentration value of 121 ng</w:t>
      </w:r>
      <w:r w:rsidR="007B395C">
        <w:t>/m</w:t>
      </w:r>
      <w:r w:rsidR="007B395C" w:rsidRPr="007B395C">
        <w:rPr>
          <w:vertAlign w:val="superscript"/>
        </w:rPr>
        <w:t>3</w:t>
      </w:r>
      <w:r w:rsidR="00CE417D" w:rsidRPr="00CE417D">
        <w:t xml:space="preserve">, </w:t>
      </w:r>
      <w:r>
        <w:t>which is 80% of the Pb NAAQS.</w:t>
      </w:r>
      <w:r w:rsidR="00CE417D">
        <w:t xml:space="preserve"> </w:t>
      </w:r>
      <w:r>
        <w:t xml:space="preserve"> </w:t>
      </w:r>
      <w:r w:rsidR="000C41C8">
        <w:rPr>
          <w:b/>
        </w:rPr>
        <w:fldChar w:fldCharType="begin"/>
      </w:r>
      <w:r w:rsidR="007D47EA">
        <w:instrText xml:space="preserve"> REF _Ref436147016 \h </w:instrText>
      </w:r>
      <w:r w:rsidR="000C41C8">
        <w:rPr>
          <w:b/>
        </w:rPr>
      </w:r>
      <w:r w:rsidR="000C41C8">
        <w:rPr>
          <w:b/>
        </w:rPr>
        <w:fldChar w:fldCharType="separate"/>
      </w:r>
      <w:r w:rsidR="00ED3284">
        <w:t xml:space="preserve">Figure </w:t>
      </w:r>
      <w:r w:rsidR="00ED3284">
        <w:rPr>
          <w:noProof/>
        </w:rPr>
        <w:t>15</w:t>
      </w:r>
      <w:r w:rsidR="000C41C8">
        <w:rPr>
          <w:b/>
        </w:rPr>
        <w:fldChar w:fldCharType="end"/>
      </w:r>
      <w:r>
        <w:t xml:space="preserve"> shows the concentration field for t</w:t>
      </w:r>
      <w:r w:rsidR="00CE417D">
        <w:t>his three-month average for</w:t>
      </w:r>
      <w:r>
        <w:t xml:space="preserve"> (a)</w:t>
      </w:r>
      <w:r w:rsidR="00CE417D">
        <w:t xml:space="preserve"> the base-</w:t>
      </w:r>
      <w:r>
        <w:t xml:space="preserve">case scenario of using the original </w:t>
      </w:r>
      <w:r w:rsidR="00420DDF">
        <w:t>run-up</w:t>
      </w:r>
      <w:r>
        <w:t xml:space="preserve"> area; (b) </w:t>
      </w:r>
      <w:r w:rsidR="00DC5171">
        <w:t xml:space="preserve">the </w:t>
      </w:r>
      <w:r>
        <w:t xml:space="preserve">Z1 </w:t>
      </w:r>
      <w:r w:rsidR="00420DDF">
        <w:t>run-up</w:t>
      </w:r>
      <w:r>
        <w:t xml:space="preserve"> area; and (c) </w:t>
      </w:r>
      <w:r w:rsidR="00DC5171">
        <w:t xml:space="preserve">the </w:t>
      </w:r>
      <w:r>
        <w:t xml:space="preserve">Z2 </w:t>
      </w:r>
      <w:r w:rsidR="00420DDF">
        <w:t>run-up</w:t>
      </w:r>
      <w:r>
        <w:t xml:space="preserve"> area. </w:t>
      </w:r>
      <w:r w:rsidR="00CE417D">
        <w:t xml:space="preserve"> </w:t>
      </w:r>
      <w:r>
        <w:t xml:space="preserve">Compared to taxiways and takeoffs (55%, 26%), </w:t>
      </w:r>
      <w:r w:rsidR="00420DDF">
        <w:t>run-up</w:t>
      </w:r>
      <w:r>
        <w:t xml:space="preserve"> areas (8%) had a relatively low contribution to the maximum </w:t>
      </w:r>
    </w:p>
    <w:p w14:paraId="14FC9B75" w14:textId="77777777" w:rsidR="0050211D" w:rsidRDefault="0050211D" w:rsidP="00837F33"/>
    <w:p w14:paraId="724DD653" w14:textId="77777777" w:rsidR="005B0793" w:rsidRDefault="005B0793" w:rsidP="00837F33"/>
    <w:p w14:paraId="17F4185E" w14:textId="2EC20CE0" w:rsidR="005B0793" w:rsidRDefault="005B0793" w:rsidP="004B5CA8">
      <w:pPr>
        <w:pStyle w:val="Caption"/>
      </w:pPr>
      <w:bookmarkStart w:id="86" w:name="_Ref436147016"/>
      <w:bookmarkStart w:id="87" w:name="_Toc452989479"/>
      <w:r>
        <w:t xml:space="preserve">Figure </w:t>
      </w:r>
      <w:fldSimple w:instr=" SEQ Figure \* ARABIC ">
        <w:r w:rsidR="00ED3284">
          <w:rPr>
            <w:noProof/>
          </w:rPr>
          <w:t>15</w:t>
        </w:r>
      </w:fldSimple>
      <w:bookmarkEnd w:id="86"/>
      <w:r w:rsidRPr="001F307E">
        <w:t xml:space="preserve"> </w:t>
      </w:r>
      <w:r>
        <w:br w:type="textWrapping" w:clear="all"/>
      </w:r>
      <w:r w:rsidRPr="001F307E">
        <w:t xml:space="preserve">Modeled </w:t>
      </w:r>
      <w:r>
        <w:t>T</w:t>
      </w:r>
      <w:r w:rsidRPr="001F307E">
        <w:t>hree-</w:t>
      </w:r>
      <w:r>
        <w:t>M</w:t>
      </w:r>
      <w:r w:rsidRPr="001F307E">
        <w:t>ont</w:t>
      </w:r>
      <w:r>
        <w:t>h A</w:t>
      </w:r>
      <w:r w:rsidRPr="001F307E">
        <w:t xml:space="preserve">verage </w:t>
      </w:r>
      <w:r>
        <w:t>C</w:t>
      </w:r>
      <w:r w:rsidRPr="001F307E">
        <w:t>oncentrations from Nov</w:t>
      </w:r>
      <w:r>
        <w:t>ember-January at PAO</w:t>
      </w:r>
      <w:bookmarkEnd w:id="87"/>
      <w:r>
        <w:t xml:space="preserve"> </w:t>
      </w:r>
    </w:p>
    <w:p w14:paraId="2F241B8D" w14:textId="77777777" w:rsidR="005B0793" w:rsidRDefault="005B0793" w:rsidP="00837F33"/>
    <w:p w14:paraId="1741AB32" w14:textId="48CB3047" w:rsidR="005B0793" w:rsidRDefault="005B0793" w:rsidP="00837F33">
      <w:r>
        <w:rPr>
          <w:rFonts w:eastAsia="Calibri"/>
          <w:noProof/>
        </w:rPr>
        <w:drawing>
          <wp:inline distT="0" distB="0" distL="0" distR="0" wp14:anchorId="3607F9D9" wp14:editId="06288E22">
            <wp:extent cx="5652198" cy="2143125"/>
            <wp:effectExtent l="0" t="0" r="571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15.png"/>
                    <pic:cNvPicPr/>
                  </pic:nvPicPr>
                  <pic:blipFill>
                    <a:blip r:embed="rId37">
                      <a:extLst>
                        <a:ext uri="{28A0092B-C50C-407E-A947-70E740481C1C}">
                          <a14:useLocalDpi xmlns:a14="http://schemas.microsoft.com/office/drawing/2010/main" val="0"/>
                        </a:ext>
                      </a:extLst>
                    </a:blip>
                    <a:stretch>
                      <a:fillRect/>
                    </a:stretch>
                  </pic:blipFill>
                  <pic:spPr>
                    <a:xfrm>
                      <a:off x="0" y="0"/>
                      <a:ext cx="5669419" cy="2149655"/>
                    </a:xfrm>
                    <a:prstGeom prst="rect">
                      <a:avLst/>
                    </a:prstGeom>
                  </pic:spPr>
                </pic:pic>
              </a:graphicData>
            </a:graphic>
          </wp:inline>
        </w:drawing>
      </w:r>
    </w:p>
    <w:p w14:paraId="6574CBB5" w14:textId="4B1A6A04" w:rsidR="00157FBC" w:rsidRPr="00D968BC" w:rsidRDefault="00D968BC" w:rsidP="00837F33">
      <w:pPr>
        <w:rPr>
          <w:sz w:val="20"/>
          <w:szCs w:val="20"/>
        </w:rPr>
      </w:pPr>
      <w:r w:rsidRPr="00D968BC">
        <w:rPr>
          <w:sz w:val="20"/>
          <w:szCs w:val="20"/>
        </w:rPr>
        <w:t>Note:  Modeled using (a) the current run-up areas; (b) the Z1 run-up areas; and (c) the Z2 run-up areas.</w:t>
      </w:r>
    </w:p>
    <w:p w14:paraId="4F61ED93" w14:textId="77777777" w:rsidR="00D968BC" w:rsidRDefault="00D968BC" w:rsidP="00837F33"/>
    <w:p w14:paraId="7AE3FD3C" w14:textId="77777777" w:rsidR="00D968BC" w:rsidRDefault="00D968BC" w:rsidP="00837F33"/>
    <w:p w14:paraId="2F84C5CE" w14:textId="77777777" w:rsidR="00A104E5" w:rsidRDefault="00A104E5" w:rsidP="00A104E5">
      <w:r>
        <w:t>modeled three-month average Pb concentration across the PAO airport footprint.  The counterfactual of no run-up emissions was also modeled to illustrate this feature, resulting in maximum modeled concentration of 113 ng/m</w:t>
      </w:r>
      <w:r w:rsidRPr="007B395C">
        <w:rPr>
          <w:vertAlign w:val="superscript"/>
        </w:rPr>
        <w:t>3</w:t>
      </w:r>
      <w:r>
        <w:t xml:space="preserve">, </w:t>
      </w:r>
      <w:r w:rsidRPr="00C14E28">
        <w:t>which</w:t>
      </w:r>
      <w:r>
        <w:t xml:space="preserve"> is only 8 ng/m</w:t>
      </w:r>
      <w:r w:rsidRPr="007B395C">
        <w:rPr>
          <w:vertAlign w:val="superscript"/>
        </w:rPr>
        <w:t>3</w:t>
      </w:r>
      <w:r>
        <w:t xml:space="preserve"> (7%) less than the original maximum concentration. </w:t>
      </w:r>
    </w:p>
    <w:p w14:paraId="634D6070" w14:textId="77777777" w:rsidR="00214F45" w:rsidRDefault="00214F45" w:rsidP="00837F33"/>
    <w:p w14:paraId="39E4A1D5" w14:textId="6FF7E763" w:rsidR="00837F33" w:rsidRDefault="00837F33" w:rsidP="00837F33">
      <w:r>
        <w:t xml:space="preserve">When the </w:t>
      </w:r>
      <w:r w:rsidR="00420DDF">
        <w:t>run-up</w:t>
      </w:r>
      <w:r>
        <w:t xml:space="preserve"> emissions were moved 50 meters to the southwest of the original </w:t>
      </w:r>
      <w:r w:rsidR="00420DDF">
        <w:t>run-up</w:t>
      </w:r>
      <w:r>
        <w:t xml:space="preserve"> area, the</w:t>
      </w:r>
      <w:r w:rsidR="00660894">
        <w:t xml:space="preserve"> maximum</w:t>
      </w:r>
      <w:r>
        <w:t xml:space="preserve"> three-month average concentration decreased to 114 ng</w:t>
      </w:r>
      <w:r w:rsidR="007B395C">
        <w:t>/m</w:t>
      </w:r>
      <w:r w:rsidR="007B395C" w:rsidRPr="007B395C">
        <w:rPr>
          <w:vertAlign w:val="superscript"/>
        </w:rPr>
        <w:t>3</w:t>
      </w:r>
      <w:r w:rsidR="00CE417D">
        <w:t xml:space="preserve">, </w:t>
      </w:r>
      <w:r>
        <w:t xml:space="preserve">a </w:t>
      </w:r>
      <w:r w:rsidR="00CE417D">
        <w:t xml:space="preserve">reduction of only </w:t>
      </w:r>
      <w:r>
        <w:t>6%.</w:t>
      </w:r>
      <w:r w:rsidR="00CE417D">
        <w:t xml:space="preserve"> </w:t>
      </w:r>
      <w:r>
        <w:t xml:space="preserve"> Moving the </w:t>
      </w:r>
      <w:r w:rsidR="00420DDF">
        <w:t>run-up</w:t>
      </w:r>
      <w:r>
        <w:t xml:space="preserve"> emissions to Z2, 100 meters away from the original location, further reduced the maximum three-month average co</w:t>
      </w:r>
      <w:r w:rsidR="00CE417D">
        <w:t>ncentration to</w:t>
      </w:r>
      <w:r w:rsidR="007B400C">
        <w:t xml:space="preserve"> </w:t>
      </w:r>
      <w:r w:rsidR="00CE417D">
        <w:t>113 </w:t>
      </w:r>
      <w:r>
        <w:t>ng/m</w:t>
      </w:r>
      <w:r>
        <w:rPr>
          <w:vertAlign w:val="superscript"/>
        </w:rPr>
        <w:t>3</w:t>
      </w:r>
      <w:r w:rsidR="00CE417D">
        <w:t xml:space="preserve">, </w:t>
      </w:r>
      <w:r>
        <w:t xml:space="preserve">which is only a 7% reduction.  The </w:t>
      </w:r>
      <w:r w:rsidR="00420DDF">
        <w:t>run-up</w:t>
      </w:r>
      <w:r>
        <w:t xml:space="preserve"> area had less of an impact on the location with maximum modeled impacts at PAO than at RVS or SMO because</w:t>
      </w:r>
      <w:r w:rsidR="007B400C">
        <w:t xml:space="preserve"> the</w:t>
      </w:r>
      <w:r>
        <w:t xml:space="preserve"> average </w:t>
      </w:r>
      <w:r w:rsidR="00420DDF">
        <w:t>run-up</w:t>
      </w:r>
      <w:r>
        <w:t xml:space="preserve"> TIM was shorter in duration than both RVS and SMO (for both total </w:t>
      </w:r>
      <w:r w:rsidR="00420DDF">
        <w:t>run-up</w:t>
      </w:r>
      <w:r>
        <w:t xml:space="preserve"> time and magneto test time) and its impacts are generally to the south of the location of maximum concentration</w:t>
      </w:r>
      <w:r w:rsidR="00CE417D">
        <w:t>,</w:t>
      </w:r>
      <w:r>
        <w:t xml:space="preserve"> as shown in</w:t>
      </w:r>
      <w:r w:rsidR="001F165C">
        <w:t xml:space="preserve"> </w:t>
      </w:r>
      <w:r w:rsidR="001F165C">
        <w:fldChar w:fldCharType="begin"/>
      </w:r>
      <w:r w:rsidR="001F165C">
        <w:instrText xml:space="preserve"> REF _Ref436147016 \h </w:instrText>
      </w:r>
      <w:r w:rsidR="001F165C">
        <w:fldChar w:fldCharType="separate"/>
      </w:r>
      <w:r w:rsidR="00ED3284">
        <w:t xml:space="preserve">Figure </w:t>
      </w:r>
      <w:r w:rsidR="00ED3284">
        <w:rPr>
          <w:noProof/>
        </w:rPr>
        <w:t>15</w:t>
      </w:r>
      <w:r w:rsidR="001F165C">
        <w:fldChar w:fldCharType="end"/>
      </w:r>
      <w:r>
        <w:t xml:space="preserve">. </w:t>
      </w:r>
      <w:r w:rsidR="00CE417D">
        <w:t xml:space="preserve"> </w:t>
      </w:r>
      <w:r>
        <w:t xml:space="preserve">It is important to note that moving the </w:t>
      </w:r>
      <w:r w:rsidR="00420DDF">
        <w:t>run-up</w:t>
      </w:r>
      <w:r>
        <w:t xml:space="preserve"> areas also moves the location of some taxiing and idling emissions, so there are additional, but small, reductions in impacts from taxiing at the location with maximum modeled concentration.</w:t>
      </w:r>
    </w:p>
    <w:p w14:paraId="3DC42624" w14:textId="77777777" w:rsidR="004C6821" w:rsidRPr="00F51FDF" w:rsidRDefault="004C6821" w:rsidP="00837F33"/>
    <w:p w14:paraId="7F0A2399" w14:textId="1276D739" w:rsidR="00837F33" w:rsidRDefault="00837F33" w:rsidP="00A104E5">
      <w:pPr>
        <w:pStyle w:val="Heading3"/>
        <w:keepNext w:val="0"/>
        <w:rPr>
          <w:rFonts w:eastAsia="Calibri"/>
        </w:rPr>
      </w:pPr>
      <w:r w:rsidRPr="00837F33">
        <w:rPr>
          <w:rFonts w:eastAsia="Calibri"/>
        </w:rPr>
        <w:t xml:space="preserve">Conclusions </w:t>
      </w:r>
      <w:r w:rsidR="00CE417D">
        <w:rPr>
          <w:rFonts w:eastAsia="Calibri"/>
        </w:rPr>
        <w:t>Regarding the M</w:t>
      </w:r>
      <w:r w:rsidR="0050211D">
        <w:rPr>
          <w:rFonts w:eastAsia="Calibri"/>
        </w:rPr>
        <w:t xml:space="preserve">ovement of </w:t>
      </w:r>
      <w:r w:rsidR="00420DDF">
        <w:rPr>
          <w:rFonts w:eastAsia="Calibri"/>
        </w:rPr>
        <w:t>Run-up</w:t>
      </w:r>
      <w:r w:rsidR="00CE417D">
        <w:rPr>
          <w:rFonts w:eastAsia="Calibri"/>
        </w:rPr>
        <w:t xml:space="preserve"> A</w:t>
      </w:r>
      <w:r w:rsidRPr="00837F33">
        <w:rPr>
          <w:rFonts w:eastAsia="Calibri"/>
        </w:rPr>
        <w:t>reas</w:t>
      </w:r>
    </w:p>
    <w:p w14:paraId="43049859" w14:textId="77777777" w:rsidR="00CE417D" w:rsidRDefault="00CE417D" w:rsidP="00A104E5"/>
    <w:p w14:paraId="272D201F" w14:textId="77777777" w:rsidR="007F5B6F" w:rsidRDefault="00837F33" w:rsidP="00A104E5">
      <w:r>
        <w:t xml:space="preserve">The models set up for each of the airports were used to evaluate potential impacts from moving aircraft </w:t>
      </w:r>
      <w:r w:rsidR="00420DDF">
        <w:t>run-up</w:t>
      </w:r>
      <w:r>
        <w:t xml:space="preserve"> areas. </w:t>
      </w:r>
      <w:r w:rsidR="00CE417D">
        <w:t xml:space="preserve"> </w:t>
      </w:r>
      <w:r w:rsidR="000C41C8">
        <w:rPr>
          <w:b/>
        </w:rPr>
        <w:fldChar w:fldCharType="begin"/>
      </w:r>
      <w:r w:rsidR="007D47EA">
        <w:instrText xml:space="preserve"> REF _Ref436146791 \h </w:instrText>
      </w:r>
      <w:r w:rsidR="000C41C8">
        <w:rPr>
          <w:b/>
        </w:rPr>
      </w:r>
      <w:r w:rsidR="000C41C8">
        <w:rPr>
          <w:b/>
        </w:rPr>
        <w:fldChar w:fldCharType="separate"/>
      </w:r>
      <w:r w:rsidR="00ED3284">
        <w:t xml:space="preserve">Figure </w:t>
      </w:r>
      <w:r w:rsidR="00ED3284">
        <w:rPr>
          <w:noProof/>
        </w:rPr>
        <w:t>16</w:t>
      </w:r>
      <w:r w:rsidR="000C41C8">
        <w:rPr>
          <w:b/>
        </w:rPr>
        <w:fldChar w:fldCharType="end"/>
      </w:r>
      <w:r w:rsidR="00CE417D">
        <w:t xml:space="preserve"> shows the maximum three</w:t>
      </w:r>
      <w:r>
        <w:t xml:space="preserve">-month average concentrations at RVS, SMO, and </w:t>
      </w:r>
      <w:r w:rsidRPr="00FE62FA">
        <w:t>PAO</w:t>
      </w:r>
      <w:r>
        <w:t>, for the base case, Z1</w:t>
      </w:r>
      <w:r w:rsidR="00CE417D">
        <w:t>,</w:t>
      </w:r>
      <w:r>
        <w:t xml:space="preserve"> and Z2 scenarios. Concentrations for all three scenarios are highest during the winter months at both airports,</w:t>
      </w:r>
      <w:r w:rsidR="00493F94">
        <w:t xml:space="preserve"> with the period of November–</w:t>
      </w:r>
      <w:r>
        <w:t xml:space="preserve">January </w:t>
      </w:r>
      <w:r w:rsidR="00493F94">
        <w:t>being the three</w:t>
      </w:r>
      <w:r>
        <w:t>-month period with the highest modeled concentration for all three airports.</w:t>
      </w:r>
    </w:p>
    <w:p w14:paraId="28959959" w14:textId="283B9894" w:rsidR="009C60E8" w:rsidRDefault="009C60E8" w:rsidP="004B5CA8">
      <w:pPr>
        <w:pStyle w:val="Caption"/>
      </w:pPr>
      <w:bookmarkStart w:id="88" w:name="_Ref436146791"/>
      <w:bookmarkStart w:id="89" w:name="_Toc452989480"/>
      <w:r>
        <w:lastRenderedPageBreak/>
        <w:t xml:space="preserve">Figure </w:t>
      </w:r>
      <w:fldSimple w:instr=" SEQ Figure \* ARABIC ">
        <w:r w:rsidR="00ED3284">
          <w:rPr>
            <w:noProof/>
          </w:rPr>
          <w:t>16</w:t>
        </w:r>
      </w:fldSimple>
      <w:bookmarkEnd w:id="88"/>
      <w:r>
        <w:t xml:space="preserve"> </w:t>
      </w:r>
      <w:r>
        <w:br w:type="textWrapping" w:clear="all"/>
        <w:t xml:space="preserve">Maximum </w:t>
      </w:r>
      <w:r w:rsidR="00157FBC">
        <w:t>T</w:t>
      </w:r>
      <w:r>
        <w:t>hree</w:t>
      </w:r>
      <w:r w:rsidRPr="001F307E">
        <w:t>-</w:t>
      </w:r>
      <w:r w:rsidR="00157FBC">
        <w:t>M</w:t>
      </w:r>
      <w:r w:rsidRPr="001F307E">
        <w:t xml:space="preserve">onth </w:t>
      </w:r>
      <w:r w:rsidR="00157FBC">
        <w:t>A</w:t>
      </w:r>
      <w:r w:rsidRPr="001F307E">
        <w:t xml:space="preserve">verage </w:t>
      </w:r>
      <w:r w:rsidR="00157FBC">
        <w:t>C</w:t>
      </w:r>
      <w:r w:rsidRPr="001F307E">
        <w:t xml:space="preserve">oncentrations for the November-January </w:t>
      </w:r>
      <w:r w:rsidR="00157FBC">
        <w:t>P</w:t>
      </w:r>
      <w:r w:rsidRPr="001F307E">
        <w:t xml:space="preserve">eriod at </w:t>
      </w:r>
      <w:r w:rsidR="00EC3C45">
        <w:t>E</w:t>
      </w:r>
      <w:r w:rsidRPr="001F307E">
        <w:t xml:space="preserve">ach </w:t>
      </w:r>
      <w:r w:rsidR="00EC3C45">
        <w:t>A</w:t>
      </w:r>
      <w:r w:rsidRPr="001F307E">
        <w:t xml:space="preserve">irport for </w:t>
      </w:r>
      <w:r w:rsidR="00EC3C45">
        <w:t>D</w:t>
      </w:r>
      <w:r w:rsidRPr="001F307E">
        <w:t xml:space="preserve">ifferent </w:t>
      </w:r>
      <w:r w:rsidR="00EC3C45">
        <w:t>R</w:t>
      </w:r>
      <w:r>
        <w:t>un-</w:t>
      </w:r>
      <w:r w:rsidR="00EC3C45">
        <w:t>U</w:t>
      </w:r>
      <w:r>
        <w:t>p</w:t>
      </w:r>
      <w:r w:rsidRPr="001F307E">
        <w:t xml:space="preserve"> </w:t>
      </w:r>
      <w:r w:rsidR="00EC3C45">
        <w:t>A</w:t>
      </w:r>
      <w:r w:rsidRPr="001F307E">
        <w:t>reas</w:t>
      </w:r>
      <w:bookmarkEnd w:id="89"/>
    </w:p>
    <w:p w14:paraId="4A2CFCAB" w14:textId="77777777" w:rsidR="009C60E8" w:rsidRPr="00690676" w:rsidRDefault="009C60E8" w:rsidP="009C60E8">
      <w:pPr>
        <w:jc w:val="center"/>
        <w:rPr>
          <w:rFonts w:eastAsia="Calibri"/>
        </w:rPr>
      </w:pPr>
      <w:r w:rsidRPr="00690676">
        <w:rPr>
          <w:rFonts w:eastAsia="Calibri"/>
          <w:noProof/>
        </w:rPr>
        <w:drawing>
          <wp:inline distT="0" distB="0" distL="0" distR="0" wp14:anchorId="3B8CA0EC" wp14:editId="2B2F4360">
            <wp:extent cx="4790459" cy="317182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mo avg zones.JPG"/>
                    <pic:cNvPicPr/>
                  </pic:nvPicPr>
                  <pic:blipFill>
                    <a:blip r:embed="rId38" cstate="print">
                      <a:extLst>
                        <a:ext uri="{28A0092B-C50C-407E-A947-70E740481C1C}">
                          <a14:useLocalDpi xmlns:a14="http://schemas.microsoft.com/office/drawing/2010/main"/>
                        </a:ext>
                      </a:extLst>
                    </a:blip>
                    <a:srcRect/>
                    <a:stretch>
                      <a:fillRect/>
                    </a:stretch>
                  </pic:blipFill>
                  <pic:spPr>
                    <a:xfrm>
                      <a:off x="0" y="0"/>
                      <a:ext cx="4792303" cy="3173046"/>
                    </a:xfrm>
                    <a:prstGeom prst="rect">
                      <a:avLst/>
                    </a:prstGeom>
                  </pic:spPr>
                </pic:pic>
              </a:graphicData>
            </a:graphic>
          </wp:inline>
        </w:drawing>
      </w:r>
    </w:p>
    <w:p w14:paraId="17FDDA24" w14:textId="77777777" w:rsidR="009C60E8" w:rsidRDefault="009C60E8" w:rsidP="00837F33"/>
    <w:p w14:paraId="701E8973" w14:textId="77777777" w:rsidR="009E61C1" w:rsidRDefault="009E61C1" w:rsidP="009C60E8">
      <w:pPr>
        <w:keepNext/>
        <w:keepLines/>
      </w:pPr>
    </w:p>
    <w:p w14:paraId="4E76E3C2" w14:textId="1ABC84E9" w:rsidR="00837F33" w:rsidRDefault="00837F33" w:rsidP="009C60E8">
      <w:pPr>
        <w:keepNext/>
        <w:keepLines/>
      </w:pPr>
      <w:r>
        <w:t>The effectiveness of moving the</w:t>
      </w:r>
      <w:r w:rsidR="00F848A9">
        <w:t xml:space="preserve"> </w:t>
      </w:r>
      <w:r w:rsidR="00420DDF">
        <w:t>run-up</w:t>
      </w:r>
      <w:r w:rsidR="00F848A9">
        <w:t xml:space="preserve"> areas varies by airport.  At </w:t>
      </w:r>
      <w:r>
        <w:t>RVS and SMO</w:t>
      </w:r>
      <w:r w:rsidR="00493F94">
        <w:t>,</w:t>
      </w:r>
      <w:r>
        <w:t xml:space="preserve"> </w:t>
      </w:r>
      <w:r w:rsidR="00F848A9">
        <w:t xml:space="preserve">movement of run-up areas </w:t>
      </w:r>
      <w:r>
        <w:t>could potentially lead to a reduction of a</w:t>
      </w:r>
      <w:r w:rsidR="00F848A9">
        <w:t xml:space="preserve">bout 30% in the maximum Pb </w:t>
      </w:r>
      <w:r>
        <w:t>concen</w:t>
      </w:r>
      <w:r w:rsidR="00493F94">
        <w:t>tration; a</w:t>
      </w:r>
      <w:r w:rsidR="00F848A9">
        <w:t xml:space="preserve">t </w:t>
      </w:r>
      <w:r>
        <w:t>PAO</w:t>
      </w:r>
      <w:r w:rsidR="00493F94">
        <w:t xml:space="preserve">, however, moving the run-up area </w:t>
      </w:r>
      <w:r>
        <w:t xml:space="preserve">would lead to a reduction of only 7%. </w:t>
      </w:r>
      <w:r w:rsidR="00493F94">
        <w:t xml:space="preserve"> </w:t>
      </w:r>
      <w:r w:rsidR="00F848A9">
        <w:t xml:space="preserve">These findings support the recommendation for evaluating the movement of </w:t>
      </w:r>
      <w:r w:rsidR="00420DDF">
        <w:t>run-up</w:t>
      </w:r>
      <w:r w:rsidR="00F848A9">
        <w:t xml:space="preserve"> areas </w:t>
      </w:r>
      <w:r>
        <w:t xml:space="preserve">on an airport-by-airport basis. </w:t>
      </w:r>
    </w:p>
    <w:p w14:paraId="420C5EBF" w14:textId="77777777" w:rsidR="0050211D" w:rsidRDefault="0050211D" w:rsidP="00837F33"/>
    <w:p w14:paraId="6F9B93FC" w14:textId="6D4234BD" w:rsidR="00837F33" w:rsidRDefault="00837F33" w:rsidP="00837F33">
      <w:r>
        <w:t xml:space="preserve">It is also important to consider other airport activity when evaluating moving </w:t>
      </w:r>
      <w:r w:rsidR="001F165C">
        <w:t xml:space="preserve">the </w:t>
      </w:r>
      <w:r w:rsidR="00420DDF">
        <w:t>run-up</w:t>
      </w:r>
      <w:r>
        <w:t xml:space="preserve"> areas. </w:t>
      </w:r>
      <w:r w:rsidR="001F165C">
        <w:t xml:space="preserve"> </w:t>
      </w:r>
      <w:r>
        <w:t xml:space="preserve">As shown in the RVS modeling, moving the </w:t>
      </w:r>
      <w:r w:rsidR="00420DDF">
        <w:t>run-up</w:t>
      </w:r>
      <w:r>
        <w:t xml:space="preserve"> areas farther away from the runway ends eventually resulted in bringing maximum hotspot concentrations closer to original levels because </w:t>
      </w:r>
      <w:r w:rsidR="00420DDF">
        <w:t>run-up</w:t>
      </w:r>
      <w:r>
        <w:t xml:space="preserve"> emissions mix with emissions from other busy taxiways. </w:t>
      </w:r>
      <w:r w:rsidR="00493F94">
        <w:t xml:space="preserve"> </w:t>
      </w:r>
      <w:r>
        <w:t xml:space="preserve">It is also important to note that </w:t>
      </w:r>
      <w:r w:rsidR="00420DDF">
        <w:t>run-up</w:t>
      </w:r>
      <w:r>
        <w:t xml:space="preserve"> areas are located close to runways in part to reduce noise near airport hangars. </w:t>
      </w:r>
      <w:r w:rsidR="00493F94">
        <w:t xml:space="preserve"> </w:t>
      </w:r>
      <w:r>
        <w:t xml:space="preserve">The noise impacts of moving the </w:t>
      </w:r>
      <w:r w:rsidR="00420DDF">
        <w:t>run-up</w:t>
      </w:r>
      <w:r>
        <w:t xml:space="preserve"> areas </w:t>
      </w:r>
      <w:r w:rsidR="00493F94">
        <w:t>are</w:t>
      </w:r>
      <w:r w:rsidR="00F848A9">
        <w:t xml:space="preserve"> </w:t>
      </w:r>
      <w:r>
        <w:t>an important consideration.</w:t>
      </w:r>
    </w:p>
    <w:p w14:paraId="211C613B" w14:textId="77777777" w:rsidR="00D968BC" w:rsidRDefault="00D968BC" w:rsidP="00837F33"/>
    <w:p w14:paraId="1811D199" w14:textId="77777777" w:rsidR="00C400BA" w:rsidRDefault="00C400BA" w:rsidP="00837F33"/>
    <w:p w14:paraId="1EB3A952" w14:textId="620910F2" w:rsidR="00837F33" w:rsidRDefault="00837F33" w:rsidP="00837F33">
      <w:pPr>
        <w:pStyle w:val="Heading2"/>
        <w:rPr>
          <w:rFonts w:eastAsia="Calibri"/>
        </w:rPr>
      </w:pPr>
      <w:bookmarkStart w:id="90" w:name="_Toc452989463"/>
      <w:r w:rsidRPr="00837F33">
        <w:rPr>
          <w:rFonts w:eastAsia="Calibri"/>
        </w:rPr>
        <w:t>Modeled Impacts from Using MOGAS</w:t>
      </w:r>
      <w:bookmarkEnd w:id="90"/>
    </w:p>
    <w:p w14:paraId="6D7371B3" w14:textId="47780E0A" w:rsidR="00837F33" w:rsidRDefault="00837F33" w:rsidP="00837F33">
      <w:pPr>
        <w:rPr>
          <w:rFonts w:eastAsia="Calibri"/>
        </w:rPr>
      </w:pPr>
      <w:r>
        <w:rPr>
          <w:rFonts w:eastAsia="Calibri"/>
        </w:rPr>
        <w:t xml:space="preserve">In addition to moving the </w:t>
      </w:r>
      <w:r w:rsidR="00420DDF">
        <w:rPr>
          <w:rFonts w:eastAsia="Calibri"/>
        </w:rPr>
        <w:t>run-up</w:t>
      </w:r>
      <w:r>
        <w:rPr>
          <w:rFonts w:eastAsia="Calibri"/>
        </w:rPr>
        <w:t xml:space="preserve"> areas, the effects of using MOGAS in aircraft that are certified to use it were evaluated.  Substituting an unleaded fuel has the benefit of reducing lead emissions throughout the airport footprint and reducing the overall Pb inventory.  A significant number of aircraft models and engines are already certified for use with MOGAS.  MOGAS use in aircraft requires low compression ratio engines, in addition to those that can operate on a lower octane rating fuel.  Based on these approved </w:t>
      </w:r>
      <w:r>
        <w:rPr>
          <w:rFonts w:eastAsia="Calibri"/>
        </w:rPr>
        <w:lastRenderedPageBreak/>
        <w:t>aircraft, the emission inventories for each of the three airports were modified by setting Pb emissions from aircraft certified to use MOGAS to zero.  Again, modeling was performed using AERMOD, with only the amount of emissions changed.</w:t>
      </w:r>
    </w:p>
    <w:p w14:paraId="00DDC1BD" w14:textId="77777777" w:rsidR="00837F33" w:rsidRDefault="00837F33" w:rsidP="00837F33">
      <w:pPr>
        <w:rPr>
          <w:rFonts w:eastAsia="Calibri"/>
        </w:rPr>
      </w:pPr>
    </w:p>
    <w:p w14:paraId="565E1DBD" w14:textId="77777777" w:rsidR="00690676" w:rsidRDefault="00690676" w:rsidP="00690676">
      <w:pPr>
        <w:pStyle w:val="Heading3"/>
        <w:rPr>
          <w:rFonts w:eastAsia="Calibri"/>
        </w:rPr>
      </w:pPr>
      <w:r w:rsidRPr="00690676">
        <w:rPr>
          <w:rFonts w:eastAsia="Calibri"/>
        </w:rPr>
        <w:t>Richard Lloyd Jones Jr. Airport</w:t>
      </w:r>
    </w:p>
    <w:p w14:paraId="73A7D0B2" w14:textId="77777777" w:rsidR="00F5622A" w:rsidRDefault="00F5622A" w:rsidP="00690676">
      <w:pPr>
        <w:rPr>
          <w:rFonts w:eastAsia="Calibri"/>
        </w:rPr>
      </w:pPr>
    </w:p>
    <w:p w14:paraId="07FE3DB2" w14:textId="77777777" w:rsidR="00F848A9" w:rsidRDefault="00690676" w:rsidP="00690676">
      <w:pPr>
        <w:rPr>
          <w:rFonts w:eastAsia="Calibri"/>
        </w:rPr>
      </w:pPr>
      <w:r>
        <w:rPr>
          <w:rFonts w:eastAsia="Calibri"/>
        </w:rPr>
        <w:t xml:space="preserve">Approximately 33% of the observed piston-engine landing and takeoff fleet and 45% of the </w:t>
      </w:r>
      <w:r w:rsidRPr="000A0E8B">
        <w:rPr>
          <w:rFonts w:eastAsia="Calibri"/>
        </w:rPr>
        <w:t>activity-weighted</w:t>
      </w:r>
      <w:r>
        <w:rPr>
          <w:rFonts w:eastAsia="Calibri"/>
        </w:rPr>
        <w:t xml:space="preserve"> fleet at RVS had aircraft models and engines certified to use MOGAS. </w:t>
      </w:r>
      <w:r w:rsidR="007448BB">
        <w:rPr>
          <w:rFonts w:eastAsia="Calibri"/>
        </w:rPr>
        <w:t xml:space="preserve"> </w:t>
      </w:r>
      <w:r>
        <w:rPr>
          <w:rFonts w:eastAsia="Calibri"/>
        </w:rPr>
        <w:t xml:space="preserve">The difference between the observed fleet and activity-weighted fleet fractions resulted from flight schools with certified aircraft performing multiple operations per day. </w:t>
      </w:r>
    </w:p>
    <w:p w14:paraId="4E968A6B" w14:textId="77777777" w:rsidR="009E61C1" w:rsidRDefault="009E61C1" w:rsidP="00690676">
      <w:pPr>
        <w:rPr>
          <w:rFonts w:eastAsia="Calibri"/>
        </w:rPr>
      </w:pPr>
    </w:p>
    <w:p w14:paraId="3BE4B275" w14:textId="27098EFB" w:rsidR="00157FBC" w:rsidRDefault="00690676" w:rsidP="00690676">
      <w:pPr>
        <w:rPr>
          <w:rFonts w:eastAsia="Calibri"/>
        </w:rPr>
      </w:pPr>
      <w:r>
        <w:rPr>
          <w:rFonts w:eastAsia="Calibri"/>
        </w:rPr>
        <w:t xml:space="preserve">When accounting for aircraft that can use MOGAS, the maximum </w:t>
      </w:r>
      <w:r w:rsidR="007448BB">
        <w:rPr>
          <w:rFonts w:eastAsia="Calibri"/>
        </w:rPr>
        <w:t>three</w:t>
      </w:r>
      <w:r>
        <w:rPr>
          <w:rFonts w:eastAsia="Calibri"/>
        </w:rPr>
        <w:t>-month average at RVS fell from 52 ng/m</w:t>
      </w:r>
      <w:r>
        <w:rPr>
          <w:rFonts w:eastAsia="Calibri"/>
          <w:vertAlign w:val="superscript"/>
        </w:rPr>
        <w:t>3</w:t>
      </w:r>
      <w:r>
        <w:rPr>
          <w:rFonts w:eastAsia="Calibri"/>
        </w:rPr>
        <w:t xml:space="preserve"> to 34 ng/m</w:t>
      </w:r>
      <w:r>
        <w:rPr>
          <w:rFonts w:eastAsia="Calibri"/>
          <w:vertAlign w:val="superscript"/>
        </w:rPr>
        <w:t>3</w:t>
      </w:r>
      <w:r>
        <w:rPr>
          <w:rFonts w:eastAsia="Calibri"/>
        </w:rPr>
        <w:t xml:space="preserve">, a 35% reduction. The total reduction was less than the fraction of aircraft because the aircraft certified to use MOGAS tended </w:t>
      </w:r>
      <w:r w:rsidR="00737232">
        <w:rPr>
          <w:rFonts w:eastAsia="Calibri"/>
        </w:rPr>
        <w:t xml:space="preserve">to have lower overall fuel consumption </w:t>
      </w:r>
      <w:r>
        <w:rPr>
          <w:rFonts w:eastAsia="Calibri"/>
        </w:rPr>
        <w:t>rates.</w:t>
      </w:r>
      <w:r w:rsidR="00376F03">
        <w:rPr>
          <w:rFonts w:eastAsia="Calibri"/>
        </w:rPr>
        <w:t xml:space="preserve"> </w:t>
      </w:r>
      <w:r>
        <w:rPr>
          <w:rFonts w:eastAsia="Calibri"/>
        </w:rPr>
        <w:t xml:space="preserve"> </w:t>
      </w:r>
      <w:r w:rsidR="000C41C8">
        <w:rPr>
          <w:rFonts w:eastAsia="Calibri"/>
          <w:b/>
        </w:rPr>
        <w:fldChar w:fldCharType="begin"/>
      </w:r>
      <w:r w:rsidR="007A25BD">
        <w:rPr>
          <w:rFonts w:eastAsia="Calibri"/>
        </w:rPr>
        <w:instrText xml:space="preserve"> REF _Ref436147259 \h </w:instrText>
      </w:r>
      <w:r w:rsidR="000C41C8">
        <w:rPr>
          <w:rFonts w:eastAsia="Calibri"/>
          <w:b/>
        </w:rPr>
      </w:r>
      <w:r w:rsidR="000C41C8">
        <w:rPr>
          <w:rFonts w:eastAsia="Calibri"/>
          <w:b/>
        </w:rPr>
        <w:fldChar w:fldCharType="separate"/>
      </w:r>
      <w:r w:rsidR="00ED3284">
        <w:t xml:space="preserve">Figure </w:t>
      </w:r>
      <w:r w:rsidR="00ED3284">
        <w:rPr>
          <w:noProof/>
        </w:rPr>
        <w:t>17</w:t>
      </w:r>
      <w:r w:rsidR="000C41C8">
        <w:rPr>
          <w:rFonts w:eastAsia="Calibri"/>
          <w:b/>
        </w:rPr>
        <w:fldChar w:fldCharType="end"/>
      </w:r>
      <w:r w:rsidR="00376F03">
        <w:rPr>
          <w:rFonts w:eastAsia="Calibri"/>
        </w:rPr>
        <w:t xml:space="preserve"> shows the three</w:t>
      </w:r>
      <w:r>
        <w:rPr>
          <w:rFonts w:eastAsia="Calibri"/>
        </w:rPr>
        <w:t>-month average modeled concentrations around t</w:t>
      </w:r>
      <w:r w:rsidR="00376F03">
        <w:rPr>
          <w:rFonts w:eastAsia="Calibri"/>
        </w:rPr>
        <w:t>he RVS airport for the November–</w:t>
      </w:r>
      <w:r>
        <w:rPr>
          <w:rFonts w:eastAsia="Calibri"/>
        </w:rPr>
        <w:t>January averaging period (the p</w:t>
      </w:r>
      <w:r w:rsidR="00376F03">
        <w:rPr>
          <w:rFonts w:eastAsia="Calibri"/>
        </w:rPr>
        <w:t>eriod with the highest modeled three</w:t>
      </w:r>
      <w:r>
        <w:rPr>
          <w:rFonts w:eastAsia="Calibri"/>
        </w:rPr>
        <w:t xml:space="preserve">-month average concentration) for </w:t>
      </w:r>
      <w:r w:rsidR="00B51F35">
        <w:rPr>
          <w:rFonts w:eastAsia="Calibri"/>
        </w:rPr>
        <w:t>(a) the base-case scenario</w:t>
      </w:r>
      <w:r w:rsidR="00C82810">
        <w:rPr>
          <w:rFonts w:eastAsia="Calibri"/>
        </w:rPr>
        <w:t>;</w:t>
      </w:r>
      <w:r w:rsidR="00B51F35">
        <w:rPr>
          <w:rFonts w:eastAsia="Calibri"/>
        </w:rPr>
        <w:t xml:space="preserve"> </w:t>
      </w:r>
      <w:r>
        <w:rPr>
          <w:rFonts w:eastAsia="Calibri"/>
        </w:rPr>
        <w:t xml:space="preserve">and </w:t>
      </w:r>
      <w:r w:rsidR="00B51F35">
        <w:rPr>
          <w:rFonts w:eastAsia="Calibri"/>
        </w:rPr>
        <w:t>(b) the scenario using MOGAS</w:t>
      </w:r>
      <w:r>
        <w:rPr>
          <w:rFonts w:eastAsia="Calibri"/>
        </w:rPr>
        <w:t xml:space="preserve">. </w:t>
      </w:r>
      <w:r w:rsidR="00376F03">
        <w:rPr>
          <w:rFonts w:eastAsia="Calibri"/>
        </w:rPr>
        <w:t xml:space="preserve"> </w:t>
      </w:r>
      <w:r>
        <w:rPr>
          <w:rFonts w:eastAsia="Calibri"/>
        </w:rPr>
        <w:t xml:space="preserve">For this analysis, the aforementioned maintenance engine testing emissions were set to zero. </w:t>
      </w:r>
      <w:r w:rsidR="00376F03">
        <w:rPr>
          <w:rFonts w:eastAsia="Calibri"/>
        </w:rPr>
        <w:t xml:space="preserve"> </w:t>
      </w:r>
      <w:r>
        <w:rPr>
          <w:rFonts w:eastAsia="Calibri"/>
        </w:rPr>
        <w:t xml:space="preserve">In addition to reducing the maximum hotspot concentration, the replacement of </w:t>
      </w:r>
      <w:r w:rsidR="00083D6E">
        <w:rPr>
          <w:rFonts w:eastAsia="Calibri"/>
        </w:rPr>
        <w:t>AVGAS</w:t>
      </w:r>
      <w:r>
        <w:rPr>
          <w:rFonts w:eastAsia="Calibri"/>
        </w:rPr>
        <w:t xml:space="preserve"> with MOGAS also significantly reduced the total area with modeled concentrations greater than 10 ng/m</w:t>
      </w:r>
      <w:r>
        <w:rPr>
          <w:rFonts w:eastAsia="Calibri"/>
          <w:vertAlign w:val="superscript"/>
        </w:rPr>
        <w:t>3</w:t>
      </w:r>
      <w:r>
        <w:rPr>
          <w:rFonts w:eastAsia="Calibri"/>
        </w:rPr>
        <w:t>.</w:t>
      </w:r>
    </w:p>
    <w:p w14:paraId="26BA007A" w14:textId="77777777" w:rsidR="00214F45" w:rsidRDefault="00214F45" w:rsidP="00690676">
      <w:pPr>
        <w:rPr>
          <w:rFonts w:eastAsia="Calibri"/>
        </w:rPr>
      </w:pPr>
    </w:p>
    <w:p w14:paraId="6B17C27B" w14:textId="77777777" w:rsidR="00076F9D" w:rsidRDefault="00076F9D" w:rsidP="00690676">
      <w:pPr>
        <w:rPr>
          <w:rFonts w:eastAsia="Calibri"/>
        </w:rPr>
      </w:pPr>
    </w:p>
    <w:p w14:paraId="098CC885" w14:textId="77777777" w:rsidR="00076F9D" w:rsidRDefault="00076F9D" w:rsidP="00690676">
      <w:pPr>
        <w:rPr>
          <w:rFonts w:eastAsia="Calibri"/>
        </w:rPr>
      </w:pPr>
    </w:p>
    <w:p w14:paraId="66B317C1" w14:textId="272AABE0" w:rsidR="00D968BC" w:rsidRDefault="00157FBC" w:rsidP="008B4E6C">
      <w:pPr>
        <w:pStyle w:val="Caption"/>
      </w:pPr>
      <w:bookmarkStart w:id="91" w:name="_Ref436147259"/>
      <w:bookmarkStart w:id="92" w:name="_Toc452989481"/>
      <w:r>
        <w:t xml:space="preserve">Figure </w:t>
      </w:r>
      <w:fldSimple w:instr=" SEQ Figure \* ARABIC ">
        <w:r w:rsidR="00ED3284">
          <w:rPr>
            <w:noProof/>
          </w:rPr>
          <w:t>17</w:t>
        </w:r>
      </w:fldSimple>
      <w:bookmarkEnd w:id="91"/>
      <w:r w:rsidRPr="001F307E">
        <w:t xml:space="preserve"> </w:t>
      </w:r>
      <w:r>
        <w:br w:type="textWrapping" w:clear="all"/>
      </w:r>
      <w:r w:rsidRPr="001F307E">
        <w:t xml:space="preserve">Modeled </w:t>
      </w:r>
      <w:r w:rsidR="009E61C1">
        <w:t>T</w:t>
      </w:r>
      <w:r w:rsidRPr="001F307E">
        <w:t>hree-</w:t>
      </w:r>
      <w:r w:rsidR="009E61C1">
        <w:t>M</w:t>
      </w:r>
      <w:r w:rsidRPr="001F307E">
        <w:t xml:space="preserve">onth </w:t>
      </w:r>
      <w:r w:rsidR="009E61C1">
        <w:t>A</w:t>
      </w:r>
      <w:r w:rsidRPr="001F307E">
        <w:t xml:space="preserve">verage </w:t>
      </w:r>
      <w:r w:rsidR="009E61C1">
        <w:t>C</w:t>
      </w:r>
      <w:r w:rsidRPr="001F307E">
        <w:t>oncentrations from November-January at RVS</w:t>
      </w:r>
      <w:bookmarkEnd w:id="92"/>
    </w:p>
    <w:p w14:paraId="5E8C003B" w14:textId="77777777" w:rsidR="009E61C1" w:rsidRPr="009E61C1" w:rsidRDefault="009E61C1" w:rsidP="009E61C1">
      <w:pPr>
        <w:keepNext/>
        <w:keepLines/>
      </w:pPr>
    </w:p>
    <w:p w14:paraId="20695F45" w14:textId="315596C4" w:rsidR="00157FBC" w:rsidRDefault="00157FBC" w:rsidP="009E61C1">
      <w:pPr>
        <w:keepNext/>
        <w:keepLines/>
        <w:jc w:val="center"/>
        <w:rPr>
          <w:rFonts w:eastAsia="Calibri"/>
        </w:rPr>
      </w:pPr>
      <w:r>
        <w:rPr>
          <w:rFonts w:eastAsia="Calibri"/>
          <w:noProof/>
        </w:rPr>
        <w:drawing>
          <wp:inline distT="0" distB="0" distL="0" distR="0" wp14:anchorId="3B85ABBB" wp14:editId="2EA0D745">
            <wp:extent cx="5138855" cy="2762250"/>
            <wp:effectExtent l="0" t="0" r="508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ig17.png"/>
                    <pic:cNvPicPr/>
                  </pic:nvPicPr>
                  <pic:blipFill rotWithShape="1">
                    <a:blip r:embed="rId39" cstate="print">
                      <a:extLst>
                        <a:ext uri="{28A0092B-C50C-407E-A947-70E740481C1C}">
                          <a14:useLocalDpi xmlns:a14="http://schemas.microsoft.com/office/drawing/2010/main" val="0"/>
                        </a:ext>
                      </a:extLst>
                    </a:blip>
                    <a:srcRect b="3226"/>
                    <a:stretch/>
                  </pic:blipFill>
                  <pic:spPr bwMode="auto">
                    <a:xfrm>
                      <a:off x="0" y="0"/>
                      <a:ext cx="5138855" cy="2762250"/>
                    </a:xfrm>
                    <a:prstGeom prst="rect">
                      <a:avLst/>
                    </a:prstGeom>
                    <a:ln>
                      <a:noFill/>
                    </a:ln>
                    <a:extLst>
                      <a:ext uri="{53640926-AAD7-44D8-BBD7-CCE9431645EC}">
                        <a14:shadowObscured xmlns:a14="http://schemas.microsoft.com/office/drawing/2010/main"/>
                      </a:ext>
                    </a:extLst>
                  </pic:spPr>
                </pic:pic>
              </a:graphicData>
            </a:graphic>
          </wp:inline>
        </w:drawing>
      </w:r>
    </w:p>
    <w:p w14:paraId="2B106FD7" w14:textId="77777777" w:rsidR="009E61C1" w:rsidRDefault="009E61C1" w:rsidP="009E61C1">
      <w:pPr>
        <w:keepNext/>
        <w:keepLines/>
        <w:rPr>
          <w:rFonts w:eastAsia="Calibri"/>
          <w:sz w:val="20"/>
          <w:szCs w:val="20"/>
        </w:rPr>
      </w:pPr>
    </w:p>
    <w:p w14:paraId="0578A06E" w14:textId="6D5D84AC" w:rsidR="00157FBC" w:rsidRDefault="000D0D54" w:rsidP="009E61C1">
      <w:pPr>
        <w:keepNext/>
        <w:keepLines/>
        <w:rPr>
          <w:sz w:val="20"/>
          <w:szCs w:val="20"/>
        </w:rPr>
      </w:pPr>
      <w:r w:rsidRPr="000D0D54">
        <w:rPr>
          <w:rFonts w:eastAsia="Calibri"/>
          <w:sz w:val="20"/>
          <w:szCs w:val="20"/>
        </w:rPr>
        <w:t>Note: Modeled u</w:t>
      </w:r>
      <w:r w:rsidRPr="000D0D54">
        <w:rPr>
          <w:sz w:val="20"/>
          <w:szCs w:val="20"/>
        </w:rPr>
        <w:t>sing the base case (a) and MOGAS (b) scenarios</w:t>
      </w:r>
      <w:r w:rsidR="006D57B4">
        <w:rPr>
          <w:sz w:val="20"/>
          <w:szCs w:val="20"/>
        </w:rPr>
        <w:t>.</w:t>
      </w:r>
    </w:p>
    <w:p w14:paraId="30E815D1" w14:textId="77777777" w:rsidR="00D968BC" w:rsidRPr="00C400BA" w:rsidRDefault="00D968BC" w:rsidP="00D968BC">
      <w:pPr>
        <w:keepNext/>
        <w:keepLines/>
      </w:pPr>
    </w:p>
    <w:p w14:paraId="78F55614" w14:textId="77777777" w:rsidR="00076F9D" w:rsidRDefault="00076F9D" w:rsidP="00076F9D">
      <w:pPr>
        <w:rPr>
          <w:rFonts w:eastAsia="Calibri"/>
        </w:rPr>
      </w:pPr>
    </w:p>
    <w:p w14:paraId="76F42D35" w14:textId="77777777" w:rsidR="00076F9D" w:rsidRDefault="00076F9D" w:rsidP="00076F9D">
      <w:pPr>
        <w:pStyle w:val="Heading3"/>
        <w:rPr>
          <w:rFonts w:eastAsia="Calibri"/>
        </w:rPr>
      </w:pPr>
      <w:r w:rsidRPr="00690676">
        <w:rPr>
          <w:rFonts w:eastAsia="Calibri"/>
        </w:rPr>
        <w:lastRenderedPageBreak/>
        <w:t>Santa Monica Airport</w:t>
      </w:r>
    </w:p>
    <w:p w14:paraId="1077327B" w14:textId="77777777" w:rsidR="00076F9D" w:rsidRDefault="00076F9D" w:rsidP="00076F9D">
      <w:pPr>
        <w:rPr>
          <w:rFonts w:eastAsia="Calibri"/>
        </w:rPr>
      </w:pPr>
    </w:p>
    <w:p w14:paraId="47D865A3" w14:textId="77777777" w:rsidR="00076F9D" w:rsidRDefault="00076F9D" w:rsidP="00076F9D">
      <w:pPr>
        <w:rPr>
          <w:rFonts w:eastAsia="Calibri"/>
        </w:rPr>
      </w:pPr>
      <w:r>
        <w:rPr>
          <w:rFonts w:eastAsia="Calibri"/>
        </w:rPr>
        <w:t xml:space="preserve">Approximately 18% of the observed piston-engine landing and takeoff fleet and 30% of the </w:t>
      </w:r>
      <w:r w:rsidRPr="000A0E8B">
        <w:rPr>
          <w:rFonts w:eastAsia="Calibri"/>
        </w:rPr>
        <w:t>activity-weighted</w:t>
      </w:r>
      <w:r>
        <w:rPr>
          <w:rFonts w:eastAsia="Calibri"/>
        </w:rPr>
        <w:t xml:space="preserve"> fleet at SMO had aircraft models and engines certified to use MOGAS.  When accounting for aircraft that can use MOGAS, the maximum three-month average fell from 90 ng/m</w:t>
      </w:r>
      <w:r>
        <w:rPr>
          <w:rFonts w:eastAsia="Calibri"/>
          <w:vertAlign w:val="superscript"/>
        </w:rPr>
        <w:t>3</w:t>
      </w:r>
      <w:r>
        <w:rPr>
          <w:rFonts w:eastAsia="Calibri"/>
        </w:rPr>
        <w:t xml:space="preserve"> to 73 ng/m</w:t>
      </w:r>
      <w:r>
        <w:rPr>
          <w:rFonts w:eastAsia="Calibri"/>
          <w:vertAlign w:val="superscript"/>
        </w:rPr>
        <w:t>3</w:t>
      </w:r>
      <w:r>
        <w:rPr>
          <w:rFonts w:eastAsia="Calibri"/>
        </w:rPr>
        <w:t xml:space="preserve">, a 20% reduction.  Again, the total reduction was less than the fraction of aircraft because the aircraft certified to use MOGAS tended to have lower overall fuel consumption rates.  </w:t>
      </w:r>
    </w:p>
    <w:p w14:paraId="53BFE698" w14:textId="77777777" w:rsidR="00076F9D" w:rsidRDefault="00076F9D" w:rsidP="00076F9D">
      <w:pPr>
        <w:rPr>
          <w:rFonts w:eastAsia="Calibri"/>
        </w:rPr>
      </w:pPr>
    </w:p>
    <w:p w14:paraId="792C9A1C" w14:textId="77777777" w:rsidR="00E940F7" w:rsidRDefault="00076F9D" w:rsidP="00E940F7">
      <w:pPr>
        <w:rPr>
          <w:rFonts w:eastAsia="Calibri"/>
        </w:rPr>
      </w:pPr>
      <w:r>
        <w:rPr>
          <w:rFonts w:eastAsia="Calibri"/>
          <w:b/>
        </w:rPr>
        <w:fldChar w:fldCharType="begin"/>
      </w:r>
      <w:r>
        <w:rPr>
          <w:rFonts w:eastAsia="Calibri"/>
        </w:rPr>
        <w:instrText xml:space="preserve"> REF _Ref436147273 \h </w:instrText>
      </w:r>
      <w:r>
        <w:rPr>
          <w:rFonts w:eastAsia="Calibri"/>
          <w:b/>
        </w:rPr>
      </w:r>
      <w:r>
        <w:rPr>
          <w:rFonts w:eastAsia="Calibri"/>
          <w:b/>
        </w:rPr>
        <w:fldChar w:fldCharType="separate"/>
      </w:r>
      <w:r>
        <w:t xml:space="preserve">Figure </w:t>
      </w:r>
      <w:r>
        <w:rPr>
          <w:noProof/>
        </w:rPr>
        <w:t>18</w:t>
      </w:r>
      <w:r>
        <w:rPr>
          <w:rFonts w:eastAsia="Calibri"/>
          <w:b/>
        </w:rPr>
        <w:fldChar w:fldCharType="end"/>
      </w:r>
      <w:r>
        <w:rPr>
          <w:rFonts w:eastAsia="Calibri"/>
        </w:rPr>
        <w:t xml:space="preserve"> shows the three-month average modeled concentrations around the SMO airport for the November–January averaging period (the period with the highest modeled </w:t>
      </w:r>
      <w:r w:rsidR="00E940F7">
        <w:rPr>
          <w:rFonts w:eastAsia="Calibri"/>
        </w:rPr>
        <w:t>three-month average concentration) for (a) the base-case scenario; and (b) the scenario using MOGAS.  In addition to reducing the maximum hotspot concentration, the replacement of AVGAS with MOGAS also significantly reduced the total area with modeled concentrations greater than 10 ng/m</w:t>
      </w:r>
      <w:r w:rsidR="00E940F7">
        <w:rPr>
          <w:rFonts w:eastAsia="Calibri"/>
          <w:vertAlign w:val="superscript"/>
        </w:rPr>
        <w:t>3</w:t>
      </w:r>
      <w:r w:rsidR="00E940F7">
        <w:rPr>
          <w:rFonts w:eastAsia="Calibri"/>
        </w:rPr>
        <w:t>.</w:t>
      </w:r>
    </w:p>
    <w:p w14:paraId="03FE40E5" w14:textId="77777777" w:rsidR="00076F9D" w:rsidRPr="00DE230E" w:rsidRDefault="00076F9D" w:rsidP="00076F9D">
      <w:pPr>
        <w:rPr>
          <w:rFonts w:eastAsia="Calibri"/>
          <w:sz w:val="20"/>
          <w:szCs w:val="20"/>
        </w:rPr>
      </w:pPr>
    </w:p>
    <w:p w14:paraId="0BE48EA0" w14:textId="77777777" w:rsidR="000D0D54" w:rsidRPr="00DE230E" w:rsidRDefault="000D0D54" w:rsidP="00690676">
      <w:pPr>
        <w:rPr>
          <w:rFonts w:eastAsia="Calibri"/>
          <w:sz w:val="20"/>
          <w:szCs w:val="20"/>
        </w:rPr>
      </w:pPr>
    </w:p>
    <w:p w14:paraId="4C0C4557" w14:textId="77777777" w:rsidR="00076F9D" w:rsidRPr="00DE230E" w:rsidRDefault="00076F9D" w:rsidP="00690676">
      <w:pPr>
        <w:rPr>
          <w:rFonts w:eastAsia="Calibri"/>
          <w:sz w:val="20"/>
          <w:szCs w:val="20"/>
        </w:rPr>
      </w:pPr>
    </w:p>
    <w:p w14:paraId="46A0720B" w14:textId="624CCD1A" w:rsidR="000D0D54" w:rsidRDefault="000D0D54" w:rsidP="008B4E6C">
      <w:pPr>
        <w:pStyle w:val="Caption"/>
      </w:pPr>
      <w:bookmarkStart w:id="93" w:name="_Ref436147273"/>
      <w:bookmarkStart w:id="94" w:name="_Toc452989482"/>
      <w:r>
        <w:t xml:space="preserve">Figure </w:t>
      </w:r>
      <w:fldSimple w:instr=" SEQ Figure \* ARABIC ">
        <w:r w:rsidR="00ED3284">
          <w:rPr>
            <w:noProof/>
          </w:rPr>
          <w:t>18</w:t>
        </w:r>
      </w:fldSimple>
      <w:bookmarkEnd w:id="93"/>
      <w:r w:rsidRPr="001F307E">
        <w:t xml:space="preserve"> </w:t>
      </w:r>
      <w:r>
        <w:br w:type="textWrapping" w:clear="all"/>
      </w:r>
      <w:r w:rsidRPr="001F307E">
        <w:t xml:space="preserve">Modeled </w:t>
      </w:r>
      <w:r>
        <w:t>T</w:t>
      </w:r>
      <w:r w:rsidRPr="001F307E">
        <w:t>hree-</w:t>
      </w:r>
      <w:r>
        <w:t>M</w:t>
      </w:r>
      <w:r w:rsidRPr="001F307E">
        <w:t xml:space="preserve">onth </w:t>
      </w:r>
      <w:r>
        <w:t>A</w:t>
      </w:r>
      <w:r w:rsidRPr="001F307E">
        <w:t xml:space="preserve">verage </w:t>
      </w:r>
      <w:r>
        <w:t>C</w:t>
      </w:r>
      <w:r w:rsidRPr="001F307E">
        <w:t>oncentrations from November-January at SMO</w:t>
      </w:r>
      <w:bookmarkEnd w:id="94"/>
      <w:r w:rsidRPr="001F307E">
        <w:t xml:space="preserve"> </w:t>
      </w:r>
    </w:p>
    <w:p w14:paraId="12EE9ABE" w14:textId="77777777" w:rsidR="00D968BC" w:rsidRPr="00D968BC" w:rsidRDefault="00D968BC" w:rsidP="00C400BA">
      <w:pPr>
        <w:keepNext/>
        <w:keepLines/>
      </w:pPr>
    </w:p>
    <w:p w14:paraId="23699C15" w14:textId="3ED0DDE4" w:rsidR="00690676" w:rsidRDefault="000D0D54" w:rsidP="00C400BA">
      <w:pPr>
        <w:keepNext/>
        <w:keepLines/>
        <w:jc w:val="center"/>
        <w:rPr>
          <w:rFonts w:eastAsia="Calibri"/>
        </w:rPr>
      </w:pPr>
      <w:r>
        <w:rPr>
          <w:noProof/>
        </w:rPr>
        <w:drawing>
          <wp:inline distT="0" distB="0" distL="0" distR="0" wp14:anchorId="6DDD4DE4" wp14:editId="6593C8DD">
            <wp:extent cx="5311062" cy="2981325"/>
            <wp:effectExtent l="0" t="0" r="444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g18.png"/>
                    <pic:cNvPicPr/>
                  </pic:nvPicPr>
                  <pic:blipFill>
                    <a:blip r:embed="rId40">
                      <a:extLst>
                        <a:ext uri="{28A0092B-C50C-407E-A947-70E740481C1C}">
                          <a14:useLocalDpi xmlns:a14="http://schemas.microsoft.com/office/drawing/2010/main" val="0"/>
                        </a:ext>
                      </a:extLst>
                    </a:blip>
                    <a:stretch>
                      <a:fillRect/>
                    </a:stretch>
                  </pic:blipFill>
                  <pic:spPr>
                    <a:xfrm>
                      <a:off x="0" y="0"/>
                      <a:ext cx="5323883" cy="2988522"/>
                    </a:xfrm>
                    <a:prstGeom prst="rect">
                      <a:avLst/>
                    </a:prstGeom>
                  </pic:spPr>
                </pic:pic>
              </a:graphicData>
            </a:graphic>
          </wp:inline>
        </w:drawing>
      </w:r>
    </w:p>
    <w:p w14:paraId="7149744C" w14:textId="6AB101D4" w:rsidR="000D0D54" w:rsidRPr="000D0D54" w:rsidRDefault="000D0D54" w:rsidP="00C400BA">
      <w:pPr>
        <w:keepNext/>
        <w:keepLines/>
        <w:rPr>
          <w:rFonts w:eastAsia="Calibri"/>
          <w:sz w:val="20"/>
          <w:szCs w:val="20"/>
        </w:rPr>
      </w:pPr>
      <w:r w:rsidRPr="000D0D54">
        <w:rPr>
          <w:rFonts w:eastAsia="Calibri"/>
          <w:sz w:val="20"/>
          <w:szCs w:val="20"/>
        </w:rPr>
        <w:t>Note: Modeled u</w:t>
      </w:r>
      <w:r w:rsidRPr="000D0D54">
        <w:rPr>
          <w:sz w:val="20"/>
          <w:szCs w:val="20"/>
        </w:rPr>
        <w:t>sing the base case (a) and MOGAS (b) scenarios</w:t>
      </w:r>
      <w:r w:rsidR="006D57B4">
        <w:rPr>
          <w:sz w:val="20"/>
          <w:szCs w:val="20"/>
        </w:rPr>
        <w:t>.</w:t>
      </w:r>
    </w:p>
    <w:p w14:paraId="2D2C3650" w14:textId="77777777" w:rsidR="000D0D54" w:rsidRPr="00DE230E" w:rsidRDefault="000D0D54" w:rsidP="00690676">
      <w:pPr>
        <w:rPr>
          <w:rFonts w:eastAsia="Calibri"/>
          <w:sz w:val="20"/>
          <w:szCs w:val="20"/>
        </w:rPr>
      </w:pPr>
    </w:p>
    <w:p w14:paraId="4E28B58B" w14:textId="77777777" w:rsidR="00C400BA" w:rsidRPr="00DE230E" w:rsidRDefault="00C400BA" w:rsidP="00690676">
      <w:pPr>
        <w:rPr>
          <w:rFonts w:eastAsia="Calibri"/>
          <w:sz w:val="20"/>
          <w:szCs w:val="20"/>
        </w:rPr>
      </w:pPr>
    </w:p>
    <w:p w14:paraId="2A52ACE0" w14:textId="77777777" w:rsidR="00DE230E" w:rsidRPr="00DE230E" w:rsidRDefault="00DE230E" w:rsidP="00690676">
      <w:pPr>
        <w:rPr>
          <w:rFonts w:eastAsia="Calibri"/>
          <w:sz w:val="20"/>
          <w:szCs w:val="20"/>
        </w:rPr>
      </w:pPr>
    </w:p>
    <w:p w14:paraId="259595AA" w14:textId="77777777" w:rsidR="00690676" w:rsidRDefault="00690676" w:rsidP="00DE230E">
      <w:pPr>
        <w:pStyle w:val="Heading3"/>
        <w:keepNext w:val="0"/>
        <w:rPr>
          <w:rFonts w:eastAsia="Calibri"/>
        </w:rPr>
      </w:pPr>
      <w:r w:rsidRPr="00690676">
        <w:rPr>
          <w:rFonts w:eastAsia="Calibri"/>
        </w:rPr>
        <w:t>Palo Alto Airport</w:t>
      </w:r>
    </w:p>
    <w:p w14:paraId="769B71E5" w14:textId="77777777" w:rsidR="00F5622A" w:rsidRDefault="00F5622A" w:rsidP="00DE230E">
      <w:pPr>
        <w:contextualSpacing/>
        <w:rPr>
          <w:rFonts w:eastAsia="Calibri"/>
        </w:rPr>
      </w:pPr>
    </w:p>
    <w:p w14:paraId="446D67E9" w14:textId="77777777" w:rsidR="00F848A9" w:rsidRDefault="00690676" w:rsidP="00DE230E">
      <w:pPr>
        <w:contextualSpacing/>
        <w:rPr>
          <w:rFonts w:eastAsia="Calibri"/>
        </w:rPr>
      </w:pPr>
      <w:r>
        <w:rPr>
          <w:rFonts w:eastAsia="Calibri"/>
        </w:rPr>
        <w:t>About 27% of the observed piston-engine landing and takeoff fleet and 35% of the activity-weighted fleet at PAO had aircraft models and engines certified to use MOGAS. When accounting for aircraft t</w:t>
      </w:r>
      <w:r w:rsidR="00376F03">
        <w:rPr>
          <w:rFonts w:eastAsia="Calibri"/>
        </w:rPr>
        <w:t>hat can use MOGAS, the maximum three</w:t>
      </w:r>
      <w:r>
        <w:rPr>
          <w:rFonts w:eastAsia="Calibri"/>
        </w:rPr>
        <w:t>-month average fell from 121 ng/m</w:t>
      </w:r>
      <w:r>
        <w:rPr>
          <w:rFonts w:eastAsia="Calibri"/>
          <w:vertAlign w:val="superscript"/>
        </w:rPr>
        <w:t>3</w:t>
      </w:r>
      <w:r>
        <w:rPr>
          <w:rFonts w:eastAsia="Calibri"/>
        </w:rPr>
        <w:t xml:space="preserve"> to 84 ng/m</w:t>
      </w:r>
      <w:r>
        <w:rPr>
          <w:rFonts w:eastAsia="Calibri"/>
          <w:vertAlign w:val="superscript"/>
        </w:rPr>
        <w:t>3</w:t>
      </w:r>
      <w:r>
        <w:rPr>
          <w:rFonts w:eastAsia="Calibri"/>
        </w:rPr>
        <w:t xml:space="preserve">, a 30% reduction. </w:t>
      </w:r>
    </w:p>
    <w:p w14:paraId="34382A17" w14:textId="77777777" w:rsidR="00F848A9" w:rsidRDefault="00F848A9" w:rsidP="00690676">
      <w:pPr>
        <w:contextualSpacing/>
        <w:rPr>
          <w:rFonts w:eastAsia="Calibri"/>
        </w:rPr>
      </w:pPr>
    </w:p>
    <w:p w14:paraId="4CDA0A18" w14:textId="2572D533" w:rsidR="006D57B4" w:rsidRDefault="00690676" w:rsidP="006D57B4">
      <w:r>
        <w:rPr>
          <w:rFonts w:eastAsia="Calibri"/>
        </w:rPr>
        <w:t>Again, the total reduction was less than the fraction of aircraft because the aircraft certified to use MOGAS tended to have lower overall fuel burn rates.</w:t>
      </w:r>
      <w:r w:rsidR="00376F03">
        <w:rPr>
          <w:rFonts w:eastAsia="Calibri"/>
        </w:rPr>
        <w:t xml:space="preserve"> </w:t>
      </w:r>
      <w:r>
        <w:rPr>
          <w:rFonts w:eastAsia="Calibri"/>
        </w:rPr>
        <w:t xml:space="preserve"> </w:t>
      </w:r>
      <w:r w:rsidR="002805D6">
        <w:rPr>
          <w:rFonts w:eastAsia="Calibri"/>
        </w:rPr>
        <w:fldChar w:fldCharType="begin"/>
      </w:r>
      <w:r w:rsidR="002805D6">
        <w:rPr>
          <w:rFonts w:eastAsia="Calibri"/>
        </w:rPr>
        <w:instrText xml:space="preserve"> REF _Ref437945173 \h </w:instrText>
      </w:r>
      <w:r w:rsidR="002805D6">
        <w:rPr>
          <w:rFonts w:eastAsia="Calibri"/>
        </w:rPr>
      </w:r>
      <w:r w:rsidR="002805D6">
        <w:rPr>
          <w:rFonts w:eastAsia="Calibri"/>
        </w:rPr>
        <w:fldChar w:fldCharType="separate"/>
      </w:r>
      <w:r w:rsidR="00ED3284">
        <w:t xml:space="preserve">Figure </w:t>
      </w:r>
      <w:r w:rsidR="00ED3284">
        <w:rPr>
          <w:noProof/>
        </w:rPr>
        <w:t>19</w:t>
      </w:r>
      <w:r w:rsidR="002805D6">
        <w:rPr>
          <w:rFonts w:eastAsia="Calibri"/>
        </w:rPr>
        <w:fldChar w:fldCharType="end"/>
      </w:r>
      <w:r w:rsidR="00AC730C">
        <w:rPr>
          <w:rFonts w:eastAsia="Calibri"/>
        </w:rPr>
        <w:t xml:space="preserve"> </w:t>
      </w:r>
      <w:r w:rsidR="00376F03">
        <w:rPr>
          <w:rFonts w:eastAsia="Calibri"/>
        </w:rPr>
        <w:t>shows the three</w:t>
      </w:r>
      <w:r>
        <w:rPr>
          <w:rFonts w:eastAsia="Calibri"/>
        </w:rPr>
        <w:t>-month average modeled concentrations around t</w:t>
      </w:r>
      <w:r w:rsidR="00376F03">
        <w:rPr>
          <w:rFonts w:eastAsia="Calibri"/>
        </w:rPr>
        <w:t xml:space="preserve">he </w:t>
      </w:r>
      <w:r w:rsidR="00947F89">
        <w:rPr>
          <w:rFonts w:eastAsia="Calibri"/>
        </w:rPr>
        <w:t>PAO</w:t>
      </w:r>
      <w:r w:rsidR="00376F03">
        <w:rPr>
          <w:rFonts w:eastAsia="Calibri"/>
        </w:rPr>
        <w:t xml:space="preserve"> airport for the</w:t>
      </w:r>
      <w:r w:rsidR="006D57B4" w:rsidRPr="006D57B4">
        <w:rPr>
          <w:rFonts w:eastAsia="Calibri"/>
        </w:rPr>
        <w:t xml:space="preserve"> </w:t>
      </w:r>
      <w:r w:rsidR="006D57B4">
        <w:rPr>
          <w:rFonts w:eastAsia="Calibri"/>
        </w:rPr>
        <w:t>November–January averaging period (the period with the highest modeled three-month average concentration) for (a) the base-case scenario; and (b) the scenario using MOGAS.  In addition to reducing the maximum hotspot concentration, the replacement of AVGAS with MOGAS substantially reduced the total area with modeled concentrations greater than 10 ng/m</w:t>
      </w:r>
      <w:r w:rsidR="006D57B4">
        <w:rPr>
          <w:rFonts w:eastAsia="Calibri"/>
          <w:vertAlign w:val="superscript"/>
        </w:rPr>
        <w:t>3</w:t>
      </w:r>
      <w:r w:rsidR="006D57B4">
        <w:rPr>
          <w:rFonts w:eastAsia="Calibri"/>
        </w:rPr>
        <w:t xml:space="preserve"> and reduced the impacts that extend beyond the airport boundary.</w:t>
      </w:r>
    </w:p>
    <w:p w14:paraId="69843002" w14:textId="4169C3CB" w:rsidR="002805D6" w:rsidRDefault="002805D6" w:rsidP="00690676">
      <w:pPr>
        <w:rPr>
          <w:rFonts w:eastAsia="Calibri"/>
        </w:rPr>
      </w:pPr>
    </w:p>
    <w:p w14:paraId="7CE22350" w14:textId="77777777" w:rsidR="002805D6" w:rsidRDefault="002805D6" w:rsidP="002805D6">
      <w:pPr>
        <w:rPr>
          <w:rFonts w:eastAsia="Calibri"/>
        </w:rPr>
      </w:pPr>
    </w:p>
    <w:p w14:paraId="623D7C1B" w14:textId="77777777" w:rsidR="00D968BC" w:rsidRDefault="00D968BC" w:rsidP="002805D6">
      <w:pPr>
        <w:rPr>
          <w:rFonts w:eastAsia="Calibri"/>
        </w:rPr>
      </w:pPr>
    </w:p>
    <w:p w14:paraId="1299267D" w14:textId="18E30099" w:rsidR="000D0D54" w:rsidRDefault="000D0D54" w:rsidP="008B4E6C">
      <w:pPr>
        <w:pStyle w:val="Caption"/>
      </w:pPr>
      <w:bookmarkStart w:id="95" w:name="_Ref437945173"/>
      <w:bookmarkStart w:id="96" w:name="_Toc452989483"/>
      <w:r>
        <w:t xml:space="preserve">Figure </w:t>
      </w:r>
      <w:fldSimple w:instr=" SEQ Figure \* ARABIC ">
        <w:r w:rsidR="00ED3284">
          <w:rPr>
            <w:noProof/>
          </w:rPr>
          <w:t>19</w:t>
        </w:r>
      </w:fldSimple>
      <w:bookmarkEnd w:id="95"/>
      <w:r w:rsidRPr="001F307E">
        <w:t xml:space="preserve"> </w:t>
      </w:r>
      <w:r>
        <w:br w:type="textWrapping" w:clear="all"/>
      </w:r>
      <w:r w:rsidR="00F47FE0">
        <w:t>Modeled T</w:t>
      </w:r>
      <w:r w:rsidRPr="001F307E">
        <w:t>hree-</w:t>
      </w:r>
      <w:r w:rsidR="00F47FE0">
        <w:t>M</w:t>
      </w:r>
      <w:r w:rsidRPr="001F307E">
        <w:t xml:space="preserve">onth </w:t>
      </w:r>
      <w:r w:rsidR="00F47FE0">
        <w:t>A</w:t>
      </w:r>
      <w:r w:rsidRPr="001F307E">
        <w:t xml:space="preserve">verage </w:t>
      </w:r>
      <w:r w:rsidR="00F47FE0">
        <w:t>C</w:t>
      </w:r>
      <w:r w:rsidRPr="001F307E">
        <w:t>oncentrations from November-January at PAO</w:t>
      </w:r>
      <w:bookmarkEnd w:id="96"/>
      <w:r w:rsidRPr="001F307E">
        <w:t xml:space="preserve"> </w:t>
      </w:r>
    </w:p>
    <w:p w14:paraId="16C56DBC" w14:textId="77777777" w:rsidR="002805D6" w:rsidRDefault="002805D6" w:rsidP="00C400BA">
      <w:pPr>
        <w:keepNext/>
        <w:keepLines/>
        <w:jc w:val="center"/>
      </w:pPr>
    </w:p>
    <w:p w14:paraId="0BC6C2F3" w14:textId="05165E30" w:rsidR="002805D6" w:rsidRDefault="00D92FA4" w:rsidP="00C400BA">
      <w:pPr>
        <w:keepNext/>
        <w:keepLines/>
        <w:jc w:val="center"/>
        <w:rPr>
          <w:rFonts w:eastAsia="Calibri"/>
        </w:rPr>
      </w:pPr>
      <w:r>
        <w:rPr>
          <w:rFonts w:eastAsia="Calibri"/>
          <w:noProof/>
        </w:rPr>
        <w:drawing>
          <wp:inline distT="0" distB="0" distL="0" distR="0" wp14:anchorId="28E3E944" wp14:editId="652B8257">
            <wp:extent cx="5412871" cy="303847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ig19.png"/>
                    <pic:cNvPicPr/>
                  </pic:nvPicPr>
                  <pic:blipFill>
                    <a:blip r:embed="rId41">
                      <a:extLst>
                        <a:ext uri="{28A0092B-C50C-407E-A947-70E740481C1C}">
                          <a14:useLocalDpi xmlns:a14="http://schemas.microsoft.com/office/drawing/2010/main" val="0"/>
                        </a:ext>
                      </a:extLst>
                    </a:blip>
                    <a:stretch>
                      <a:fillRect/>
                    </a:stretch>
                  </pic:blipFill>
                  <pic:spPr>
                    <a:xfrm>
                      <a:off x="0" y="0"/>
                      <a:ext cx="5426149" cy="3045929"/>
                    </a:xfrm>
                    <a:prstGeom prst="rect">
                      <a:avLst/>
                    </a:prstGeom>
                  </pic:spPr>
                </pic:pic>
              </a:graphicData>
            </a:graphic>
          </wp:inline>
        </w:drawing>
      </w:r>
    </w:p>
    <w:p w14:paraId="26CFEFE7" w14:textId="77777777" w:rsidR="000D0D54" w:rsidRPr="000D0D54" w:rsidRDefault="000D0D54" w:rsidP="00C400BA">
      <w:pPr>
        <w:keepNext/>
        <w:keepLines/>
        <w:rPr>
          <w:rFonts w:eastAsia="Calibri"/>
          <w:sz w:val="20"/>
          <w:szCs w:val="20"/>
        </w:rPr>
      </w:pPr>
      <w:r w:rsidRPr="000D0D54">
        <w:rPr>
          <w:rFonts w:eastAsia="Calibri"/>
          <w:sz w:val="20"/>
          <w:szCs w:val="20"/>
        </w:rPr>
        <w:t>Note: Modeled u</w:t>
      </w:r>
      <w:r w:rsidRPr="000D0D54">
        <w:rPr>
          <w:sz w:val="20"/>
          <w:szCs w:val="20"/>
        </w:rPr>
        <w:t>sing the base case (a) and MOGAS (b) scenarios</w:t>
      </w:r>
    </w:p>
    <w:p w14:paraId="2B69A222" w14:textId="77777777" w:rsidR="002805D6" w:rsidRDefault="002805D6">
      <w:pPr>
        <w:rPr>
          <w:rFonts w:eastAsia="Calibri"/>
        </w:rPr>
      </w:pPr>
    </w:p>
    <w:p w14:paraId="0E7DB198" w14:textId="77777777" w:rsidR="002805D6" w:rsidRDefault="002805D6">
      <w:pPr>
        <w:rPr>
          <w:rFonts w:eastAsia="Calibri"/>
        </w:rPr>
      </w:pPr>
    </w:p>
    <w:p w14:paraId="497A603C" w14:textId="77777777" w:rsidR="00690676" w:rsidRDefault="00690676" w:rsidP="00690676"/>
    <w:p w14:paraId="76CAB41C" w14:textId="77777777" w:rsidR="00690676" w:rsidRDefault="00B04D1C" w:rsidP="00690676">
      <w:pPr>
        <w:pStyle w:val="Heading3"/>
        <w:rPr>
          <w:rFonts w:eastAsia="Calibri"/>
        </w:rPr>
      </w:pPr>
      <w:r>
        <w:rPr>
          <w:rFonts w:eastAsia="Calibri"/>
        </w:rPr>
        <w:t>Conclusions R</w:t>
      </w:r>
      <w:r w:rsidR="00F848A9">
        <w:rPr>
          <w:rFonts w:eastAsia="Calibri"/>
        </w:rPr>
        <w:t xml:space="preserve">egarding </w:t>
      </w:r>
      <w:r w:rsidR="00690676" w:rsidRPr="00690676">
        <w:rPr>
          <w:rFonts w:eastAsia="Calibri"/>
        </w:rPr>
        <w:t xml:space="preserve">MOGAS </w:t>
      </w:r>
      <w:r>
        <w:rPr>
          <w:rFonts w:eastAsia="Calibri"/>
        </w:rPr>
        <w:t>U</w:t>
      </w:r>
      <w:r w:rsidR="00F848A9">
        <w:rPr>
          <w:rFonts w:eastAsia="Calibri"/>
        </w:rPr>
        <w:t>se</w:t>
      </w:r>
    </w:p>
    <w:p w14:paraId="596C9FF7" w14:textId="77777777" w:rsidR="00F848A9" w:rsidRDefault="00F848A9" w:rsidP="00690676">
      <w:pPr>
        <w:rPr>
          <w:rFonts w:eastAsia="Calibri"/>
        </w:rPr>
      </w:pPr>
    </w:p>
    <w:p w14:paraId="7048D36C" w14:textId="4A48465F" w:rsidR="00502A7E" w:rsidRDefault="00690676" w:rsidP="00690676">
      <w:pPr>
        <w:rPr>
          <w:rFonts w:eastAsia="Calibri"/>
        </w:rPr>
      </w:pPr>
      <w:r w:rsidRPr="00690676">
        <w:rPr>
          <w:rFonts w:eastAsia="Calibri"/>
        </w:rPr>
        <w:t xml:space="preserve">At each airport evaluated in the study, replacing </w:t>
      </w:r>
      <w:r w:rsidR="00083D6E">
        <w:rPr>
          <w:rFonts w:eastAsia="Calibri"/>
        </w:rPr>
        <w:t>AVGAS</w:t>
      </w:r>
      <w:r w:rsidRPr="00690676">
        <w:rPr>
          <w:rFonts w:eastAsia="Calibri"/>
        </w:rPr>
        <w:t xml:space="preserve"> in aircraft certified for MOGAS use resulted in significant reductions in modeled </w:t>
      </w:r>
      <w:r w:rsidR="00381BC1">
        <w:rPr>
          <w:rFonts w:eastAsia="Calibri"/>
        </w:rPr>
        <w:t>maximum Pb concentrations (20–</w:t>
      </w:r>
      <w:r w:rsidRPr="00690676">
        <w:rPr>
          <w:rFonts w:eastAsia="Calibri"/>
        </w:rPr>
        <w:t xml:space="preserve">35%). </w:t>
      </w:r>
      <w:r w:rsidR="00947F89">
        <w:rPr>
          <w:rFonts w:eastAsia="Calibri"/>
        </w:rPr>
        <w:fldChar w:fldCharType="begin"/>
      </w:r>
      <w:r w:rsidR="00947F89">
        <w:rPr>
          <w:rFonts w:eastAsia="Calibri"/>
        </w:rPr>
        <w:instrText xml:space="preserve"> REF _Ref437869964 \h </w:instrText>
      </w:r>
      <w:r w:rsidR="00947F89">
        <w:rPr>
          <w:rFonts w:eastAsia="Calibri"/>
        </w:rPr>
      </w:r>
      <w:r w:rsidR="00947F89">
        <w:rPr>
          <w:rFonts w:eastAsia="Calibri"/>
        </w:rPr>
        <w:fldChar w:fldCharType="separate"/>
      </w:r>
      <w:r w:rsidR="00ED3284">
        <w:t xml:space="preserve">Figure </w:t>
      </w:r>
      <w:r w:rsidR="00ED3284">
        <w:rPr>
          <w:noProof/>
        </w:rPr>
        <w:t>20</w:t>
      </w:r>
      <w:r w:rsidR="00947F89">
        <w:rPr>
          <w:rFonts w:eastAsia="Calibri"/>
        </w:rPr>
        <w:fldChar w:fldCharType="end"/>
      </w:r>
      <w:r w:rsidR="00947F89">
        <w:rPr>
          <w:rFonts w:eastAsia="Calibri"/>
        </w:rPr>
        <w:t xml:space="preserve"> </w:t>
      </w:r>
      <w:r w:rsidR="00381BC1">
        <w:rPr>
          <w:rFonts w:eastAsia="Calibri"/>
        </w:rPr>
        <w:t>shows the maximum three</w:t>
      </w:r>
      <w:r w:rsidRPr="00690676">
        <w:rPr>
          <w:rFonts w:eastAsia="Calibri"/>
        </w:rPr>
        <w:t xml:space="preserve">-month average concentrations at RVS, SMO, and PAO for the base case and MOGAS scenarios. </w:t>
      </w:r>
      <w:r w:rsidR="00381BC1">
        <w:rPr>
          <w:rFonts w:eastAsia="Calibri"/>
        </w:rPr>
        <w:t xml:space="preserve"> </w:t>
      </w:r>
      <w:r w:rsidRPr="00690676">
        <w:rPr>
          <w:rFonts w:eastAsia="Calibri"/>
        </w:rPr>
        <w:t>Since using MOGAS will reduce Pb emission</w:t>
      </w:r>
      <w:r w:rsidR="00947F89">
        <w:rPr>
          <w:rFonts w:eastAsia="Calibri"/>
        </w:rPr>
        <w:t>s</w:t>
      </w:r>
      <w:r w:rsidRPr="00690676">
        <w:rPr>
          <w:rFonts w:eastAsia="Calibri"/>
        </w:rPr>
        <w:t xml:space="preserve"> in all phases of aircraft operation, the entire airport footprint will have reduced Pb concentrations as a result of its use. </w:t>
      </w:r>
      <w:r w:rsidR="00381BC1">
        <w:rPr>
          <w:rFonts w:eastAsia="Calibri"/>
        </w:rPr>
        <w:t xml:space="preserve"> </w:t>
      </w:r>
      <w:r w:rsidRPr="00690676">
        <w:rPr>
          <w:rFonts w:eastAsia="Calibri"/>
        </w:rPr>
        <w:t>Total 2013 annual Pb emissions at RVS, SMO, and PAO fell 43%, 23%, and 31%</w:t>
      </w:r>
      <w:r w:rsidR="00381BC1">
        <w:rPr>
          <w:rFonts w:eastAsia="Calibri"/>
        </w:rPr>
        <w:t>,</w:t>
      </w:r>
      <w:r w:rsidRPr="00690676">
        <w:rPr>
          <w:rFonts w:eastAsia="Calibri"/>
        </w:rPr>
        <w:t xml:space="preserve"> respectively. </w:t>
      </w:r>
      <w:r w:rsidR="00381BC1">
        <w:rPr>
          <w:rFonts w:eastAsia="Calibri"/>
        </w:rPr>
        <w:t xml:space="preserve"> </w:t>
      </w:r>
      <w:r w:rsidRPr="00690676">
        <w:rPr>
          <w:rFonts w:eastAsia="Calibri"/>
        </w:rPr>
        <w:t xml:space="preserve">Total emissions had a greater reduction </w:t>
      </w:r>
    </w:p>
    <w:p w14:paraId="0E01A9F4" w14:textId="2FD8345E" w:rsidR="0021644B" w:rsidRPr="00AA042E" w:rsidRDefault="0021644B" w:rsidP="004B5CA8">
      <w:pPr>
        <w:pStyle w:val="Caption"/>
      </w:pPr>
      <w:bookmarkStart w:id="97" w:name="_Ref437869964"/>
      <w:bookmarkStart w:id="98" w:name="_Toc452989484"/>
      <w:r>
        <w:lastRenderedPageBreak/>
        <w:t xml:space="preserve">Figure </w:t>
      </w:r>
      <w:fldSimple w:instr=" SEQ Figure \* ARABIC ">
        <w:r w:rsidR="00ED3284">
          <w:rPr>
            <w:noProof/>
          </w:rPr>
          <w:t>20</w:t>
        </w:r>
      </w:fldSimple>
      <w:bookmarkEnd w:id="97"/>
      <w:r>
        <w:t xml:space="preserve"> </w:t>
      </w:r>
      <w:r>
        <w:br w:type="textWrapping" w:clear="all"/>
        <w:t>Maximum Three</w:t>
      </w:r>
      <w:r w:rsidRPr="001F307E">
        <w:t>-</w:t>
      </w:r>
      <w:r>
        <w:t>M</w:t>
      </w:r>
      <w:r w:rsidRPr="001F307E">
        <w:t xml:space="preserve">onth </w:t>
      </w:r>
      <w:r>
        <w:t>A</w:t>
      </w:r>
      <w:r w:rsidRPr="001F307E">
        <w:t xml:space="preserve">verage </w:t>
      </w:r>
      <w:r>
        <w:t>C</w:t>
      </w:r>
      <w:r w:rsidRPr="001F307E">
        <w:t xml:space="preserve">oncentrations for the November-January </w:t>
      </w:r>
      <w:r>
        <w:t>P</w:t>
      </w:r>
      <w:r w:rsidRPr="001F307E">
        <w:t xml:space="preserve">eriod at </w:t>
      </w:r>
      <w:r>
        <w:t>Each A</w:t>
      </w:r>
      <w:r w:rsidRPr="001F307E">
        <w:t xml:space="preserve">irport for </w:t>
      </w:r>
      <w:r>
        <w:t>B</w:t>
      </w:r>
      <w:r w:rsidRPr="001F307E">
        <w:t xml:space="preserve">ase </w:t>
      </w:r>
      <w:r>
        <w:t>C</w:t>
      </w:r>
      <w:r w:rsidRPr="001F307E">
        <w:t xml:space="preserve">ase and MOGAS </w:t>
      </w:r>
      <w:r>
        <w:t>S</w:t>
      </w:r>
      <w:r w:rsidRPr="001F307E">
        <w:t>cenarios</w:t>
      </w:r>
      <w:bookmarkEnd w:id="98"/>
    </w:p>
    <w:p w14:paraId="7E7BD987" w14:textId="77777777" w:rsidR="00AA042E" w:rsidRDefault="00AA042E" w:rsidP="00AA042E">
      <w:pPr>
        <w:keepNext/>
        <w:keepLines/>
        <w:jc w:val="center"/>
        <w:rPr>
          <w:rFonts w:eastAsia="Calibri"/>
        </w:rPr>
      </w:pPr>
      <w:r w:rsidRPr="00690676">
        <w:rPr>
          <w:rFonts w:eastAsia="Calibri"/>
          <w:noProof/>
        </w:rPr>
        <w:drawing>
          <wp:inline distT="0" distB="0" distL="0" distR="0" wp14:anchorId="70550DEB" wp14:editId="6059DFEB">
            <wp:extent cx="5178798" cy="3333750"/>
            <wp:effectExtent l="0" t="0" r="317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mo avg zones.JPG"/>
                    <pic:cNvPicPr/>
                  </pic:nvPicPr>
                  <pic:blipFill>
                    <a:blip r:embed="rId42" cstate="print">
                      <a:extLst>
                        <a:ext uri="{28A0092B-C50C-407E-A947-70E740481C1C}">
                          <a14:useLocalDpi xmlns:a14="http://schemas.microsoft.com/office/drawing/2010/main"/>
                        </a:ext>
                      </a:extLst>
                    </a:blip>
                    <a:srcRect/>
                    <a:stretch>
                      <a:fillRect/>
                    </a:stretch>
                  </pic:blipFill>
                  <pic:spPr>
                    <a:xfrm>
                      <a:off x="0" y="0"/>
                      <a:ext cx="5239223" cy="3372648"/>
                    </a:xfrm>
                    <a:prstGeom prst="rect">
                      <a:avLst/>
                    </a:prstGeom>
                  </pic:spPr>
                </pic:pic>
              </a:graphicData>
            </a:graphic>
          </wp:inline>
        </w:drawing>
      </w:r>
    </w:p>
    <w:p w14:paraId="6C135FD8" w14:textId="77777777" w:rsidR="00591213" w:rsidRDefault="00591213" w:rsidP="00591213">
      <w:pPr>
        <w:rPr>
          <w:rFonts w:eastAsia="Calibri"/>
        </w:rPr>
      </w:pPr>
    </w:p>
    <w:p w14:paraId="715FD3CB" w14:textId="77777777" w:rsidR="00591213" w:rsidRDefault="00591213" w:rsidP="00591213">
      <w:pPr>
        <w:rPr>
          <w:rFonts w:eastAsia="Calibri"/>
        </w:rPr>
      </w:pPr>
    </w:p>
    <w:p w14:paraId="3E781619" w14:textId="77777777" w:rsidR="00591213" w:rsidRDefault="00591213" w:rsidP="00591213">
      <w:pPr>
        <w:rPr>
          <w:rFonts w:eastAsia="Calibri"/>
        </w:rPr>
      </w:pPr>
    </w:p>
    <w:p w14:paraId="51C080D4" w14:textId="77777777" w:rsidR="00591213" w:rsidRDefault="00591213" w:rsidP="00591213">
      <w:pPr>
        <w:rPr>
          <w:rFonts w:eastAsia="Calibri"/>
        </w:rPr>
      </w:pPr>
      <w:r w:rsidRPr="00690676">
        <w:rPr>
          <w:rFonts w:eastAsia="Calibri"/>
        </w:rPr>
        <w:t xml:space="preserve">than maximum concentrations because the TGO fleet had a greater fraction of aircraft that could use MOGAS than the LTO fleet. </w:t>
      </w:r>
      <w:r>
        <w:rPr>
          <w:rFonts w:eastAsia="Calibri"/>
        </w:rPr>
        <w:t xml:space="preserve"> </w:t>
      </w:r>
      <w:r w:rsidRPr="00690676">
        <w:rPr>
          <w:rFonts w:eastAsia="Calibri"/>
        </w:rPr>
        <w:t xml:space="preserve">Replacing </w:t>
      </w:r>
      <w:r>
        <w:rPr>
          <w:rFonts w:eastAsia="Calibri"/>
        </w:rPr>
        <w:t>AVGAS with MOGAS is also very effective</w:t>
      </w:r>
      <w:r w:rsidRPr="00690676">
        <w:rPr>
          <w:rFonts w:eastAsia="Calibri"/>
        </w:rPr>
        <w:t xml:space="preserve"> in reducing impacts that extend outside of airport footprints. </w:t>
      </w:r>
      <w:r>
        <w:rPr>
          <w:rFonts w:eastAsia="Calibri"/>
        </w:rPr>
        <w:t xml:space="preserve"> </w:t>
      </w:r>
      <w:r w:rsidRPr="00690676">
        <w:rPr>
          <w:rFonts w:eastAsia="Calibri"/>
        </w:rPr>
        <w:t xml:space="preserve">Therefore, most general aviation airports </w:t>
      </w:r>
      <w:r>
        <w:rPr>
          <w:rFonts w:eastAsia="Calibri"/>
        </w:rPr>
        <w:t xml:space="preserve">would be expected to </w:t>
      </w:r>
      <w:r w:rsidRPr="00690676">
        <w:rPr>
          <w:rFonts w:eastAsia="Calibri"/>
        </w:rPr>
        <w:t>experience significant reduction in Pb concentra</w:t>
      </w:r>
      <w:r>
        <w:rPr>
          <w:rFonts w:eastAsia="Calibri"/>
        </w:rPr>
        <w:t xml:space="preserve">tions through </w:t>
      </w:r>
      <w:r w:rsidRPr="00690676">
        <w:rPr>
          <w:rFonts w:eastAsia="Calibri"/>
        </w:rPr>
        <w:t xml:space="preserve">MOGAS </w:t>
      </w:r>
      <w:r>
        <w:rPr>
          <w:rFonts w:eastAsia="Calibri"/>
        </w:rPr>
        <w:t>use</w:t>
      </w:r>
      <w:r w:rsidRPr="00690676">
        <w:rPr>
          <w:rFonts w:eastAsia="Calibri"/>
        </w:rPr>
        <w:t xml:space="preserve">. </w:t>
      </w:r>
      <w:r>
        <w:rPr>
          <w:rFonts w:eastAsia="Calibri"/>
        </w:rPr>
        <w:t xml:space="preserve"> </w:t>
      </w:r>
      <w:r w:rsidRPr="00690676">
        <w:rPr>
          <w:rFonts w:eastAsia="Calibri"/>
        </w:rPr>
        <w:t>However, some airports may have other characteri</w:t>
      </w:r>
      <w:r>
        <w:rPr>
          <w:rFonts w:eastAsia="Calibri"/>
        </w:rPr>
        <w:t>stics requiring the use of AVGAS</w:t>
      </w:r>
      <w:r w:rsidRPr="00690676">
        <w:rPr>
          <w:rFonts w:eastAsia="Calibri"/>
        </w:rPr>
        <w:t>, such as being at high elevation.</w:t>
      </w:r>
    </w:p>
    <w:p w14:paraId="7055AF51" w14:textId="77777777" w:rsidR="00381BC1" w:rsidRDefault="00381BC1" w:rsidP="00690676">
      <w:pPr>
        <w:rPr>
          <w:rFonts w:eastAsia="Calibri"/>
        </w:rPr>
      </w:pPr>
    </w:p>
    <w:p w14:paraId="6E39EE6A" w14:textId="77777777" w:rsidR="00AA042E" w:rsidRDefault="00AA042E" w:rsidP="00690676">
      <w:pPr>
        <w:rPr>
          <w:rFonts w:eastAsia="Calibri"/>
        </w:rPr>
      </w:pPr>
    </w:p>
    <w:p w14:paraId="2233B296" w14:textId="60D2500F" w:rsidR="00690676" w:rsidRDefault="00F848A9" w:rsidP="00690676">
      <w:pPr>
        <w:pStyle w:val="Heading2"/>
        <w:rPr>
          <w:rFonts w:eastAsia="Calibri"/>
        </w:rPr>
      </w:pPr>
      <w:bookmarkStart w:id="99" w:name="_Toc452989464"/>
      <w:r>
        <w:rPr>
          <w:rFonts w:eastAsia="Calibri"/>
        </w:rPr>
        <w:t>Combination of Both Strategies</w:t>
      </w:r>
      <w:bookmarkEnd w:id="99"/>
    </w:p>
    <w:p w14:paraId="3456D738" w14:textId="429A2154" w:rsidR="00F848A9" w:rsidRDefault="00690676" w:rsidP="00690676">
      <w:pPr>
        <w:rPr>
          <w:rFonts w:eastAsia="Calibri"/>
        </w:rPr>
      </w:pPr>
      <w:r>
        <w:rPr>
          <w:rFonts w:eastAsia="Calibri"/>
        </w:rPr>
        <w:t xml:space="preserve">Both moving </w:t>
      </w:r>
      <w:r w:rsidR="00420DDF">
        <w:rPr>
          <w:rFonts w:eastAsia="Calibri"/>
        </w:rPr>
        <w:t>run-up</w:t>
      </w:r>
      <w:r>
        <w:rPr>
          <w:rFonts w:eastAsia="Calibri"/>
        </w:rPr>
        <w:t xml:space="preserve"> areas and usi</w:t>
      </w:r>
      <w:r w:rsidR="00F848A9">
        <w:rPr>
          <w:rFonts w:eastAsia="Calibri"/>
        </w:rPr>
        <w:t xml:space="preserve">ng MOGAS can </w:t>
      </w:r>
      <w:r>
        <w:rPr>
          <w:rFonts w:eastAsia="Calibri"/>
        </w:rPr>
        <w:t>reduce maximum airport Pb impacts.</w:t>
      </w:r>
      <w:r w:rsidR="00F848A9">
        <w:rPr>
          <w:rFonts w:eastAsia="Calibri"/>
        </w:rPr>
        <w:t xml:space="preserve">  Therefore, it is also logical to consider the combination of the two strategies.  This was also </w:t>
      </w:r>
      <w:r>
        <w:rPr>
          <w:rFonts w:eastAsia="Calibri"/>
        </w:rPr>
        <w:t>modeled</w:t>
      </w:r>
      <w:r w:rsidR="00F848A9">
        <w:rPr>
          <w:rFonts w:eastAsia="Calibri"/>
        </w:rPr>
        <w:t xml:space="preserve"> for each of the three airports</w:t>
      </w:r>
      <w:r>
        <w:rPr>
          <w:rFonts w:eastAsia="Calibri"/>
        </w:rPr>
        <w:t xml:space="preserve">.  </w:t>
      </w:r>
    </w:p>
    <w:p w14:paraId="028B5810" w14:textId="77777777" w:rsidR="00F848A9" w:rsidRDefault="00F848A9" w:rsidP="00690676">
      <w:pPr>
        <w:rPr>
          <w:rFonts w:eastAsia="Calibri"/>
        </w:rPr>
      </w:pPr>
    </w:p>
    <w:p w14:paraId="3AB40F0A" w14:textId="2ECC50D1" w:rsidR="00502A7E" w:rsidRDefault="00AA042E" w:rsidP="00690676">
      <w:pPr>
        <w:rPr>
          <w:rFonts w:eastAsia="Calibri"/>
        </w:rPr>
      </w:pPr>
      <w:r>
        <w:rPr>
          <w:rFonts w:eastAsia="Calibri"/>
        </w:rPr>
        <w:fldChar w:fldCharType="begin"/>
      </w:r>
      <w:r>
        <w:rPr>
          <w:rFonts w:eastAsia="Calibri"/>
        </w:rPr>
        <w:instrText xml:space="preserve"> REF _Ref437945477 \h </w:instrText>
      </w:r>
      <w:r>
        <w:rPr>
          <w:rFonts w:eastAsia="Calibri"/>
        </w:rPr>
      </w:r>
      <w:r>
        <w:rPr>
          <w:rFonts w:eastAsia="Calibri"/>
        </w:rPr>
        <w:fldChar w:fldCharType="separate"/>
      </w:r>
      <w:r w:rsidR="00ED3284">
        <w:t xml:space="preserve">Figure </w:t>
      </w:r>
      <w:r w:rsidR="00ED3284">
        <w:rPr>
          <w:noProof/>
        </w:rPr>
        <w:t>21</w:t>
      </w:r>
      <w:r>
        <w:rPr>
          <w:rFonts w:eastAsia="Calibri"/>
        </w:rPr>
        <w:fldChar w:fldCharType="end"/>
      </w:r>
      <w:r>
        <w:rPr>
          <w:rFonts w:eastAsia="Calibri"/>
        </w:rPr>
        <w:t xml:space="preserve">, </w:t>
      </w:r>
      <w:r>
        <w:rPr>
          <w:rFonts w:eastAsia="Calibri"/>
        </w:rPr>
        <w:fldChar w:fldCharType="begin"/>
      </w:r>
      <w:r>
        <w:rPr>
          <w:rFonts w:eastAsia="Calibri"/>
        </w:rPr>
        <w:instrText xml:space="preserve"> REF _Ref436147336 \h </w:instrText>
      </w:r>
      <w:r>
        <w:rPr>
          <w:rFonts w:eastAsia="Calibri"/>
        </w:rPr>
      </w:r>
      <w:r>
        <w:rPr>
          <w:rFonts w:eastAsia="Calibri"/>
        </w:rPr>
        <w:fldChar w:fldCharType="separate"/>
      </w:r>
      <w:r w:rsidR="00ED3284">
        <w:t xml:space="preserve">Figure </w:t>
      </w:r>
      <w:r w:rsidR="00ED3284">
        <w:rPr>
          <w:noProof/>
        </w:rPr>
        <w:t>22</w:t>
      </w:r>
      <w:r>
        <w:rPr>
          <w:rFonts w:eastAsia="Calibri"/>
        </w:rPr>
        <w:fldChar w:fldCharType="end"/>
      </w:r>
      <w:r>
        <w:rPr>
          <w:rFonts w:eastAsia="Calibri"/>
        </w:rPr>
        <w:t xml:space="preserve">, and </w:t>
      </w:r>
      <w:r w:rsidR="003F26FC">
        <w:rPr>
          <w:rFonts w:eastAsia="Calibri"/>
        </w:rPr>
        <w:fldChar w:fldCharType="begin"/>
      </w:r>
      <w:r w:rsidR="003F26FC">
        <w:rPr>
          <w:rFonts w:eastAsia="Calibri"/>
        </w:rPr>
        <w:instrText xml:space="preserve"> REF _Ref447274366 \h </w:instrText>
      </w:r>
      <w:r w:rsidR="003F26FC">
        <w:rPr>
          <w:rFonts w:eastAsia="Calibri"/>
        </w:rPr>
      </w:r>
      <w:r w:rsidR="003F26FC">
        <w:rPr>
          <w:rFonts w:eastAsia="Calibri"/>
        </w:rPr>
        <w:fldChar w:fldCharType="separate"/>
      </w:r>
      <w:r w:rsidR="00ED3284">
        <w:t xml:space="preserve">Figure </w:t>
      </w:r>
      <w:r w:rsidR="00ED3284">
        <w:rPr>
          <w:noProof/>
        </w:rPr>
        <w:t>23</w:t>
      </w:r>
      <w:r w:rsidR="003F26FC">
        <w:rPr>
          <w:rFonts w:eastAsia="Calibri"/>
        </w:rPr>
        <w:fldChar w:fldCharType="end"/>
      </w:r>
      <w:r>
        <w:rPr>
          <w:rFonts w:eastAsia="Calibri"/>
        </w:rPr>
        <w:t xml:space="preserve"> </w:t>
      </w:r>
      <w:r w:rsidR="00381BC1">
        <w:rPr>
          <w:rFonts w:eastAsia="Calibri"/>
        </w:rPr>
        <w:t>show the three</w:t>
      </w:r>
      <w:r w:rsidR="00690676">
        <w:rPr>
          <w:rFonts w:eastAsia="Calibri"/>
        </w:rPr>
        <w:t xml:space="preserve">-month average concentrations at RVS, SMO, and PAO, respectively, for the November to January period.  The figures represent concentrations when using the best case </w:t>
      </w:r>
      <w:r w:rsidR="00420DDF">
        <w:rPr>
          <w:rFonts w:eastAsia="Calibri"/>
        </w:rPr>
        <w:t>run-up</w:t>
      </w:r>
      <w:r w:rsidR="00690676">
        <w:rPr>
          <w:rFonts w:eastAsia="Calibri"/>
        </w:rPr>
        <w:t xml:space="preserve"> scenario (Z1 for RVS, Z2 for SMO and PAO). </w:t>
      </w:r>
      <w:r w:rsidR="00687ABF">
        <w:rPr>
          <w:rFonts w:eastAsia="Calibri"/>
        </w:rPr>
        <w:t xml:space="preserve"> </w:t>
      </w:r>
      <w:r w:rsidR="00690676" w:rsidRPr="0074354C">
        <w:rPr>
          <w:rFonts w:eastAsia="Calibri"/>
        </w:rPr>
        <w:t>The</w:t>
      </w:r>
      <w:r w:rsidR="00690676">
        <w:rPr>
          <w:rFonts w:eastAsia="Calibri"/>
        </w:rPr>
        <w:t xml:space="preserve"> maximum concentrations from RVS, SMO, and PAO fell from 52, 90, and 121 ng/m</w:t>
      </w:r>
      <w:r w:rsidR="00690676">
        <w:rPr>
          <w:rFonts w:eastAsia="Calibri"/>
          <w:vertAlign w:val="superscript"/>
        </w:rPr>
        <w:t>3</w:t>
      </w:r>
      <w:r w:rsidR="00690676">
        <w:rPr>
          <w:rFonts w:eastAsia="Calibri"/>
        </w:rPr>
        <w:t xml:space="preserve"> to 23, 51, and 78 ng/m</w:t>
      </w:r>
      <w:r w:rsidR="00690676">
        <w:rPr>
          <w:rFonts w:eastAsia="Calibri"/>
          <w:vertAlign w:val="superscript"/>
        </w:rPr>
        <w:t>3</w:t>
      </w:r>
      <w:r w:rsidR="00690676">
        <w:rPr>
          <w:rFonts w:eastAsia="Calibri"/>
        </w:rPr>
        <w:t>, respectively.</w:t>
      </w:r>
      <w:r w:rsidR="00687ABF">
        <w:rPr>
          <w:rFonts w:eastAsia="Calibri"/>
        </w:rPr>
        <w:t xml:space="preserve"> </w:t>
      </w:r>
    </w:p>
    <w:p w14:paraId="050E6E85" w14:textId="77777777" w:rsidR="00502A7E" w:rsidRDefault="00502A7E" w:rsidP="00502A7E">
      <w:pPr>
        <w:rPr>
          <w:rFonts w:eastAsia="Calibri"/>
        </w:rPr>
      </w:pPr>
    </w:p>
    <w:p w14:paraId="2E1F825E" w14:textId="0B9B1770" w:rsidR="00AA042E" w:rsidRDefault="00AA042E">
      <w:pPr>
        <w:rPr>
          <w:rFonts w:eastAsia="Calibri"/>
        </w:rPr>
      </w:pPr>
    </w:p>
    <w:p w14:paraId="66DEB117" w14:textId="2F3C0B81" w:rsidR="0020739A" w:rsidRDefault="0020739A" w:rsidP="008B4E6C">
      <w:pPr>
        <w:pStyle w:val="Caption"/>
      </w:pPr>
      <w:bookmarkStart w:id="100" w:name="_Ref437945477"/>
      <w:bookmarkStart w:id="101" w:name="_Toc452989485"/>
      <w:r>
        <w:lastRenderedPageBreak/>
        <w:t xml:space="preserve">Figure </w:t>
      </w:r>
      <w:fldSimple w:instr=" SEQ Figure \* ARABIC ">
        <w:r w:rsidR="00ED3284">
          <w:rPr>
            <w:noProof/>
          </w:rPr>
          <w:t>21</w:t>
        </w:r>
      </w:fldSimple>
      <w:bookmarkEnd w:id="100"/>
      <w:r w:rsidRPr="008879ED">
        <w:t xml:space="preserve"> </w:t>
      </w:r>
      <w:r>
        <w:br w:type="textWrapping" w:clear="all"/>
      </w:r>
      <w:r w:rsidRPr="008879ED">
        <w:t xml:space="preserve">Modeled </w:t>
      </w:r>
      <w:r w:rsidR="001C0B83">
        <w:t>T</w:t>
      </w:r>
      <w:r w:rsidRPr="008879ED">
        <w:t>hree-</w:t>
      </w:r>
      <w:r w:rsidR="001C0B83">
        <w:t>M</w:t>
      </w:r>
      <w:r w:rsidRPr="008879ED">
        <w:t xml:space="preserve">onth </w:t>
      </w:r>
      <w:r w:rsidR="001C0B83">
        <w:t>A</w:t>
      </w:r>
      <w:r w:rsidRPr="008879ED">
        <w:t xml:space="preserve">verage </w:t>
      </w:r>
      <w:r w:rsidR="001C0B83">
        <w:t>C</w:t>
      </w:r>
      <w:r w:rsidRPr="008879ED">
        <w:t>oncentrations from November-January at RVS</w:t>
      </w:r>
      <w:bookmarkEnd w:id="101"/>
      <w:r w:rsidRPr="008879ED">
        <w:t xml:space="preserve"> </w:t>
      </w:r>
    </w:p>
    <w:p w14:paraId="5AE0D936" w14:textId="77777777" w:rsidR="009E61C1" w:rsidRPr="009E61C1" w:rsidRDefault="009E61C1" w:rsidP="009E61C1">
      <w:pPr>
        <w:keepNext/>
        <w:keepLines/>
      </w:pPr>
    </w:p>
    <w:p w14:paraId="11C6DF0A" w14:textId="532E2D9E" w:rsidR="00690676" w:rsidRDefault="00D92FA4" w:rsidP="009E61C1">
      <w:pPr>
        <w:keepNext/>
        <w:keepLines/>
        <w:jc w:val="center"/>
        <w:rPr>
          <w:rFonts w:eastAsia="Calibri"/>
        </w:rPr>
      </w:pPr>
      <w:r>
        <w:rPr>
          <w:rFonts w:eastAsia="Calibri"/>
          <w:noProof/>
        </w:rPr>
        <w:drawing>
          <wp:inline distT="0" distB="0" distL="0" distR="0" wp14:anchorId="196BACB3" wp14:editId="0CFFCB8F">
            <wp:extent cx="5483696" cy="2971800"/>
            <wp:effectExtent l="0" t="0" r="317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ig21.png"/>
                    <pic:cNvPicPr/>
                  </pic:nvPicPr>
                  <pic:blipFill rotWithShape="1">
                    <a:blip r:embed="rId43" cstate="print">
                      <a:extLst>
                        <a:ext uri="{28A0092B-C50C-407E-A947-70E740481C1C}">
                          <a14:useLocalDpi xmlns:a14="http://schemas.microsoft.com/office/drawing/2010/main" val="0"/>
                        </a:ext>
                      </a:extLst>
                    </a:blip>
                    <a:srcRect b="2431"/>
                    <a:stretch/>
                  </pic:blipFill>
                  <pic:spPr bwMode="auto">
                    <a:xfrm>
                      <a:off x="0" y="0"/>
                      <a:ext cx="5508373" cy="2985173"/>
                    </a:xfrm>
                    <a:prstGeom prst="rect">
                      <a:avLst/>
                    </a:prstGeom>
                    <a:ln>
                      <a:noFill/>
                    </a:ln>
                    <a:extLst>
                      <a:ext uri="{53640926-AAD7-44D8-BBD7-CCE9431645EC}">
                        <a14:shadowObscured xmlns:a14="http://schemas.microsoft.com/office/drawing/2010/main"/>
                      </a:ext>
                    </a:extLst>
                  </pic:spPr>
                </pic:pic>
              </a:graphicData>
            </a:graphic>
          </wp:inline>
        </w:drawing>
      </w:r>
    </w:p>
    <w:p w14:paraId="21409F19" w14:textId="77777777" w:rsidR="009E61C1" w:rsidRDefault="009E61C1" w:rsidP="009E61C1">
      <w:pPr>
        <w:keepNext/>
        <w:keepLines/>
        <w:jc w:val="center"/>
        <w:rPr>
          <w:rFonts w:eastAsia="Calibri"/>
        </w:rPr>
      </w:pPr>
    </w:p>
    <w:p w14:paraId="3F662B4C" w14:textId="77777777" w:rsidR="00E34CC1" w:rsidRDefault="00E34CC1" w:rsidP="009E61C1">
      <w:pPr>
        <w:keepNext/>
        <w:keepLines/>
        <w:jc w:val="center"/>
        <w:rPr>
          <w:rFonts w:eastAsia="Calibri"/>
        </w:rPr>
      </w:pPr>
    </w:p>
    <w:p w14:paraId="4D97E0F2" w14:textId="77777777" w:rsidR="00E34CC1" w:rsidRDefault="00E34CC1" w:rsidP="009E61C1">
      <w:pPr>
        <w:keepNext/>
        <w:keepLines/>
        <w:jc w:val="center"/>
        <w:rPr>
          <w:rFonts w:eastAsia="Calibri"/>
        </w:rPr>
      </w:pPr>
    </w:p>
    <w:p w14:paraId="3B1E845A" w14:textId="77777777" w:rsidR="0021644B" w:rsidRPr="0021644B" w:rsidRDefault="0021644B" w:rsidP="008D020D">
      <w:pPr>
        <w:jc w:val="center"/>
        <w:rPr>
          <w:rFonts w:eastAsia="Calibri"/>
        </w:rPr>
      </w:pPr>
    </w:p>
    <w:p w14:paraId="4D61E79D" w14:textId="329F2616" w:rsidR="002566D3" w:rsidRDefault="002566D3" w:rsidP="004B5CA8">
      <w:pPr>
        <w:pStyle w:val="Caption"/>
      </w:pPr>
      <w:bookmarkStart w:id="102" w:name="_Ref436147336"/>
      <w:bookmarkStart w:id="103" w:name="_Toc452989486"/>
      <w:r>
        <w:t xml:space="preserve">Figure </w:t>
      </w:r>
      <w:fldSimple w:instr=" SEQ Figure \* ARABIC ">
        <w:r w:rsidR="00ED3284">
          <w:rPr>
            <w:noProof/>
          </w:rPr>
          <w:t>22</w:t>
        </w:r>
      </w:fldSimple>
      <w:bookmarkEnd w:id="102"/>
      <w:r w:rsidRPr="008879ED">
        <w:t xml:space="preserve"> </w:t>
      </w:r>
      <w:r>
        <w:br w:type="textWrapping" w:clear="all"/>
      </w:r>
      <w:r w:rsidR="001C0B83">
        <w:t>Modeled T</w:t>
      </w:r>
      <w:r w:rsidRPr="008879ED">
        <w:t>hree-</w:t>
      </w:r>
      <w:r w:rsidR="001C0B83">
        <w:t>Month A</w:t>
      </w:r>
      <w:r w:rsidRPr="008879ED">
        <w:t xml:space="preserve">verage </w:t>
      </w:r>
      <w:r w:rsidR="001C0B83">
        <w:t>C</w:t>
      </w:r>
      <w:r w:rsidRPr="008879ED">
        <w:t>oncentrations from November-January at SMO</w:t>
      </w:r>
      <w:bookmarkEnd w:id="103"/>
      <w:r w:rsidRPr="008879ED">
        <w:t xml:space="preserve"> </w:t>
      </w:r>
    </w:p>
    <w:p w14:paraId="47244AEA" w14:textId="77777777" w:rsidR="009E61C1" w:rsidRPr="009E61C1" w:rsidRDefault="009E61C1" w:rsidP="00502A7E">
      <w:pPr>
        <w:keepNext/>
      </w:pPr>
    </w:p>
    <w:p w14:paraId="20DE461A" w14:textId="7F5AC3A2" w:rsidR="0021644B" w:rsidRDefault="00D92FA4" w:rsidP="004B5CA8">
      <w:pPr>
        <w:pStyle w:val="Caption"/>
      </w:pPr>
      <w:r>
        <w:rPr>
          <w:noProof/>
        </w:rPr>
        <w:drawing>
          <wp:inline distT="0" distB="0" distL="0" distR="0" wp14:anchorId="28B6E0A6" wp14:editId="4E15225E">
            <wp:extent cx="5484215" cy="3000375"/>
            <wp:effectExtent l="0" t="0" r="254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ig22.png"/>
                    <pic:cNvPicPr/>
                  </pic:nvPicPr>
                  <pic:blipFill rotWithShape="1">
                    <a:blip r:embed="rId44" cstate="print">
                      <a:extLst>
                        <a:ext uri="{28A0092B-C50C-407E-A947-70E740481C1C}">
                          <a14:useLocalDpi xmlns:a14="http://schemas.microsoft.com/office/drawing/2010/main" val="0"/>
                        </a:ext>
                      </a:extLst>
                    </a:blip>
                    <a:srcRect b="2538"/>
                    <a:stretch/>
                  </pic:blipFill>
                  <pic:spPr bwMode="auto">
                    <a:xfrm>
                      <a:off x="0" y="0"/>
                      <a:ext cx="5509878" cy="3014415"/>
                    </a:xfrm>
                    <a:prstGeom prst="rect">
                      <a:avLst/>
                    </a:prstGeom>
                    <a:ln>
                      <a:noFill/>
                    </a:ln>
                    <a:extLst>
                      <a:ext uri="{53640926-AAD7-44D8-BBD7-CCE9431645EC}">
                        <a14:shadowObscured xmlns:a14="http://schemas.microsoft.com/office/drawing/2010/main"/>
                      </a:ext>
                    </a:extLst>
                  </pic:spPr>
                </pic:pic>
              </a:graphicData>
            </a:graphic>
          </wp:inline>
        </w:drawing>
      </w:r>
    </w:p>
    <w:p w14:paraId="24896E4B" w14:textId="77777777" w:rsidR="00502A7E" w:rsidRPr="00502A7E" w:rsidRDefault="00502A7E" w:rsidP="00502A7E"/>
    <w:p w14:paraId="56496E6C" w14:textId="77777777" w:rsidR="00864A97" w:rsidRDefault="00864A97" w:rsidP="00864A97">
      <w:pPr>
        <w:jc w:val="center"/>
        <w:rPr>
          <w:rFonts w:eastAsia="Calibri"/>
        </w:rPr>
      </w:pPr>
    </w:p>
    <w:p w14:paraId="0C081FBD" w14:textId="398BD5CB" w:rsidR="0020739A" w:rsidRDefault="0020739A" w:rsidP="008B4E6C">
      <w:pPr>
        <w:pStyle w:val="Caption"/>
      </w:pPr>
      <w:bookmarkStart w:id="104" w:name="_Ref447274366"/>
      <w:bookmarkStart w:id="105" w:name="_Toc452989487"/>
      <w:r>
        <w:lastRenderedPageBreak/>
        <w:t xml:space="preserve">Figure </w:t>
      </w:r>
      <w:fldSimple w:instr=" SEQ Figure \* ARABIC ">
        <w:r w:rsidR="00ED3284">
          <w:rPr>
            <w:noProof/>
          </w:rPr>
          <w:t>23</w:t>
        </w:r>
      </w:fldSimple>
      <w:bookmarkEnd w:id="104"/>
      <w:r w:rsidRPr="008879ED">
        <w:t xml:space="preserve"> </w:t>
      </w:r>
      <w:r>
        <w:br w:type="textWrapping" w:clear="all"/>
      </w:r>
      <w:r w:rsidR="001C0B83">
        <w:t>Modeled T</w:t>
      </w:r>
      <w:r w:rsidRPr="0020739A">
        <w:t>hree-</w:t>
      </w:r>
      <w:r w:rsidR="001C0B83">
        <w:t>M</w:t>
      </w:r>
      <w:r w:rsidRPr="0020739A">
        <w:t xml:space="preserve">onth </w:t>
      </w:r>
      <w:r w:rsidR="001C0B83">
        <w:t>A</w:t>
      </w:r>
      <w:r w:rsidRPr="0020739A">
        <w:t xml:space="preserve">verage </w:t>
      </w:r>
      <w:r w:rsidR="001C0B83">
        <w:t>C</w:t>
      </w:r>
      <w:r w:rsidRPr="0020739A">
        <w:t>oncentrations from November-January at PAO</w:t>
      </w:r>
      <w:bookmarkEnd w:id="105"/>
    </w:p>
    <w:p w14:paraId="1BD44CD6" w14:textId="77777777" w:rsidR="00E34CC1" w:rsidRPr="00E34CC1" w:rsidRDefault="00E34CC1" w:rsidP="00E34CC1">
      <w:pPr>
        <w:keepNext/>
        <w:keepLines/>
      </w:pPr>
    </w:p>
    <w:p w14:paraId="0E12F478" w14:textId="77777777" w:rsidR="0020739A" w:rsidRDefault="00D92FA4" w:rsidP="00E34CC1">
      <w:pPr>
        <w:keepNext/>
        <w:keepLines/>
        <w:jc w:val="center"/>
        <w:rPr>
          <w:rFonts w:eastAsia="Calibri"/>
          <w:sz w:val="20"/>
          <w:szCs w:val="20"/>
        </w:rPr>
      </w:pPr>
      <w:r>
        <w:rPr>
          <w:rFonts w:eastAsia="Calibri"/>
          <w:noProof/>
        </w:rPr>
        <w:drawing>
          <wp:inline distT="0" distB="0" distL="0" distR="0" wp14:anchorId="60D1193B" wp14:editId="7E759EB6">
            <wp:extent cx="5509648" cy="30099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ig23.png"/>
                    <pic:cNvPicPr/>
                  </pic:nvPicPr>
                  <pic:blipFill rotWithShape="1">
                    <a:blip r:embed="rId45" cstate="print">
                      <a:extLst>
                        <a:ext uri="{28A0092B-C50C-407E-A947-70E740481C1C}">
                          <a14:useLocalDpi xmlns:a14="http://schemas.microsoft.com/office/drawing/2010/main" val="0"/>
                        </a:ext>
                      </a:extLst>
                    </a:blip>
                    <a:srcRect b="2680"/>
                    <a:stretch/>
                  </pic:blipFill>
                  <pic:spPr bwMode="auto">
                    <a:xfrm>
                      <a:off x="0" y="0"/>
                      <a:ext cx="5551760" cy="3032906"/>
                    </a:xfrm>
                    <a:prstGeom prst="rect">
                      <a:avLst/>
                    </a:prstGeom>
                    <a:ln>
                      <a:noFill/>
                    </a:ln>
                    <a:extLst>
                      <a:ext uri="{53640926-AAD7-44D8-BBD7-CCE9431645EC}">
                        <a14:shadowObscured xmlns:a14="http://schemas.microsoft.com/office/drawing/2010/main"/>
                      </a:ext>
                    </a:extLst>
                  </pic:spPr>
                </pic:pic>
              </a:graphicData>
            </a:graphic>
          </wp:inline>
        </w:drawing>
      </w:r>
      <w:r w:rsidR="0020739A" w:rsidRPr="0020739A">
        <w:rPr>
          <w:rFonts w:eastAsia="Calibri"/>
          <w:sz w:val="20"/>
          <w:szCs w:val="20"/>
        </w:rPr>
        <w:t xml:space="preserve"> </w:t>
      </w:r>
    </w:p>
    <w:p w14:paraId="501B98BE" w14:textId="3CB173D4" w:rsidR="00690676" w:rsidRDefault="0020739A" w:rsidP="0020739A">
      <w:pPr>
        <w:keepNext/>
        <w:rPr>
          <w:rFonts w:eastAsia="Calibri"/>
        </w:rPr>
      </w:pPr>
      <w:r w:rsidRPr="0021644B">
        <w:rPr>
          <w:rFonts w:eastAsia="Calibri"/>
          <w:sz w:val="20"/>
          <w:szCs w:val="20"/>
        </w:rPr>
        <w:t xml:space="preserve">Note:  </w:t>
      </w:r>
      <w:r w:rsidR="001C0B83">
        <w:rPr>
          <w:rFonts w:eastAsia="Calibri"/>
          <w:sz w:val="20"/>
          <w:szCs w:val="20"/>
        </w:rPr>
        <w:t>All three airports m</w:t>
      </w:r>
      <w:r w:rsidRPr="0021644B">
        <w:rPr>
          <w:rFonts w:eastAsia="Calibri"/>
          <w:sz w:val="20"/>
          <w:szCs w:val="20"/>
        </w:rPr>
        <w:t xml:space="preserve">odeled </w:t>
      </w:r>
      <w:r w:rsidRPr="0021644B">
        <w:rPr>
          <w:sz w:val="20"/>
          <w:szCs w:val="20"/>
        </w:rPr>
        <w:t>using the base case (a) and combined strategy (b) scenarios.</w:t>
      </w:r>
    </w:p>
    <w:p w14:paraId="5C8317E4" w14:textId="77777777" w:rsidR="008879ED" w:rsidRDefault="008879ED" w:rsidP="00AA042E">
      <w:pPr>
        <w:rPr>
          <w:rFonts w:eastAsia="Calibri"/>
        </w:rPr>
      </w:pPr>
    </w:p>
    <w:p w14:paraId="228DF354" w14:textId="77777777" w:rsidR="008F7B2E" w:rsidRDefault="008F7B2E" w:rsidP="008F7B2E">
      <w:pPr>
        <w:rPr>
          <w:rFonts w:eastAsia="Calibri"/>
        </w:rPr>
      </w:pPr>
    </w:p>
    <w:p w14:paraId="72017030" w14:textId="77777777" w:rsidR="008F7B2E" w:rsidRDefault="008F7B2E" w:rsidP="008F7B2E">
      <w:pPr>
        <w:rPr>
          <w:rFonts w:eastAsia="Calibri"/>
        </w:rPr>
      </w:pPr>
    </w:p>
    <w:p w14:paraId="3ABCA48C" w14:textId="77777777" w:rsidR="008F7B2E" w:rsidRDefault="008F7B2E" w:rsidP="008F7B2E">
      <w:pPr>
        <w:rPr>
          <w:rFonts w:eastAsia="Calibri"/>
        </w:rPr>
      </w:pPr>
      <w:r w:rsidRPr="00591213">
        <w:rPr>
          <w:rFonts w:eastAsia="Calibri"/>
        </w:rPr>
        <w:t xml:space="preserve">Table </w:t>
      </w:r>
      <w:proofErr w:type="gramStart"/>
      <w:r w:rsidRPr="00591213">
        <w:rPr>
          <w:rFonts w:eastAsia="Calibri"/>
        </w:rPr>
        <w:t>10</w:t>
      </w:r>
      <w:r>
        <w:t xml:space="preserve">  and</w:t>
      </w:r>
      <w:proofErr w:type="gramEnd"/>
      <w:r>
        <w:t xml:space="preserve"> </w:t>
      </w:r>
      <w:r>
        <w:rPr>
          <w:rFonts w:eastAsia="Calibri"/>
          <w:b/>
        </w:rPr>
        <w:fldChar w:fldCharType="begin"/>
      </w:r>
      <w:r>
        <w:instrText xml:space="preserve"> REF _Ref447274423 \h </w:instrText>
      </w:r>
      <w:r>
        <w:rPr>
          <w:rFonts w:eastAsia="Calibri"/>
          <w:b/>
        </w:rPr>
      </w:r>
      <w:r>
        <w:rPr>
          <w:rFonts w:eastAsia="Calibri"/>
          <w:b/>
        </w:rPr>
        <w:fldChar w:fldCharType="separate"/>
      </w:r>
      <w:r>
        <w:t xml:space="preserve">Figure </w:t>
      </w:r>
      <w:r>
        <w:rPr>
          <w:noProof/>
        </w:rPr>
        <w:t>24</w:t>
      </w:r>
      <w:r>
        <w:rPr>
          <w:rFonts w:eastAsia="Calibri"/>
          <w:b/>
        </w:rPr>
        <w:fldChar w:fldCharType="end"/>
      </w:r>
      <w:r>
        <w:rPr>
          <w:rFonts w:eastAsia="Calibri"/>
          <w:b/>
        </w:rPr>
        <w:t xml:space="preserve"> </w:t>
      </w:r>
      <w:r>
        <w:rPr>
          <w:rFonts w:eastAsia="Calibri"/>
        </w:rPr>
        <w:t xml:space="preserve">show the maximum three-month average concentrations at RVS, SMO, and PAO for the base case and each of the different mitigation strategies, again when using the best-case run-up scenario.  Airports able to carry out both mitigation strategies could see drastic reductions in maximum Pb concentrations. </w:t>
      </w:r>
    </w:p>
    <w:p w14:paraId="161C3778" w14:textId="77777777" w:rsidR="00E34CC1" w:rsidRDefault="00E34CC1" w:rsidP="00E34CC1">
      <w:pPr>
        <w:rPr>
          <w:rFonts w:eastAsia="Calibri"/>
        </w:rPr>
      </w:pPr>
    </w:p>
    <w:p w14:paraId="235E331E" w14:textId="77777777" w:rsidR="008F7B2E" w:rsidRDefault="008F7B2E" w:rsidP="00E34CC1">
      <w:pPr>
        <w:rPr>
          <w:rFonts w:eastAsia="Calibri"/>
        </w:rPr>
      </w:pPr>
    </w:p>
    <w:p w14:paraId="6FDBC283" w14:textId="77777777" w:rsidR="008F7B2E" w:rsidRDefault="008F7B2E" w:rsidP="00E34CC1">
      <w:pPr>
        <w:rPr>
          <w:rFonts w:eastAsia="Calibri"/>
        </w:rPr>
      </w:pPr>
    </w:p>
    <w:tbl>
      <w:tblPr>
        <w:tblW w:w="8726" w:type="dxa"/>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CellMar>
          <w:top w:w="14" w:type="dxa"/>
          <w:left w:w="58" w:type="dxa"/>
          <w:bottom w:w="14" w:type="dxa"/>
          <w:right w:w="58" w:type="dxa"/>
        </w:tblCellMar>
        <w:tblLook w:val="04A0" w:firstRow="1" w:lastRow="0" w:firstColumn="1" w:lastColumn="0" w:noHBand="0" w:noVBand="1"/>
      </w:tblPr>
      <w:tblGrid>
        <w:gridCol w:w="2380"/>
        <w:gridCol w:w="1586"/>
        <w:gridCol w:w="1586"/>
        <w:gridCol w:w="1586"/>
        <w:gridCol w:w="1588"/>
      </w:tblGrid>
      <w:tr w:rsidR="00E34CC1" w:rsidRPr="00690676" w14:paraId="1CEC0FE2" w14:textId="77777777" w:rsidTr="005F26FB">
        <w:trPr>
          <w:trHeight w:val="22"/>
          <w:jc w:val="center"/>
        </w:trPr>
        <w:tc>
          <w:tcPr>
            <w:tcW w:w="8726" w:type="dxa"/>
            <w:gridSpan w:val="5"/>
            <w:tcBorders>
              <w:top w:val="double" w:sz="6" w:space="0" w:color="auto"/>
              <w:left w:val="double" w:sz="6" w:space="0" w:color="auto"/>
              <w:bottom w:val="single" w:sz="6" w:space="0" w:color="auto"/>
              <w:right w:val="double" w:sz="6" w:space="0" w:color="auto"/>
            </w:tcBorders>
          </w:tcPr>
          <w:p w14:paraId="3CDA473F" w14:textId="75759EA9" w:rsidR="00E34CC1" w:rsidRPr="00F57833" w:rsidRDefault="00E34CC1" w:rsidP="00F47FE0">
            <w:pPr>
              <w:pStyle w:val="TableTitle"/>
            </w:pPr>
            <w:bookmarkStart w:id="106" w:name="_Ref437870377"/>
            <w:bookmarkStart w:id="107" w:name="_Toc446665875"/>
            <w:bookmarkStart w:id="108" w:name="_Toc452989499"/>
            <w:r>
              <w:t xml:space="preserve">Table </w:t>
            </w:r>
            <w:fldSimple w:instr=" SEQ Table \* ARABIC ">
              <w:r w:rsidR="00ED3284">
                <w:rPr>
                  <w:noProof/>
                </w:rPr>
                <w:t>10</w:t>
              </w:r>
            </w:fldSimple>
            <w:bookmarkEnd w:id="106"/>
            <w:r>
              <w:t xml:space="preserve"> </w:t>
            </w:r>
            <w:r>
              <w:br w:type="textWrapping" w:clear="all"/>
            </w:r>
            <w:r w:rsidR="002A4377">
              <w:rPr>
                <w:noProof/>
              </w:rPr>
              <w:t>Summary of Maximum 3-M</w:t>
            </w:r>
            <w:r w:rsidRPr="00CA2DC9">
              <w:rPr>
                <w:noProof/>
              </w:rPr>
              <w:t>onth Average Concentrations for Different Scenarios</w:t>
            </w:r>
            <w:bookmarkEnd w:id="107"/>
            <w:bookmarkEnd w:id="108"/>
          </w:p>
        </w:tc>
      </w:tr>
      <w:tr w:rsidR="00E34CC1" w:rsidRPr="00690676" w14:paraId="76D0886A" w14:textId="77777777" w:rsidTr="005F26FB">
        <w:trPr>
          <w:trHeight w:val="317"/>
          <w:jc w:val="center"/>
        </w:trPr>
        <w:tc>
          <w:tcPr>
            <w:tcW w:w="2380" w:type="dxa"/>
            <w:vMerge w:val="restart"/>
            <w:tcBorders>
              <w:top w:val="single" w:sz="6" w:space="0" w:color="auto"/>
            </w:tcBorders>
            <w:noWrap/>
            <w:vAlign w:val="bottom"/>
          </w:tcPr>
          <w:p w14:paraId="272A1C55" w14:textId="77777777" w:rsidR="00E34CC1" w:rsidRPr="00D46D34" w:rsidRDefault="00E34CC1" w:rsidP="00F47FE0">
            <w:pPr>
              <w:jc w:val="center"/>
              <w:rPr>
                <w:rFonts w:eastAsia="Calibri"/>
                <w:b/>
              </w:rPr>
            </w:pPr>
            <w:r w:rsidRPr="00D46D34">
              <w:rPr>
                <w:rFonts w:eastAsia="Calibri"/>
                <w:b/>
              </w:rPr>
              <w:t>Airport</w:t>
            </w:r>
          </w:p>
        </w:tc>
        <w:tc>
          <w:tcPr>
            <w:tcW w:w="6345" w:type="dxa"/>
            <w:gridSpan w:val="4"/>
            <w:tcBorders>
              <w:top w:val="single" w:sz="6" w:space="0" w:color="auto"/>
              <w:bottom w:val="nil"/>
            </w:tcBorders>
            <w:vAlign w:val="bottom"/>
          </w:tcPr>
          <w:p w14:paraId="158DAA72" w14:textId="77777777" w:rsidR="00E34CC1" w:rsidRPr="00D46D34" w:rsidRDefault="00E34CC1" w:rsidP="00F47FE0">
            <w:pPr>
              <w:jc w:val="center"/>
              <w:rPr>
                <w:rFonts w:eastAsia="Calibri"/>
                <w:b/>
              </w:rPr>
            </w:pPr>
            <w:r w:rsidRPr="00D46D34">
              <w:rPr>
                <w:rFonts w:eastAsia="Calibri"/>
                <w:b/>
              </w:rPr>
              <w:t>Scenario Maximum 3-month Average Concentration (ng/m</w:t>
            </w:r>
            <w:r w:rsidRPr="00D46D34">
              <w:rPr>
                <w:rFonts w:eastAsia="Calibri"/>
                <w:b/>
                <w:vertAlign w:val="superscript"/>
              </w:rPr>
              <w:t>3</w:t>
            </w:r>
            <w:r w:rsidRPr="00D46D34">
              <w:rPr>
                <w:rFonts w:eastAsia="Calibri"/>
                <w:b/>
              </w:rPr>
              <w:t>)</w:t>
            </w:r>
          </w:p>
        </w:tc>
      </w:tr>
      <w:tr w:rsidR="00E34CC1" w:rsidRPr="00690676" w14:paraId="3871EAC9" w14:textId="77777777" w:rsidTr="005F26FB">
        <w:trPr>
          <w:trHeight w:val="317"/>
          <w:jc w:val="center"/>
        </w:trPr>
        <w:tc>
          <w:tcPr>
            <w:tcW w:w="2380" w:type="dxa"/>
            <w:vMerge/>
            <w:tcBorders>
              <w:bottom w:val="double" w:sz="6" w:space="0" w:color="auto"/>
            </w:tcBorders>
            <w:noWrap/>
            <w:vAlign w:val="bottom"/>
            <w:hideMark/>
          </w:tcPr>
          <w:p w14:paraId="390E42C5" w14:textId="77777777" w:rsidR="00E34CC1" w:rsidRPr="00D46D34" w:rsidRDefault="00E34CC1" w:rsidP="00F47FE0">
            <w:pPr>
              <w:rPr>
                <w:rFonts w:eastAsia="Calibri"/>
                <w:b/>
              </w:rPr>
            </w:pPr>
          </w:p>
        </w:tc>
        <w:tc>
          <w:tcPr>
            <w:tcW w:w="1586" w:type="dxa"/>
            <w:tcBorders>
              <w:top w:val="single" w:sz="6" w:space="0" w:color="auto"/>
              <w:bottom w:val="double" w:sz="6" w:space="0" w:color="auto"/>
            </w:tcBorders>
            <w:vAlign w:val="bottom"/>
          </w:tcPr>
          <w:p w14:paraId="73244792" w14:textId="77777777" w:rsidR="00E34CC1" w:rsidRPr="00D46D34" w:rsidRDefault="00E34CC1" w:rsidP="00F47FE0">
            <w:pPr>
              <w:jc w:val="center"/>
              <w:rPr>
                <w:rFonts w:eastAsia="Calibri"/>
                <w:b/>
              </w:rPr>
            </w:pPr>
            <w:r w:rsidRPr="00D46D34">
              <w:rPr>
                <w:rFonts w:eastAsia="Calibri"/>
                <w:b/>
              </w:rPr>
              <w:t>Base Case</w:t>
            </w:r>
          </w:p>
        </w:tc>
        <w:tc>
          <w:tcPr>
            <w:tcW w:w="1586" w:type="dxa"/>
            <w:tcBorders>
              <w:top w:val="single" w:sz="6" w:space="0" w:color="auto"/>
              <w:bottom w:val="double" w:sz="6" w:space="0" w:color="auto"/>
            </w:tcBorders>
            <w:tcMar>
              <w:left w:w="29" w:type="dxa"/>
              <w:right w:w="29" w:type="dxa"/>
            </w:tcMar>
            <w:vAlign w:val="bottom"/>
            <w:hideMark/>
          </w:tcPr>
          <w:p w14:paraId="51DA9B3B" w14:textId="77777777" w:rsidR="00E34CC1" w:rsidRPr="00D46D34" w:rsidRDefault="00E34CC1" w:rsidP="00F47FE0">
            <w:pPr>
              <w:jc w:val="center"/>
              <w:rPr>
                <w:rFonts w:eastAsia="Calibri"/>
                <w:b/>
              </w:rPr>
            </w:pPr>
            <w:r w:rsidRPr="00D46D34">
              <w:rPr>
                <w:rFonts w:eastAsia="Calibri"/>
                <w:b/>
              </w:rPr>
              <w:t>Run-up Areas</w:t>
            </w:r>
          </w:p>
        </w:tc>
        <w:tc>
          <w:tcPr>
            <w:tcW w:w="1586" w:type="dxa"/>
            <w:tcBorders>
              <w:top w:val="single" w:sz="6" w:space="0" w:color="auto"/>
              <w:bottom w:val="double" w:sz="6" w:space="0" w:color="auto"/>
            </w:tcBorders>
            <w:vAlign w:val="bottom"/>
          </w:tcPr>
          <w:p w14:paraId="4A82158D" w14:textId="77777777" w:rsidR="00E34CC1" w:rsidRPr="00D46D34" w:rsidRDefault="00E34CC1" w:rsidP="00F47FE0">
            <w:pPr>
              <w:jc w:val="center"/>
              <w:rPr>
                <w:rFonts w:eastAsia="Calibri"/>
                <w:b/>
              </w:rPr>
            </w:pPr>
            <w:r w:rsidRPr="00D46D34">
              <w:rPr>
                <w:rFonts w:eastAsia="Calibri"/>
                <w:b/>
              </w:rPr>
              <w:t>MOGAS</w:t>
            </w:r>
          </w:p>
        </w:tc>
        <w:tc>
          <w:tcPr>
            <w:tcW w:w="1587" w:type="dxa"/>
            <w:tcBorders>
              <w:top w:val="single" w:sz="6" w:space="0" w:color="auto"/>
              <w:bottom w:val="double" w:sz="6" w:space="0" w:color="auto"/>
            </w:tcBorders>
            <w:tcMar>
              <w:left w:w="29" w:type="dxa"/>
              <w:right w:w="29" w:type="dxa"/>
            </w:tcMar>
            <w:vAlign w:val="bottom"/>
            <w:hideMark/>
          </w:tcPr>
          <w:p w14:paraId="7B81AA5F" w14:textId="77777777" w:rsidR="00E34CC1" w:rsidRPr="00D46D34" w:rsidRDefault="00E34CC1" w:rsidP="00F47FE0">
            <w:pPr>
              <w:jc w:val="center"/>
              <w:rPr>
                <w:rFonts w:eastAsia="Calibri"/>
                <w:b/>
              </w:rPr>
            </w:pPr>
            <w:r w:rsidRPr="00D46D34">
              <w:rPr>
                <w:rFonts w:eastAsia="Calibri"/>
                <w:b/>
              </w:rPr>
              <w:t>Combined</w:t>
            </w:r>
          </w:p>
        </w:tc>
      </w:tr>
      <w:tr w:rsidR="00E34CC1" w:rsidRPr="00690676" w14:paraId="5BD331F0" w14:textId="77777777" w:rsidTr="005F26FB">
        <w:trPr>
          <w:trHeight w:val="22"/>
          <w:jc w:val="center"/>
        </w:trPr>
        <w:tc>
          <w:tcPr>
            <w:tcW w:w="2380" w:type="dxa"/>
            <w:tcBorders>
              <w:top w:val="double" w:sz="6" w:space="0" w:color="auto"/>
              <w:bottom w:val="nil"/>
            </w:tcBorders>
            <w:noWrap/>
            <w:hideMark/>
          </w:tcPr>
          <w:p w14:paraId="0548E6A2" w14:textId="77777777" w:rsidR="00E34CC1" w:rsidRPr="00690676" w:rsidRDefault="00E34CC1" w:rsidP="00F47FE0">
            <w:pPr>
              <w:jc w:val="center"/>
              <w:rPr>
                <w:rFonts w:eastAsia="Calibri"/>
              </w:rPr>
            </w:pPr>
            <w:r w:rsidRPr="00690676">
              <w:rPr>
                <w:rFonts w:eastAsia="Calibri"/>
              </w:rPr>
              <w:t>RVS</w:t>
            </w:r>
          </w:p>
        </w:tc>
        <w:tc>
          <w:tcPr>
            <w:tcW w:w="1586" w:type="dxa"/>
            <w:tcBorders>
              <w:top w:val="double" w:sz="6" w:space="0" w:color="auto"/>
              <w:bottom w:val="nil"/>
            </w:tcBorders>
          </w:tcPr>
          <w:p w14:paraId="58C47E83" w14:textId="77777777" w:rsidR="00E34CC1" w:rsidRPr="00690676" w:rsidRDefault="00E34CC1" w:rsidP="00F47FE0">
            <w:pPr>
              <w:jc w:val="center"/>
              <w:rPr>
                <w:rFonts w:eastAsia="Calibri"/>
              </w:rPr>
            </w:pPr>
            <w:r w:rsidRPr="00690676">
              <w:rPr>
                <w:rFonts w:eastAsia="Calibri"/>
              </w:rPr>
              <w:t>52</w:t>
            </w:r>
          </w:p>
        </w:tc>
        <w:tc>
          <w:tcPr>
            <w:tcW w:w="1586" w:type="dxa"/>
            <w:tcBorders>
              <w:top w:val="double" w:sz="6" w:space="0" w:color="auto"/>
              <w:bottom w:val="nil"/>
            </w:tcBorders>
          </w:tcPr>
          <w:p w14:paraId="05364122" w14:textId="77777777" w:rsidR="00E34CC1" w:rsidRPr="00690676" w:rsidRDefault="00E34CC1" w:rsidP="00F47FE0">
            <w:pPr>
              <w:jc w:val="center"/>
              <w:rPr>
                <w:rFonts w:eastAsia="Calibri"/>
              </w:rPr>
            </w:pPr>
            <w:r w:rsidRPr="00690676">
              <w:rPr>
                <w:rFonts w:eastAsia="Calibri"/>
              </w:rPr>
              <w:t>36</w:t>
            </w:r>
          </w:p>
        </w:tc>
        <w:tc>
          <w:tcPr>
            <w:tcW w:w="1586" w:type="dxa"/>
            <w:tcBorders>
              <w:top w:val="double" w:sz="6" w:space="0" w:color="auto"/>
              <w:bottom w:val="nil"/>
            </w:tcBorders>
          </w:tcPr>
          <w:p w14:paraId="0D6D6B27" w14:textId="77777777" w:rsidR="00E34CC1" w:rsidRPr="00690676" w:rsidRDefault="00E34CC1" w:rsidP="00F47FE0">
            <w:pPr>
              <w:jc w:val="center"/>
              <w:rPr>
                <w:rFonts w:eastAsia="Calibri"/>
              </w:rPr>
            </w:pPr>
            <w:r w:rsidRPr="00690676">
              <w:rPr>
                <w:rFonts w:eastAsia="Calibri"/>
              </w:rPr>
              <w:t>34</w:t>
            </w:r>
          </w:p>
        </w:tc>
        <w:tc>
          <w:tcPr>
            <w:tcW w:w="1587" w:type="dxa"/>
            <w:tcBorders>
              <w:top w:val="double" w:sz="6" w:space="0" w:color="auto"/>
              <w:bottom w:val="nil"/>
            </w:tcBorders>
          </w:tcPr>
          <w:p w14:paraId="39B47AAE" w14:textId="77777777" w:rsidR="00E34CC1" w:rsidRPr="00690676" w:rsidRDefault="00E34CC1" w:rsidP="00F47FE0">
            <w:pPr>
              <w:jc w:val="center"/>
              <w:rPr>
                <w:rFonts w:eastAsia="Calibri"/>
              </w:rPr>
            </w:pPr>
            <w:r w:rsidRPr="00690676">
              <w:rPr>
                <w:rFonts w:eastAsia="Calibri"/>
              </w:rPr>
              <w:t>23</w:t>
            </w:r>
          </w:p>
        </w:tc>
      </w:tr>
      <w:tr w:rsidR="00E34CC1" w:rsidRPr="00690676" w14:paraId="4140657C" w14:textId="77777777" w:rsidTr="005F26FB">
        <w:trPr>
          <w:trHeight w:val="22"/>
          <w:jc w:val="center"/>
        </w:trPr>
        <w:tc>
          <w:tcPr>
            <w:tcW w:w="2380" w:type="dxa"/>
            <w:tcBorders>
              <w:top w:val="single" w:sz="6" w:space="0" w:color="auto"/>
              <w:bottom w:val="single" w:sz="6" w:space="0" w:color="auto"/>
            </w:tcBorders>
            <w:noWrap/>
            <w:hideMark/>
          </w:tcPr>
          <w:p w14:paraId="502F9E07" w14:textId="77777777" w:rsidR="00E34CC1" w:rsidRPr="00690676" w:rsidRDefault="00E34CC1" w:rsidP="00F47FE0">
            <w:pPr>
              <w:jc w:val="center"/>
              <w:rPr>
                <w:rFonts w:eastAsia="Calibri"/>
              </w:rPr>
            </w:pPr>
            <w:r w:rsidRPr="00690676">
              <w:rPr>
                <w:rFonts w:eastAsia="Calibri"/>
              </w:rPr>
              <w:t>SMO</w:t>
            </w:r>
          </w:p>
        </w:tc>
        <w:tc>
          <w:tcPr>
            <w:tcW w:w="1586" w:type="dxa"/>
            <w:tcBorders>
              <w:top w:val="single" w:sz="6" w:space="0" w:color="auto"/>
              <w:bottom w:val="single" w:sz="6" w:space="0" w:color="auto"/>
            </w:tcBorders>
          </w:tcPr>
          <w:p w14:paraId="4DCE4437" w14:textId="77777777" w:rsidR="00E34CC1" w:rsidRPr="00690676" w:rsidRDefault="00E34CC1" w:rsidP="00F47FE0">
            <w:pPr>
              <w:jc w:val="center"/>
              <w:rPr>
                <w:rFonts w:eastAsia="Calibri"/>
              </w:rPr>
            </w:pPr>
            <w:r w:rsidRPr="00690676">
              <w:rPr>
                <w:rFonts w:eastAsia="Calibri"/>
              </w:rPr>
              <w:t>90</w:t>
            </w:r>
          </w:p>
        </w:tc>
        <w:tc>
          <w:tcPr>
            <w:tcW w:w="1586" w:type="dxa"/>
            <w:tcBorders>
              <w:top w:val="single" w:sz="6" w:space="0" w:color="auto"/>
              <w:bottom w:val="single" w:sz="6" w:space="0" w:color="auto"/>
            </w:tcBorders>
          </w:tcPr>
          <w:p w14:paraId="7D1BCB5E" w14:textId="77777777" w:rsidR="00E34CC1" w:rsidRPr="00690676" w:rsidRDefault="00E34CC1" w:rsidP="00F47FE0">
            <w:pPr>
              <w:jc w:val="center"/>
              <w:rPr>
                <w:rFonts w:eastAsia="Calibri"/>
              </w:rPr>
            </w:pPr>
            <w:r w:rsidRPr="00690676">
              <w:rPr>
                <w:rFonts w:eastAsia="Calibri"/>
              </w:rPr>
              <w:t>65</w:t>
            </w:r>
          </w:p>
        </w:tc>
        <w:tc>
          <w:tcPr>
            <w:tcW w:w="1586" w:type="dxa"/>
            <w:tcBorders>
              <w:top w:val="single" w:sz="6" w:space="0" w:color="auto"/>
              <w:bottom w:val="single" w:sz="6" w:space="0" w:color="auto"/>
            </w:tcBorders>
          </w:tcPr>
          <w:p w14:paraId="2E55C9BD" w14:textId="77777777" w:rsidR="00E34CC1" w:rsidRPr="00690676" w:rsidRDefault="00E34CC1" w:rsidP="00F47FE0">
            <w:pPr>
              <w:jc w:val="center"/>
              <w:rPr>
                <w:rFonts w:eastAsia="Calibri"/>
              </w:rPr>
            </w:pPr>
            <w:r w:rsidRPr="00690676">
              <w:rPr>
                <w:rFonts w:eastAsia="Calibri"/>
              </w:rPr>
              <w:t>73</w:t>
            </w:r>
          </w:p>
        </w:tc>
        <w:tc>
          <w:tcPr>
            <w:tcW w:w="1587" w:type="dxa"/>
            <w:tcBorders>
              <w:top w:val="single" w:sz="6" w:space="0" w:color="auto"/>
              <w:bottom w:val="single" w:sz="6" w:space="0" w:color="auto"/>
            </w:tcBorders>
          </w:tcPr>
          <w:p w14:paraId="2C29236A" w14:textId="77777777" w:rsidR="00E34CC1" w:rsidRPr="00690676" w:rsidRDefault="00E34CC1" w:rsidP="00F47FE0">
            <w:pPr>
              <w:jc w:val="center"/>
              <w:rPr>
                <w:rFonts w:eastAsia="Calibri"/>
              </w:rPr>
            </w:pPr>
            <w:r w:rsidRPr="00690676">
              <w:rPr>
                <w:rFonts w:eastAsia="Calibri"/>
              </w:rPr>
              <w:t>51</w:t>
            </w:r>
          </w:p>
        </w:tc>
      </w:tr>
      <w:tr w:rsidR="00E34CC1" w:rsidRPr="00690676" w14:paraId="5014BF70" w14:textId="77777777" w:rsidTr="005F26FB">
        <w:trPr>
          <w:trHeight w:val="315"/>
          <w:jc w:val="center"/>
        </w:trPr>
        <w:tc>
          <w:tcPr>
            <w:tcW w:w="2380" w:type="dxa"/>
            <w:tcBorders>
              <w:top w:val="single" w:sz="6" w:space="0" w:color="auto"/>
              <w:bottom w:val="double" w:sz="4" w:space="0" w:color="auto"/>
            </w:tcBorders>
            <w:noWrap/>
            <w:hideMark/>
          </w:tcPr>
          <w:p w14:paraId="5E8226ED" w14:textId="77777777" w:rsidR="00E34CC1" w:rsidRPr="00690676" w:rsidRDefault="00E34CC1" w:rsidP="00F47FE0">
            <w:pPr>
              <w:jc w:val="center"/>
              <w:rPr>
                <w:rFonts w:eastAsia="Calibri"/>
              </w:rPr>
            </w:pPr>
            <w:r w:rsidRPr="00690676">
              <w:rPr>
                <w:rFonts w:eastAsia="Calibri"/>
              </w:rPr>
              <w:t>PAO</w:t>
            </w:r>
          </w:p>
        </w:tc>
        <w:tc>
          <w:tcPr>
            <w:tcW w:w="1586" w:type="dxa"/>
            <w:tcBorders>
              <w:top w:val="single" w:sz="6" w:space="0" w:color="auto"/>
              <w:bottom w:val="double" w:sz="4" w:space="0" w:color="auto"/>
            </w:tcBorders>
          </w:tcPr>
          <w:p w14:paraId="421C4CFB" w14:textId="77777777" w:rsidR="00E34CC1" w:rsidRPr="00690676" w:rsidRDefault="00E34CC1" w:rsidP="00F47FE0">
            <w:pPr>
              <w:jc w:val="center"/>
              <w:rPr>
                <w:rFonts w:eastAsia="Calibri"/>
              </w:rPr>
            </w:pPr>
            <w:r w:rsidRPr="00690676">
              <w:rPr>
                <w:rFonts w:eastAsia="Calibri"/>
              </w:rPr>
              <w:t>121</w:t>
            </w:r>
          </w:p>
        </w:tc>
        <w:tc>
          <w:tcPr>
            <w:tcW w:w="1586" w:type="dxa"/>
            <w:tcBorders>
              <w:top w:val="single" w:sz="6" w:space="0" w:color="auto"/>
              <w:bottom w:val="double" w:sz="4" w:space="0" w:color="auto"/>
            </w:tcBorders>
          </w:tcPr>
          <w:p w14:paraId="52C20ED3" w14:textId="77777777" w:rsidR="00E34CC1" w:rsidRPr="00690676" w:rsidRDefault="00E34CC1" w:rsidP="00F47FE0">
            <w:pPr>
              <w:jc w:val="center"/>
              <w:rPr>
                <w:rFonts w:eastAsia="Calibri"/>
              </w:rPr>
            </w:pPr>
            <w:r w:rsidRPr="00690676">
              <w:rPr>
                <w:rFonts w:eastAsia="Calibri"/>
              </w:rPr>
              <w:t>113</w:t>
            </w:r>
          </w:p>
        </w:tc>
        <w:tc>
          <w:tcPr>
            <w:tcW w:w="1586" w:type="dxa"/>
            <w:tcBorders>
              <w:top w:val="single" w:sz="6" w:space="0" w:color="auto"/>
              <w:bottom w:val="double" w:sz="4" w:space="0" w:color="auto"/>
            </w:tcBorders>
          </w:tcPr>
          <w:p w14:paraId="79BFA617" w14:textId="77777777" w:rsidR="00E34CC1" w:rsidRPr="00690676" w:rsidRDefault="00E34CC1" w:rsidP="00F47FE0">
            <w:pPr>
              <w:jc w:val="center"/>
              <w:rPr>
                <w:rFonts w:eastAsia="Calibri"/>
              </w:rPr>
            </w:pPr>
            <w:r w:rsidRPr="00690676">
              <w:rPr>
                <w:rFonts w:eastAsia="Calibri"/>
              </w:rPr>
              <w:t>84</w:t>
            </w:r>
          </w:p>
        </w:tc>
        <w:tc>
          <w:tcPr>
            <w:tcW w:w="1587" w:type="dxa"/>
            <w:tcBorders>
              <w:top w:val="single" w:sz="6" w:space="0" w:color="auto"/>
              <w:bottom w:val="double" w:sz="4" w:space="0" w:color="auto"/>
            </w:tcBorders>
          </w:tcPr>
          <w:p w14:paraId="4853C0B5" w14:textId="77777777" w:rsidR="00E34CC1" w:rsidRPr="00690676" w:rsidRDefault="00E34CC1" w:rsidP="00F47FE0">
            <w:pPr>
              <w:jc w:val="center"/>
              <w:rPr>
                <w:rFonts w:eastAsia="Calibri"/>
              </w:rPr>
            </w:pPr>
            <w:r w:rsidRPr="00690676">
              <w:rPr>
                <w:rFonts w:eastAsia="Calibri"/>
              </w:rPr>
              <w:t>78</w:t>
            </w:r>
          </w:p>
        </w:tc>
      </w:tr>
    </w:tbl>
    <w:p w14:paraId="470103CE" w14:textId="77777777" w:rsidR="00E34CC1" w:rsidRDefault="00E34CC1" w:rsidP="00E34CC1">
      <w:pPr>
        <w:rPr>
          <w:rFonts w:eastAsia="Calibri"/>
        </w:rPr>
      </w:pPr>
    </w:p>
    <w:p w14:paraId="0CFBC0B1" w14:textId="77777777" w:rsidR="00E34CC1" w:rsidRDefault="00E34CC1" w:rsidP="00E34CC1">
      <w:pPr>
        <w:rPr>
          <w:rFonts w:eastAsia="Calibri"/>
        </w:rPr>
      </w:pPr>
    </w:p>
    <w:p w14:paraId="0211B411" w14:textId="77777777" w:rsidR="001C0B83" w:rsidRPr="00EA508C" w:rsidRDefault="001C0B83" w:rsidP="00AA042E">
      <w:pPr>
        <w:rPr>
          <w:rFonts w:eastAsia="Calibri"/>
        </w:rPr>
      </w:pPr>
    </w:p>
    <w:p w14:paraId="0B9200EC" w14:textId="0EB77616" w:rsidR="00864A97" w:rsidRDefault="00864A97" w:rsidP="008B4E6C">
      <w:pPr>
        <w:pStyle w:val="Caption"/>
        <w:rPr>
          <w:noProof/>
        </w:rPr>
      </w:pPr>
      <w:bookmarkStart w:id="109" w:name="_Ref447274423"/>
      <w:bookmarkStart w:id="110" w:name="_Toc452989488"/>
      <w:r>
        <w:lastRenderedPageBreak/>
        <w:t xml:space="preserve">Figure </w:t>
      </w:r>
      <w:fldSimple w:instr=" SEQ Figure \* ARABIC ">
        <w:r w:rsidR="00ED3284">
          <w:rPr>
            <w:noProof/>
          </w:rPr>
          <w:t>24</w:t>
        </w:r>
      </w:fldSimple>
      <w:bookmarkEnd w:id="109"/>
      <w:r>
        <w:t xml:space="preserve"> </w:t>
      </w:r>
      <w:r>
        <w:br w:type="textWrapping" w:clear="all"/>
      </w:r>
      <w:r w:rsidRPr="005D3B2E">
        <w:rPr>
          <w:noProof/>
        </w:rPr>
        <w:t xml:space="preserve">Maximum </w:t>
      </w:r>
      <w:r w:rsidR="008D020D">
        <w:rPr>
          <w:noProof/>
        </w:rPr>
        <w:t>Three-Month Average C</w:t>
      </w:r>
      <w:r w:rsidRPr="005D3B2E">
        <w:rPr>
          <w:noProof/>
        </w:rPr>
        <w:t>oncentra</w:t>
      </w:r>
      <w:r w:rsidR="008D020D">
        <w:rPr>
          <w:noProof/>
        </w:rPr>
        <w:t>tions for the November-January P</w:t>
      </w:r>
      <w:r w:rsidRPr="005D3B2E">
        <w:rPr>
          <w:noProof/>
        </w:rPr>
        <w:t xml:space="preserve">eriod at </w:t>
      </w:r>
      <w:r w:rsidR="008D020D">
        <w:rPr>
          <w:noProof/>
        </w:rPr>
        <w:t>Each Airport for the Base C</w:t>
      </w:r>
      <w:r w:rsidRPr="005D3B2E">
        <w:rPr>
          <w:noProof/>
        </w:rPr>
        <w:t xml:space="preserve">ase and </w:t>
      </w:r>
      <w:r w:rsidR="008D020D">
        <w:rPr>
          <w:noProof/>
        </w:rPr>
        <w:t>E</w:t>
      </w:r>
      <w:r w:rsidRPr="005D3B2E">
        <w:rPr>
          <w:noProof/>
        </w:rPr>
        <w:t xml:space="preserve">ach of the </w:t>
      </w:r>
      <w:r w:rsidR="008D020D">
        <w:rPr>
          <w:noProof/>
        </w:rPr>
        <w:t>M</w:t>
      </w:r>
      <w:r w:rsidRPr="005D3B2E">
        <w:rPr>
          <w:noProof/>
        </w:rPr>
        <w:t xml:space="preserve">itigation </w:t>
      </w:r>
      <w:r w:rsidR="008D020D">
        <w:rPr>
          <w:noProof/>
        </w:rPr>
        <w:t>S</w:t>
      </w:r>
      <w:r w:rsidRPr="005D3B2E">
        <w:rPr>
          <w:noProof/>
        </w:rPr>
        <w:t>trategies</w:t>
      </w:r>
      <w:bookmarkEnd w:id="110"/>
    </w:p>
    <w:p w14:paraId="002CC34A" w14:textId="77777777" w:rsidR="00E34CC1" w:rsidRPr="00E34CC1" w:rsidRDefault="00E34CC1" w:rsidP="00E34CC1">
      <w:pPr>
        <w:keepNext/>
        <w:keepLines/>
      </w:pPr>
    </w:p>
    <w:p w14:paraId="7F7C21B9" w14:textId="77777777" w:rsidR="008879ED" w:rsidRDefault="008879ED" w:rsidP="00E34CC1">
      <w:pPr>
        <w:keepNext/>
        <w:keepLines/>
        <w:jc w:val="center"/>
        <w:rPr>
          <w:rFonts w:eastAsia="Calibri"/>
        </w:rPr>
      </w:pPr>
      <w:r w:rsidRPr="00690676">
        <w:rPr>
          <w:rFonts w:eastAsia="Calibri"/>
          <w:noProof/>
        </w:rPr>
        <w:drawing>
          <wp:inline distT="0" distB="0" distL="0" distR="0" wp14:anchorId="3061F933" wp14:editId="2B0E536A">
            <wp:extent cx="4638675" cy="3024802"/>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mo avg zones.JPG"/>
                    <pic:cNvPicPr/>
                  </pic:nvPicPr>
                  <pic:blipFill>
                    <a:blip r:embed="rId46" cstate="print">
                      <a:extLst>
                        <a:ext uri="{28A0092B-C50C-407E-A947-70E740481C1C}">
                          <a14:useLocalDpi xmlns:a14="http://schemas.microsoft.com/office/drawing/2010/main"/>
                        </a:ext>
                      </a:extLst>
                    </a:blip>
                    <a:srcRect/>
                    <a:stretch>
                      <a:fillRect/>
                    </a:stretch>
                  </pic:blipFill>
                  <pic:spPr>
                    <a:xfrm>
                      <a:off x="0" y="0"/>
                      <a:ext cx="4687654" cy="3056740"/>
                    </a:xfrm>
                    <a:prstGeom prst="rect">
                      <a:avLst/>
                    </a:prstGeom>
                  </pic:spPr>
                </pic:pic>
              </a:graphicData>
            </a:graphic>
          </wp:inline>
        </w:drawing>
      </w:r>
    </w:p>
    <w:p w14:paraId="5826B2F6" w14:textId="77777777" w:rsidR="008879ED" w:rsidRPr="00690676" w:rsidRDefault="008879ED" w:rsidP="00E34CC1">
      <w:pPr>
        <w:keepNext/>
        <w:keepLines/>
        <w:rPr>
          <w:rFonts w:eastAsia="Calibri"/>
        </w:rPr>
      </w:pPr>
    </w:p>
    <w:p w14:paraId="5FAC71D7" w14:textId="77777777" w:rsidR="00690676" w:rsidRDefault="00690676" w:rsidP="008D020D">
      <w:pPr>
        <w:rPr>
          <w:rFonts w:eastAsia="Calibri"/>
        </w:rPr>
      </w:pPr>
    </w:p>
    <w:p w14:paraId="135658BD" w14:textId="77777777" w:rsidR="001C0B83" w:rsidRDefault="001C0B83" w:rsidP="008D020D">
      <w:pPr>
        <w:rPr>
          <w:rFonts w:eastAsia="Calibri"/>
        </w:rPr>
      </w:pPr>
    </w:p>
    <w:p w14:paraId="6CBB6AED" w14:textId="77777777" w:rsidR="00E17419" w:rsidRDefault="00E17419" w:rsidP="00AA042E">
      <w:pPr>
        <w:rPr>
          <w:rFonts w:eastAsia="Calibri"/>
        </w:rPr>
      </w:pPr>
    </w:p>
    <w:p w14:paraId="6725AFBB" w14:textId="77777777" w:rsidR="00F233B9" w:rsidRDefault="00F5622A">
      <w:pPr>
        <w:rPr>
          <w:rFonts w:eastAsia="Calibri"/>
        </w:rPr>
        <w:sectPr w:rsidR="00F233B9" w:rsidSect="00C11AA1">
          <w:endnotePr>
            <w:numFmt w:val="decimal"/>
          </w:endnotePr>
          <w:type w:val="continuous"/>
          <w:pgSz w:w="12240" w:h="15840"/>
          <w:pgMar w:top="1440" w:right="1800" w:bottom="1440" w:left="1800" w:header="720" w:footer="720" w:gutter="0"/>
          <w:cols w:space="720"/>
          <w:docGrid w:linePitch="360"/>
        </w:sectPr>
      </w:pPr>
      <w:r>
        <w:rPr>
          <w:rFonts w:eastAsia="Calibri"/>
        </w:rPr>
        <w:br w:type="page"/>
      </w:r>
    </w:p>
    <w:p w14:paraId="78A15809" w14:textId="77777777" w:rsidR="00C56D21" w:rsidRDefault="00C56D21" w:rsidP="00C56D21">
      <w:pPr>
        <w:jc w:val="center"/>
        <w:rPr>
          <w:rFonts w:eastAsia="Calibri"/>
          <w:b/>
          <w:sz w:val="32"/>
          <w:szCs w:val="32"/>
        </w:rPr>
      </w:pPr>
    </w:p>
    <w:p w14:paraId="60BB3B97" w14:textId="77777777" w:rsidR="00C56D21" w:rsidRDefault="00C56D21" w:rsidP="00C56D21">
      <w:pPr>
        <w:jc w:val="center"/>
        <w:rPr>
          <w:rFonts w:eastAsia="Calibri"/>
          <w:b/>
          <w:sz w:val="32"/>
          <w:szCs w:val="32"/>
        </w:rPr>
      </w:pPr>
    </w:p>
    <w:p w14:paraId="09EA0678" w14:textId="77777777" w:rsidR="00C56D21" w:rsidRDefault="00C56D21" w:rsidP="00C56D21">
      <w:pPr>
        <w:jc w:val="center"/>
        <w:rPr>
          <w:rFonts w:eastAsia="Calibri"/>
          <w:b/>
          <w:sz w:val="32"/>
          <w:szCs w:val="32"/>
        </w:rPr>
      </w:pPr>
    </w:p>
    <w:p w14:paraId="7206F1AC" w14:textId="77777777" w:rsidR="00C56D21" w:rsidRDefault="00C56D21" w:rsidP="00C56D21">
      <w:pPr>
        <w:jc w:val="center"/>
        <w:rPr>
          <w:rFonts w:eastAsia="Calibri"/>
          <w:b/>
          <w:sz w:val="32"/>
          <w:szCs w:val="32"/>
        </w:rPr>
      </w:pPr>
    </w:p>
    <w:p w14:paraId="0F7249A6" w14:textId="526280D9" w:rsidR="00C56D21" w:rsidRPr="00F233B9" w:rsidRDefault="00C56D21" w:rsidP="00C56D21">
      <w:pPr>
        <w:jc w:val="center"/>
        <w:rPr>
          <w:rFonts w:eastAsia="Calibri"/>
          <w:b/>
          <w:sz w:val="32"/>
          <w:szCs w:val="32"/>
        </w:rPr>
      </w:pPr>
      <w:r>
        <w:rPr>
          <w:rFonts w:eastAsia="Calibri"/>
          <w:b/>
          <w:sz w:val="32"/>
          <w:szCs w:val="32"/>
        </w:rPr>
        <w:t>Appendix A</w:t>
      </w:r>
    </w:p>
    <w:p w14:paraId="2648A4AD" w14:textId="0E9DD66F" w:rsidR="00C56D21" w:rsidRDefault="00C56D21" w:rsidP="009259D2">
      <w:pPr>
        <w:rPr>
          <w:rFonts w:eastAsia="Calibri"/>
          <w:b/>
          <w:sz w:val="32"/>
          <w:szCs w:val="32"/>
        </w:rPr>
      </w:pPr>
    </w:p>
    <w:p w14:paraId="05D8A496" w14:textId="4BE2440F" w:rsidR="00C56D21" w:rsidRPr="00F233B9" w:rsidRDefault="00C56D21" w:rsidP="00C56D21">
      <w:pPr>
        <w:jc w:val="center"/>
        <w:rPr>
          <w:rFonts w:eastAsia="Calibri"/>
          <w:b/>
          <w:sz w:val="32"/>
          <w:szCs w:val="32"/>
        </w:rPr>
      </w:pPr>
      <w:r w:rsidRPr="00C56D21">
        <w:rPr>
          <w:rFonts w:eastAsia="Calibri"/>
          <w:b/>
          <w:sz w:val="32"/>
          <w:szCs w:val="32"/>
        </w:rPr>
        <w:t>Literature Search Summary and Annotated Bibliography</w:t>
      </w:r>
    </w:p>
    <w:p w14:paraId="632ECCC1" w14:textId="77777777" w:rsidR="00C56D21" w:rsidRDefault="00C56D21" w:rsidP="00C56D21">
      <w:pPr>
        <w:rPr>
          <w:rFonts w:eastAsia="Calibri"/>
        </w:rPr>
      </w:pPr>
    </w:p>
    <w:p w14:paraId="3665A963" w14:textId="77777777" w:rsidR="00C56D21" w:rsidRDefault="00C56D21">
      <w:pPr>
        <w:rPr>
          <w:rFonts w:eastAsia="Calibri"/>
        </w:rPr>
        <w:sectPr w:rsidR="00C56D21" w:rsidSect="007228E0">
          <w:headerReference w:type="default" r:id="rId47"/>
          <w:footerReference w:type="default" r:id="rId48"/>
          <w:endnotePr>
            <w:numFmt w:val="decimal"/>
          </w:endnotePr>
          <w:pgSz w:w="12240" w:h="15840"/>
          <w:pgMar w:top="1440" w:right="1800" w:bottom="1440" w:left="1800" w:header="720" w:footer="720" w:gutter="0"/>
          <w:cols w:space="720"/>
          <w:docGrid w:linePitch="360"/>
        </w:sectPr>
      </w:pPr>
    </w:p>
    <w:p w14:paraId="589BDCEB" w14:textId="583826AE" w:rsidR="005D2E0D" w:rsidRPr="00350578" w:rsidRDefault="005D2E0D" w:rsidP="006507F8">
      <w:pPr>
        <w:jc w:val="center"/>
        <w:rPr>
          <w:b/>
          <w:sz w:val="28"/>
          <w:szCs w:val="28"/>
        </w:rPr>
      </w:pPr>
      <w:r w:rsidRPr="00350578">
        <w:rPr>
          <w:b/>
          <w:sz w:val="28"/>
          <w:szCs w:val="28"/>
        </w:rPr>
        <w:lastRenderedPageBreak/>
        <w:t>Literature Search Summary and Annotated Bibliography</w:t>
      </w:r>
    </w:p>
    <w:p w14:paraId="6E76FD5C" w14:textId="77777777" w:rsidR="005D2E0D" w:rsidRDefault="005D2E0D" w:rsidP="006507F8"/>
    <w:p w14:paraId="65E29207" w14:textId="77777777" w:rsidR="005D2E0D" w:rsidRDefault="005D2E0D" w:rsidP="006507F8"/>
    <w:p w14:paraId="40090E0E" w14:textId="7C6435E2" w:rsidR="005D2E0D" w:rsidRDefault="005D2E0D" w:rsidP="005D2E0D">
      <w:r>
        <w:t>As outlined in the Amplified Work Plan for the ACRP 02-57 Project, Task 1 involved two literature r</w:t>
      </w:r>
      <w:r w:rsidRPr="00236531">
        <w:t>eview</w:t>
      </w:r>
      <w:r>
        <w:t xml:space="preserve">s:  one pertaining to documents and studies related to aircraft-related lead emissions; and a second pertaining to </w:t>
      </w:r>
      <w:r w:rsidRPr="002C3BE2">
        <w:t xml:space="preserve">data and information associated with concerns related to </w:t>
      </w:r>
      <w:r>
        <w:t xml:space="preserve">lead exposure, </w:t>
      </w:r>
      <w:r w:rsidRPr="002C3BE2">
        <w:t>the impact o</w:t>
      </w:r>
      <w:r>
        <w:t xml:space="preserve">f </w:t>
      </w:r>
      <w:r w:rsidR="0092670D">
        <w:t>lead</w:t>
      </w:r>
      <w:r>
        <w:t xml:space="preserve"> emissions from airports in the</w:t>
      </w:r>
      <w:r w:rsidRPr="002C3BE2">
        <w:t xml:space="preserve"> context of historic and current lead emission sources</w:t>
      </w:r>
      <w:r>
        <w:t xml:space="preserve">, and the </w:t>
      </w:r>
      <w:r w:rsidRPr="002C3BE2">
        <w:t>current need for the use of leaded aviation gasoline, potential alternatives to leaded aviation gasoline, and potential hurdles to the deployment of non-leaded alternatives.</w:t>
      </w:r>
      <w:r>
        <w:t xml:space="preserve">  These reviews are summarized separately below.</w:t>
      </w:r>
    </w:p>
    <w:p w14:paraId="366CFE10" w14:textId="77777777" w:rsidR="005D2E0D" w:rsidRDefault="005D2E0D" w:rsidP="005D2E0D"/>
    <w:p w14:paraId="0E5B7086" w14:textId="77777777" w:rsidR="005D2E0D" w:rsidRDefault="005D2E0D" w:rsidP="005D2E0D"/>
    <w:p w14:paraId="64F88DCF" w14:textId="77777777" w:rsidR="005D2E0D" w:rsidRPr="00350578" w:rsidRDefault="005D2E0D" w:rsidP="005D2E0D">
      <w:pPr>
        <w:rPr>
          <w:sz w:val="28"/>
          <w:szCs w:val="28"/>
          <w:u w:val="single"/>
        </w:rPr>
      </w:pPr>
      <w:r w:rsidRPr="00350578">
        <w:rPr>
          <w:sz w:val="28"/>
          <w:szCs w:val="28"/>
          <w:u w:val="single"/>
        </w:rPr>
        <w:t>Literature Review 1</w:t>
      </w:r>
    </w:p>
    <w:p w14:paraId="2723EEDC" w14:textId="77777777" w:rsidR="005D2E0D" w:rsidRDefault="005D2E0D" w:rsidP="005D2E0D"/>
    <w:p w14:paraId="2E6522D4" w14:textId="3A04EE6A" w:rsidR="005D2E0D" w:rsidRDefault="005D2E0D" w:rsidP="005D2E0D">
      <w:r>
        <w:t>The first literature search was focused on locating documents and s</w:t>
      </w:r>
      <w:r w:rsidRPr="00236531">
        <w:t>tu</w:t>
      </w:r>
      <w:r>
        <w:t>dies related to aircraft-related lead e</w:t>
      </w:r>
      <w:r w:rsidRPr="00236531">
        <w:t>missions</w:t>
      </w:r>
      <w:r>
        <w:t xml:space="preserve">.  </w:t>
      </w:r>
      <w:r w:rsidRPr="00236531">
        <w:t>In perfo</w:t>
      </w:r>
      <w:r>
        <w:t xml:space="preserve">rming this search, the Sierra Study Team </w:t>
      </w:r>
      <w:r w:rsidRPr="00236531">
        <w:t>leverage</w:t>
      </w:r>
      <w:r>
        <w:t>d</w:t>
      </w:r>
      <w:r w:rsidRPr="00236531">
        <w:t xml:space="preserve"> the literature search and annotated bibliography </w:t>
      </w:r>
      <w:r>
        <w:t xml:space="preserve">that was developed </w:t>
      </w:r>
      <w:r w:rsidRPr="00236531">
        <w:t>under the ACRP 02-34</w:t>
      </w:r>
      <w:r w:rsidR="004C0CD3">
        <w:t xml:space="preserve"> project </w:t>
      </w:r>
      <w:r w:rsidR="004C0CD3" w:rsidRPr="00D74D22">
        <w:rPr>
          <w:i/>
        </w:rPr>
        <w:t>Quantifying Aircraft Lead Emissions at Airports</w:t>
      </w:r>
      <w:r>
        <w:t>,</w:t>
      </w:r>
      <w:r w:rsidRPr="00236531">
        <w:t xml:space="preserve"> </w:t>
      </w:r>
      <w:r>
        <w:t>which focused on lead</w:t>
      </w:r>
      <w:r w:rsidRPr="00236531">
        <w:t xml:space="preserve"> emissions associated with the combustion of leaded aviation gasoline by aircraft of different types and airpor</w:t>
      </w:r>
      <w:r w:rsidRPr="007E7BE0">
        <w:t xml:space="preserve">t lead emission inventories.  The annotated bibliography from the </w:t>
      </w:r>
      <w:r w:rsidR="004C0CD3" w:rsidRPr="004C0CD3">
        <w:t xml:space="preserve">ACRP 02-34 </w:t>
      </w:r>
      <w:r w:rsidR="004C0CD3">
        <w:t xml:space="preserve">project </w:t>
      </w:r>
      <w:r w:rsidR="004C0CD3" w:rsidRPr="00D74D22">
        <w:rPr>
          <w:i/>
        </w:rPr>
        <w:t>Quantifying Aircraft Lead Emissions at Airports</w:t>
      </w:r>
      <w:r w:rsidRPr="007E7BE0">
        <w:t xml:space="preserve"> is provided as an attachment to this appendix.  </w:t>
      </w:r>
      <w:r>
        <w:t xml:space="preserve">  </w:t>
      </w:r>
    </w:p>
    <w:p w14:paraId="78F5F6AE" w14:textId="77777777" w:rsidR="005D2E0D" w:rsidRDefault="005D2E0D" w:rsidP="005D2E0D"/>
    <w:p w14:paraId="0F055EFC" w14:textId="28163022" w:rsidR="005D2E0D" w:rsidRDefault="005D2E0D" w:rsidP="005D2E0D">
      <w:r>
        <w:t xml:space="preserve">There were relatively few additional documents related to aircraft </w:t>
      </w:r>
      <w:r w:rsidR="0092670D">
        <w:t>lead</w:t>
      </w:r>
      <w:r w:rsidR="00837B57">
        <w:t xml:space="preserve"> </w:t>
      </w:r>
      <w:r>
        <w:t xml:space="preserve">emissions identified as the result of the current literature search beyond those already identified in the previous review.  These additional documents pertain mainly to ambient lead monitoring conducted at the San Carlos and McClellan-Palomar airports.  The main issues raised relate to the location of monitors during studies intended to characterize ambient </w:t>
      </w:r>
      <w:r w:rsidR="0092670D">
        <w:t>lead</w:t>
      </w:r>
      <w:r w:rsidR="00837B57">
        <w:t xml:space="preserve"> </w:t>
      </w:r>
      <w:r>
        <w:t xml:space="preserve">concentrations at and around general aviation airports.  The other issue of note is the U.S. Environmental Protection Agency’s (EPA’s) decision to further delay its proposed endangerment finding regarding </w:t>
      </w:r>
      <w:r w:rsidR="0092670D">
        <w:t>lead</w:t>
      </w:r>
      <w:r w:rsidR="00837B57">
        <w:t xml:space="preserve"> </w:t>
      </w:r>
      <w:r>
        <w:t xml:space="preserve">emissions from aircraft from 2015 until 2018.   </w:t>
      </w:r>
    </w:p>
    <w:p w14:paraId="5C19A111" w14:textId="77777777" w:rsidR="005D2E0D" w:rsidRDefault="005D2E0D" w:rsidP="005D2E0D"/>
    <w:p w14:paraId="5E44F9DE" w14:textId="77777777" w:rsidR="005D2E0D" w:rsidRDefault="005D2E0D" w:rsidP="005D2E0D">
      <w:r>
        <w:t>The annotated bibliography for this literature review is presented below.</w:t>
      </w:r>
    </w:p>
    <w:p w14:paraId="0B64E7AC" w14:textId="77777777" w:rsidR="005D2E0D" w:rsidRDefault="005D2E0D" w:rsidP="005D2E0D"/>
    <w:p w14:paraId="39185886" w14:textId="77777777" w:rsidR="005D2E0D" w:rsidRPr="00EA7260" w:rsidRDefault="005D2E0D" w:rsidP="005D2E0D">
      <w:pPr>
        <w:pStyle w:val="PlainText"/>
        <w:rPr>
          <w:rFonts w:ascii="Times New Roman" w:hAnsi="Times New Roman" w:cs="Times New Roman"/>
          <w:sz w:val="24"/>
          <w:szCs w:val="24"/>
        </w:rPr>
      </w:pPr>
      <w:r w:rsidRPr="00D85B05">
        <w:rPr>
          <w:rFonts w:ascii="Times New Roman" w:hAnsi="Times New Roman" w:cs="Times New Roman"/>
          <w:sz w:val="24"/>
          <w:szCs w:val="24"/>
        </w:rPr>
        <w:t>Masiol, M. Aircraft Engine Exhaust Emissions and Other Airport-Related Contributions to Ambient Air Pollution: A Review. Atmospheric Environment 95 (2014): 409-455.</w:t>
      </w:r>
    </w:p>
    <w:p w14:paraId="7608D881" w14:textId="77777777" w:rsidR="005D2E0D" w:rsidRPr="00EA7260" w:rsidRDefault="005D2E0D" w:rsidP="005D2E0D">
      <w:pPr>
        <w:pStyle w:val="PlainText"/>
        <w:ind w:left="720" w:hanging="360"/>
        <w:rPr>
          <w:rFonts w:ascii="Times New Roman" w:hAnsi="Times New Roman" w:cs="Times New Roman"/>
          <w:sz w:val="24"/>
          <w:szCs w:val="24"/>
        </w:rPr>
      </w:pPr>
    </w:p>
    <w:p w14:paraId="4C66C62C" w14:textId="77777777" w:rsidR="005D2E0D" w:rsidRDefault="005D2E0D" w:rsidP="00C86EB1">
      <w:pPr>
        <w:pStyle w:val="PlainText"/>
        <w:numPr>
          <w:ilvl w:val="0"/>
          <w:numId w:val="18"/>
        </w:numPr>
        <w:ind w:left="720"/>
        <w:rPr>
          <w:rFonts w:ascii="Times New Roman" w:hAnsi="Times New Roman" w:cs="Times New Roman"/>
          <w:sz w:val="24"/>
          <w:szCs w:val="24"/>
        </w:rPr>
      </w:pPr>
      <w:r w:rsidRPr="00EA7260">
        <w:rPr>
          <w:rFonts w:ascii="Times New Roman" w:hAnsi="Times New Roman" w:cs="Times New Roman"/>
          <w:sz w:val="24"/>
          <w:szCs w:val="24"/>
        </w:rPr>
        <w:t xml:space="preserve">A review </w:t>
      </w:r>
      <w:r>
        <w:rPr>
          <w:rFonts w:ascii="Times New Roman" w:hAnsi="Times New Roman" w:cs="Times New Roman"/>
          <w:sz w:val="24"/>
          <w:szCs w:val="24"/>
        </w:rPr>
        <w:t xml:space="preserve">paper focused on </w:t>
      </w:r>
      <w:r w:rsidRPr="00EA7260">
        <w:rPr>
          <w:rFonts w:ascii="Times New Roman" w:hAnsi="Times New Roman" w:cs="Times New Roman"/>
          <w:sz w:val="24"/>
          <w:szCs w:val="24"/>
        </w:rPr>
        <w:t xml:space="preserve">aircraft research and airport emissions. </w:t>
      </w:r>
      <w:r>
        <w:rPr>
          <w:rFonts w:ascii="Times New Roman" w:hAnsi="Times New Roman" w:cs="Times New Roman"/>
          <w:sz w:val="24"/>
          <w:szCs w:val="24"/>
        </w:rPr>
        <w:t xml:space="preserve"> </w:t>
      </w:r>
      <w:r w:rsidRPr="00EA7260">
        <w:rPr>
          <w:rFonts w:ascii="Times New Roman" w:hAnsi="Times New Roman" w:cs="Times New Roman"/>
          <w:sz w:val="24"/>
          <w:szCs w:val="24"/>
        </w:rPr>
        <w:t>Addresses key cha</w:t>
      </w:r>
      <w:r>
        <w:rPr>
          <w:rFonts w:ascii="Times New Roman" w:hAnsi="Times New Roman" w:cs="Times New Roman"/>
          <w:sz w:val="24"/>
          <w:szCs w:val="24"/>
        </w:rPr>
        <w:t xml:space="preserve">racteristics of the contribution of aircraft to air pollution </w:t>
      </w:r>
      <w:r w:rsidRPr="00EA7260">
        <w:rPr>
          <w:rFonts w:ascii="Times New Roman" w:hAnsi="Times New Roman" w:cs="Times New Roman"/>
          <w:sz w:val="24"/>
          <w:szCs w:val="24"/>
        </w:rPr>
        <w:t xml:space="preserve">and </w:t>
      </w:r>
      <w:r>
        <w:rPr>
          <w:rFonts w:ascii="Times New Roman" w:hAnsi="Times New Roman" w:cs="Times New Roman"/>
          <w:sz w:val="24"/>
          <w:szCs w:val="24"/>
        </w:rPr>
        <w:t>the</w:t>
      </w:r>
      <w:r w:rsidRPr="00EA7260">
        <w:rPr>
          <w:rFonts w:ascii="Times New Roman" w:hAnsi="Times New Roman" w:cs="Times New Roman"/>
          <w:sz w:val="24"/>
          <w:szCs w:val="24"/>
        </w:rPr>
        <w:t xml:space="preserve"> contribution</w:t>
      </w:r>
      <w:r>
        <w:rPr>
          <w:rFonts w:ascii="Times New Roman" w:hAnsi="Times New Roman" w:cs="Times New Roman"/>
          <w:sz w:val="24"/>
          <w:szCs w:val="24"/>
        </w:rPr>
        <w:t xml:space="preserve"> of other</w:t>
      </w:r>
      <w:r w:rsidRPr="00EA7260">
        <w:rPr>
          <w:rFonts w:ascii="Times New Roman" w:hAnsi="Times New Roman" w:cs="Times New Roman"/>
          <w:sz w:val="24"/>
          <w:szCs w:val="24"/>
        </w:rPr>
        <w:t xml:space="preserve"> sources at airports and their impact on global and local air quality. </w:t>
      </w:r>
      <w:r>
        <w:rPr>
          <w:rFonts w:ascii="Times New Roman" w:hAnsi="Times New Roman" w:cs="Times New Roman"/>
          <w:sz w:val="24"/>
          <w:szCs w:val="24"/>
        </w:rPr>
        <w:t xml:space="preserve"> </w:t>
      </w:r>
      <w:r w:rsidRPr="00EA7260">
        <w:rPr>
          <w:rFonts w:ascii="Times New Roman" w:hAnsi="Times New Roman" w:cs="Times New Roman"/>
          <w:sz w:val="24"/>
          <w:szCs w:val="24"/>
        </w:rPr>
        <w:t>Describes in detail sources of emission</w:t>
      </w:r>
      <w:r>
        <w:rPr>
          <w:rFonts w:ascii="Times New Roman" w:hAnsi="Times New Roman" w:cs="Times New Roman"/>
          <w:sz w:val="24"/>
          <w:szCs w:val="24"/>
        </w:rPr>
        <w:t>s</w:t>
      </w:r>
      <w:r w:rsidRPr="00EA7260">
        <w:rPr>
          <w:rFonts w:ascii="Times New Roman" w:hAnsi="Times New Roman" w:cs="Times New Roman"/>
          <w:sz w:val="24"/>
          <w:szCs w:val="24"/>
        </w:rPr>
        <w:t xml:space="preserve"> during various aircraft oper</w:t>
      </w:r>
      <w:r>
        <w:rPr>
          <w:rFonts w:ascii="Times New Roman" w:hAnsi="Times New Roman" w:cs="Times New Roman"/>
          <w:sz w:val="24"/>
          <w:szCs w:val="24"/>
        </w:rPr>
        <w:t>ating stages, as well as engine and fuel characteristics.  Includes no new information or studies not previously identified.</w:t>
      </w:r>
    </w:p>
    <w:p w14:paraId="1DCD62D3" w14:textId="77777777" w:rsidR="005D2E0D" w:rsidRDefault="005D2E0D" w:rsidP="005D2E0D">
      <w:pPr>
        <w:pStyle w:val="PlainText"/>
        <w:rPr>
          <w:rFonts w:ascii="Times New Roman" w:hAnsi="Times New Roman" w:cs="Times New Roman"/>
          <w:sz w:val="24"/>
          <w:szCs w:val="24"/>
        </w:rPr>
      </w:pPr>
    </w:p>
    <w:p w14:paraId="6B54EE26" w14:textId="77777777" w:rsidR="005D2E0D" w:rsidRDefault="005D2E0D" w:rsidP="005D2E0D">
      <w:pPr>
        <w:pStyle w:val="PlainText"/>
        <w:rPr>
          <w:rFonts w:ascii="Times New Roman" w:hAnsi="Times New Roman" w:cs="Times New Roman"/>
          <w:sz w:val="24"/>
          <w:szCs w:val="24"/>
        </w:rPr>
      </w:pPr>
    </w:p>
    <w:p w14:paraId="34411C2B" w14:textId="77777777" w:rsidR="005D2E0D" w:rsidRDefault="005D2E0D" w:rsidP="005D2E0D">
      <w:pPr>
        <w:pStyle w:val="PlainText"/>
        <w:rPr>
          <w:rFonts w:ascii="Times New Roman" w:hAnsi="Times New Roman" w:cs="Times New Roman"/>
          <w:sz w:val="24"/>
          <w:szCs w:val="24"/>
        </w:rPr>
      </w:pPr>
      <w:r>
        <w:rPr>
          <w:rFonts w:ascii="Times New Roman" w:hAnsi="Times New Roman" w:cs="Times New Roman"/>
          <w:sz w:val="24"/>
          <w:szCs w:val="24"/>
        </w:rPr>
        <w:lastRenderedPageBreak/>
        <w:t>San Carlos Airport Pilot’s Association.  Memorandum Regarding EPA Lead Monitoring at the San Carlos Airport, June 2013.</w:t>
      </w:r>
    </w:p>
    <w:p w14:paraId="40E27AE8" w14:textId="77777777" w:rsidR="005D2E0D" w:rsidRDefault="005D2E0D" w:rsidP="005D2E0D">
      <w:pPr>
        <w:pStyle w:val="PlainText"/>
        <w:rPr>
          <w:rFonts w:ascii="Times New Roman" w:hAnsi="Times New Roman" w:cs="Times New Roman"/>
          <w:sz w:val="24"/>
          <w:szCs w:val="24"/>
        </w:rPr>
      </w:pPr>
    </w:p>
    <w:p w14:paraId="4B91F597" w14:textId="77777777" w:rsidR="005D2E0D" w:rsidRPr="00EA7260" w:rsidRDefault="005D2E0D" w:rsidP="00C86EB1">
      <w:pPr>
        <w:pStyle w:val="PlainText"/>
        <w:numPr>
          <w:ilvl w:val="0"/>
          <w:numId w:val="32"/>
        </w:numPr>
        <w:ind w:left="720"/>
        <w:rPr>
          <w:rFonts w:ascii="Times New Roman" w:hAnsi="Times New Roman" w:cs="Times New Roman"/>
          <w:sz w:val="24"/>
          <w:szCs w:val="24"/>
        </w:rPr>
      </w:pPr>
      <w:r>
        <w:rPr>
          <w:rFonts w:ascii="Times New Roman" w:hAnsi="Times New Roman" w:cs="Times New Roman"/>
          <w:sz w:val="24"/>
          <w:szCs w:val="24"/>
        </w:rPr>
        <w:t xml:space="preserve">A critical analysis of certain aspects of a U.S. EPA ambient lead monitoring program at this San Mateo County airport. </w:t>
      </w:r>
    </w:p>
    <w:p w14:paraId="39877D7E" w14:textId="77777777" w:rsidR="005D2E0D" w:rsidRDefault="005D2E0D" w:rsidP="005D2E0D">
      <w:pPr>
        <w:pStyle w:val="PlainText"/>
        <w:rPr>
          <w:rFonts w:ascii="Times New Roman" w:hAnsi="Times New Roman" w:cs="Times New Roman"/>
          <w:sz w:val="24"/>
          <w:szCs w:val="24"/>
        </w:rPr>
      </w:pPr>
    </w:p>
    <w:p w14:paraId="21EF0302" w14:textId="77777777" w:rsidR="005D2E0D" w:rsidRDefault="005D2E0D" w:rsidP="005D2E0D">
      <w:pPr>
        <w:pStyle w:val="PlainText"/>
        <w:rPr>
          <w:rFonts w:ascii="Times New Roman" w:hAnsi="Times New Roman" w:cs="Times New Roman"/>
          <w:sz w:val="24"/>
          <w:szCs w:val="24"/>
        </w:rPr>
      </w:pPr>
      <w:r>
        <w:rPr>
          <w:rFonts w:ascii="Times New Roman" w:hAnsi="Times New Roman" w:cs="Times New Roman"/>
          <w:sz w:val="24"/>
          <w:szCs w:val="24"/>
        </w:rPr>
        <w:t>San Diego Air Pollution Control District.  Lead Gradient Study at McClellan-Palomar Airport. October 2013.</w:t>
      </w:r>
    </w:p>
    <w:p w14:paraId="69533AF1" w14:textId="77777777" w:rsidR="005D2E0D" w:rsidRDefault="005D2E0D" w:rsidP="005D2E0D">
      <w:pPr>
        <w:pStyle w:val="PlainText"/>
        <w:rPr>
          <w:rFonts w:ascii="Times New Roman" w:hAnsi="Times New Roman" w:cs="Times New Roman"/>
          <w:sz w:val="24"/>
          <w:szCs w:val="24"/>
        </w:rPr>
      </w:pPr>
    </w:p>
    <w:p w14:paraId="390919E0" w14:textId="77777777" w:rsidR="005D2E0D" w:rsidRPr="00EA7260" w:rsidRDefault="005D2E0D" w:rsidP="00C86EB1">
      <w:pPr>
        <w:pStyle w:val="PlainText"/>
        <w:numPr>
          <w:ilvl w:val="0"/>
          <w:numId w:val="32"/>
        </w:numPr>
        <w:ind w:left="720"/>
        <w:rPr>
          <w:rFonts w:ascii="Times New Roman" w:hAnsi="Times New Roman" w:cs="Times New Roman"/>
          <w:sz w:val="24"/>
          <w:szCs w:val="24"/>
        </w:rPr>
      </w:pPr>
      <w:r>
        <w:rPr>
          <w:rFonts w:ascii="Times New Roman" w:hAnsi="Times New Roman" w:cs="Times New Roman"/>
          <w:sz w:val="24"/>
          <w:szCs w:val="24"/>
        </w:rPr>
        <w:t xml:space="preserve">A report summarizing the results of a detailed ambient air quality monitoring study conducted at McClellan-Palomar airport in San Diego County in response to the results of a U.S. EPA monitoring study conducted at that same airport.  Results indicate much lower public exposure to ambient lead concentrations than indicated by the U.S. EPA study. </w:t>
      </w:r>
    </w:p>
    <w:p w14:paraId="2D32768D" w14:textId="77777777" w:rsidR="005D2E0D" w:rsidRDefault="005D2E0D" w:rsidP="005D2E0D">
      <w:pPr>
        <w:pStyle w:val="PlainText"/>
        <w:rPr>
          <w:rFonts w:ascii="Times New Roman" w:hAnsi="Times New Roman" w:cs="Times New Roman"/>
          <w:sz w:val="24"/>
          <w:szCs w:val="24"/>
        </w:rPr>
      </w:pPr>
    </w:p>
    <w:p w14:paraId="45B17729" w14:textId="77777777" w:rsidR="005D2E0D" w:rsidRPr="00EA7260" w:rsidRDefault="005D2E0D" w:rsidP="005D2E0D">
      <w:pPr>
        <w:pStyle w:val="PlainText"/>
        <w:rPr>
          <w:rFonts w:ascii="Times New Roman" w:hAnsi="Times New Roman" w:cs="Times New Roman"/>
          <w:sz w:val="24"/>
          <w:szCs w:val="24"/>
        </w:rPr>
      </w:pPr>
      <w:r>
        <w:rPr>
          <w:rFonts w:ascii="Times New Roman" w:hAnsi="Times New Roman" w:cs="Times New Roman"/>
          <w:sz w:val="24"/>
          <w:szCs w:val="24"/>
        </w:rPr>
        <w:t>U.S.</w:t>
      </w:r>
      <w:r w:rsidRPr="00D85B05">
        <w:rPr>
          <w:rFonts w:ascii="Times New Roman" w:hAnsi="Times New Roman" w:cs="Times New Roman"/>
          <w:sz w:val="24"/>
          <w:szCs w:val="24"/>
        </w:rPr>
        <w:t xml:space="preserve"> Environmental Protection Agency. Airport Lead Monitoring. EPA-420-F-13-032. June 2013.</w:t>
      </w:r>
    </w:p>
    <w:p w14:paraId="44354A84" w14:textId="77777777" w:rsidR="005D2E0D" w:rsidRPr="00EA7260" w:rsidRDefault="005D2E0D" w:rsidP="005D2E0D">
      <w:pPr>
        <w:pStyle w:val="PlainText"/>
        <w:ind w:left="720" w:hanging="360"/>
        <w:rPr>
          <w:rFonts w:ascii="Times New Roman" w:hAnsi="Times New Roman" w:cs="Times New Roman"/>
          <w:sz w:val="24"/>
          <w:szCs w:val="24"/>
        </w:rPr>
      </w:pPr>
    </w:p>
    <w:p w14:paraId="4B789600" w14:textId="77777777" w:rsidR="005D2E0D" w:rsidRPr="00EA7260" w:rsidRDefault="005D2E0D" w:rsidP="00C86EB1">
      <w:pPr>
        <w:pStyle w:val="PlainText"/>
        <w:numPr>
          <w:ilvl w:val="0"/>
          <w:numId w:val="32"/>
        </w:numPr>
        <w:ind w:left="720"/>
        <w:rPr>
          <w:rFonts w:ascii="Times New Roman" w:hAnsi="Times New Roman" w:cs="Times New Roman"/>
          <w:sz w:val="24"/>
          <w:szCs w:val="24"/>
        </w:rPr>
      </w:pPr>
      <w:r>
        <w:rPr>
          <w:rFonts w:ascii="Times New Roman" w:hAnsi="Times New Roman" w:cs="Times New Roman"/>
          <w:sz w:val="24"/>
          <w:szCs w:val="24"/>
        </w:rPr>
        <w:t>Program update</w:t>
      </w:r>
      <w:r w:rsidRPr="00EA7260">
        <w:rPr>
          <w:rFonts w:ascii="Times New Roman" w:hAnsi="Times New Roman" w:cs="Times New Roman"/>
          <w:sz w:val="24"/>
          <w:szCs w:val="24"/>
        </w:rPr>
        <w:t xml:space="preserve"> on the ongoing EPA lead monitoring campaign at 17 U.S. airports.</w:t>
      </w:r>
      <w:r>
        <w:rPr>
          <w:rFonts w:ascii="Times New Roman" w:hAnsi="Times New Roman" w:cs="Times New Roman"/>
          <w:sz w:val="24"/>
          <w:szCs w:val="24"/>
        </w:rPr>
        <w:t xml:space="preserve"> </w:t>
      </w:r>
      <w:r w:rsidRPr="00EA7260">
        <w:rPr>
          <w:rFonts w:ascii="Times New Roman" w:hAnsi="Times New Roman" w:cs="Times New Roman"/>
          <w:sz w:val="24"/>
          <w:szCs w:val="24"/>
        </w:rPr>
        <w:t xml:space="preserve"> Provides lead design values for the selected airport and discusses potential regulatory implications.</w:t>
      </w:r>
    </w:p>
    <w:p w14:paraId="090C69B2" w14:textId="77777777" w:rsidR="005D2E0D" w:rsidRPr="00EA7260" w:rsidRDefault="005D2E0D" w:rsidP="005D2E0D">
      <w:pPr>
        <w:pStyle w:val="PlainText"/>
        <w:rPr>
          <w:rFonts w:ascii="Times New Roman" w:hAnsi="Times New Roman" w:cs="Times New Roman"/>
          <w:sz w:val="24"/>
          <w:szCs w:val="24"/>
        </w:rPr>
      </w:pPr>
    </w:p>
    <w:p w14:paraId="3C3F87D6" w14:textId="77777777" w:rsidR="005D2E0D" w:rsidRPr="00EA7260" w:rsidRDefault="005D2E0D" w:rsidP="005D2E0D">
      <w:pPr>
        <w:pStyle w:val="PlainText"/>
        <w:rPr>
          <w:rFonts w:ascii="Times New Roman" w:hAnsi="Times New Roman" w:cs="Times New Roman"/>
          <w:sz w:val="24"/>
          <w:szCs w:val="24"/>
        </w:rPr>
      </w:pPr>
      <w:r>
        <w:rPr>
          <w:rFonts w:ascii="Times New Roman" w:hAnsi="Times New Roman" w:cs="Times New Roman"/>
          <w:sz w:val="24"/>
          <w:szCs w:val="24"/>
        </w:rPr>
        <w:t>U.S.</w:t>
      </w:r>
      <w:r w:rsidRPr="00D85B05">
        <w:rPr>
          <w:rFonts w:ascii="Times New Roman" w:hAnsi="Times New Roman" w:cs="Times New Roman"/>
          <w:sz w:val="24"/>
          <w:szCs w:val="24"/>
        </w:rPr>
        <w:t xml:space="preserve"> Environmental Pro</w:t>
      </w:r>
      <w:r>
        <w:rPr>
          <w:rFonts w:ascii="Times New Roman" w:hAnsi="Times New Roman" w:cs="Times New Roman"/>
          <w:sz w:val="24"/>
          <w:szCs w:val="24"/>
        </w:rPr>
        <w:t xml:space="preserve">tection Agency, Region 9, Air Division.  Monitoring the Air for Lead Near the McClellan-Palomar </w:t>
      </w:r>
      <w:r w:rsidRPr="00D85B05">
        <w:rPr>
          <w:rFonts w:ascii="Times New Roman" w:hAnsi="Times New Roman" w:cs="Times New Roman"/>
          <w:sz w:val="24"/>
          <w:szCs w:val="24"/>
        </w:rPr>
        <w:t xml:space="preserve">Airport </w:t>
      </w:r>
      <w:r>
        <w:rPr>
          <w:rFonts w:ascii="Times New Roman" w:hAnsi="Times New Roman" w:cs="Times New Roman"/>
          <w:sz w:val="24"/>
          <w:szCs w:val="24"/>
        </w:rPr>
        <w:t>and Gillespie Field. January 2015</w:t>
      </w:r>
      <w:r w:rsidRPr="00D85B05">
        <w:rPr>
          <w:rFonts w:ascii="Times New Roman" w:hAnsi="Times New Roman" w:cs="Times New Roman"/>
          <w:sz w:val="24"/>
          <w:szCs w:val="24"/>
        </w:rPr>
        <w:t>.</w:t>
      </w:r>
    </w:p>
    <w:p w14:paraId="6C4B0318" w14:textId="77777777" w:rsidR="005D2E0D" w:rsidRPr="00EA7260" w:rsidRDefault="005D2E0D" w:rsidP="005D2E0D">
      <w:pPr>
        <w:pStyle w:val="PlainText"/>
        <w:ind w:left="720" w:hanging="360"/>
        <w:rPr>
          <w:rFonts w:ascii="Times New Roman" w:hAnsi="Times New Roman" w:cs="Times New Roman"/>
          <w:sz w:val="24"/>
          <w:szCs w:val="24"/>
        </w:rPr>
      </w:pPr>
    </w:p>
    <w:p w14:paraId="14C28E35" w14:textId="3BD9BB5C" w:rsidR="005D2E0D" w:rsidRPr="00EA7260" w:rsidRDefault="005D2E0D" w:rsidP="00C86EB1">
      <w:pPr>
        <w:pStyle w:val="PlainText"/>
        <w:numPr>
          <w:ilvl w:val="0"/>
          <w:numId w:val="32"/>
        </w:numPr>
        <w:ind w:left="720"/>
        <w:rPr>
          <w:rFonts w:ascii="Times New Roman" w:hAnsi="Times New Roman" w:cs="Times New Roman"/>
          <w:sz w:val="24"/>
          <w:szCs w:val="24"/>
        </w:rPr>
      </w:pPr>
      <w:r>
        <w:rPr>
          <w:rFonts w:ascii="Times New Roman" w:hAnsi="Times New Roman" w:cs="Times New Roman"/>
          <w:sz w:val="24"/>
          <w:szCs w:val="24"/>
        </w:rPr>
        <w:t>Summary of recent ambient lead monitoring ac</w:t>
      </w:r>
      <w:r w:rsidR="00837B57">
        <w:rPr>
          <w:rFonts w:ascii="Times New Roman" w:hAnsi="Times New Roman" w:cs="Times New Roman"/>
          <w:sz w:val="24"/>
          <w:szCs w:val="24"/>
        </w:rPr>
        <w:t>tivities at and around this San </w:t>
      </w:r>
      <w:r>
        <w:rPr>
          <w:rFonts w:ascii="Times New Roman" w:hAnsi="Times New Roman" w:cs="Times New Roman"/>
          <w:sz w:val="24"/>
          <w:szCs w:val="24"/>
        </w:rPr>
        <w:t>Diego County airport.</w:t>
      </w:r>
    </w:p>
    <w:p w14:paraId="06D63CAE" w14:textId="77777777" w:rsidR="005D2E0D" w:rsidRDefault="005D2E0D" w:rsidP="005D2E0D"/>
    <w:p w14:paraId="091079DC" w14:textId="77777777" w:rsidR="005D2E0D" w:rsidRPr="00EA7260" w:rsidRDefault="005D2E0D" w:rsidP="005D2E0D">
      <w:pPr>
        <w:pStyle w:val="PlainText"/>
        <w:rPr>
          <w:rFonts w:ascii="Times New Roman" w:hAnsi="Times New Roman" w:cs="Times New Roman"/>
          <w:sz w:val="24"/>
          <w:szCs w:val="24"/>
        </w:rPr>
      </w:pPr>
      <w:r>
        <w:rPr>
          <w:rFonts w:ascii="Times New Roman" w:hAnsi="Times New Roman" w:cs="Times New Roman"/>
          <w:sz w:val="24"/>
          <w:szCs w:val="24"/>
        </w:rPr>
        <w:t>U.S.</w:t>
      </w:r>
      <w:r w:rsidRPr="00D85B05">
        <w:rPr>
          <w:rFonts w:ascii="Times New Roman" w:hAnsi="Times New Roman" w:cs="Times New Roman"/>
          <w:sz w:val="24"/>
          <w:szCs w:val="24"/>
        </w:rPr>
        <w:t xml:space="preserve"> Environmental Pro</w:t>
      </w:r>
      <w:r>
        <w:rPr>
          <w:rFonts w:ascii="Times New Roman" w:hAnsi="Times New Roman" w:cs="Times New Roman"/>
          <w:sz w:val="24"/>
          <w:szCs w:val="24"/>
        </w:rPr>
        <w:t>tection Agency, Region 9, Air Division.  Monitoring the Air for Lead Near the San Carlos Airport. January 2015</w:t>
      </w:r>
      <w:r w:rsidRPr="00D85B05">
        <w:rPr>
          <w:rFonts w:ascii="Times New Roman" w:hAnsi="Times New Roman" w:cs="Times New Roman"/>
          <w:sz w:val="24"/>
          <w:szCs w:val="24"/>
        </w:rPr>
        <w:t>.</w:t>
      </w:r>
    </w:p>
    <w:p w14:paraId="581F9E86" w14:textId="77777777" w:rsidR="005D2E0D" w:rsidRPr="00EA7260" w:rsidRDefault="005D2E0D" w:rsidP="005D2E0D">
      <w:pPr>
        <w:pStyle w:val="PlainText"/>
        <w:ind w:left="720" w:hanging="360"/>
        <w:rPr>
          <w:rFonts w:ascii="Times New Roman" w:hAnsi="Times New Roman" w:cs="Times New Roman"/>
          <w:sz w:val="24"/>
          <w:szCs w:val="24"/>
        </w:rPr>
      </w:pPr>
    </w:p>
    <w:p w14:paraId="50115DF6" w14:textId="27BD3F67" w:rsidR="005D2E0D" w:rsidRPr="00EA7260" w:rsidRDefault="005D2E0D" w:rsidP="00C86EB1">
      <w:pPr>
        <w:pStyle w:val="PlainText"/>
        <w:numPr>
          <w:ilvl w:val="0"/>
          <w:numId w:val="32"/>
        </w:numPr>
        <w:ind w:left="720"/>
        <w:rPr>
          <w:rFonts w:ascii="Times New Roman" w:hAnsi="Times New Roman" w:cs="Times New Roman"/>
          <w:sz w:val="24"/>
          <w:szCs w:val="24"/>
        </w:rPr>
      </w:pPr>
      <w:r>
        <w:rPr>
          <w:rFonts w:ascii="Times New Roman" w:hAnsi="Times New Roman" w:cs="Times New Roman"/>
          <w:sz w:val="24"/>
          <w:szCs w:val="24"/>
        </w:rPr>
        <w:t>Summary of recent ambient lead monitoring activities at and around</w:t>
      </w:r>
      <w:r w:rsidR="00837B57">
        <w:rPr>
          <w:rFonts w:ascii="Times New Roman" w:hAnsi="Times New Roman" w:cs="Times New Roman"/>
          <w:sz w:val="24"/>
          <w:szCs w:val="24"/>
        </w:rPr>
        <w:t xml:space="preserve"> this San </w:t>
      </w:r>
      <w:r>
        <w:rPr>
          <w:rFonts w:ascii="Times New Roman" w:hAnsi="Times New Roman" w:cs="Times New Roman"/>
          <w:sz w:val="24"/>
          <w:szCs w:val="24"/>
        </w:rPr>
        <w:t>Mateo County airport.</w:t>
      </w:r>
    </w:p>
    <w:p w14:paraId="6DB93885" w14:textId="77777777" w:rsidR="005D2E0D" w:rsidRDefault="005D2E0D" w:rsidP="005D2E0D"/>
    <w:p w14:paraId="75BA43BE" w14:textId="77777777" w:rsidR="005D2E0D" w:rsidRPr="00EA7260" w:rsidRDefault="005D2E0D" w:rsidP="005D2E0D">
      <w:pPr>
        <w:pStyle w:val="PlainText"/>
        <w:rPr>
          <w:rFonts w:ascii="Times New Roman" w:hAnsi="Times New Roman" w:cs="Times New Roman"/>
          <w:sz w:val="24"/>
          <w:szCs w:val="24"/>
        </w:rPr>
      </w:pPr>
      <w:r>
        <w:rPr>
          <w:rFonts w:ascii="Times New Roman" w:hAnsi="Times New Roman" w:cs="Times New Roman"/>
          <w:sz w:val="24"/>
          <w:szCs w:val="24"/>
        </w:rPr>
        <w:t>U.S.</w:t>
      </w:r>
      <w:r w:rsidRPr="00D85B05">
        <w:rPr>
          <w:rFonts w:ascii="Times New Roman" w:hAnsi="Times New Roman" w:cs="Times New Roman"/>
          <w:sz w:val="24"/>
          <w:szCs w:val="24"/>
        </w:rPr>
        <w:t xml:space="preserve"> Environmental Pro</w:t>
      </w:r>
      <w:r>
        <w:rPr>
          <w:rFonts w:ascii="Times New Roman" w:hAnsi="Times New Roman" w:cs="Times New Roman"/>
          <w:sz w:val="24"/>
          <w:szCs w:val="24"/>
        </w:rPr>
        <w:t>tection Agency, Letter from Gina McCarthy to Deborah Behles and Marianne Lado, January 23, 2015</w:t>
      </w:r>
      <w:r w:rsidRPr="00D85B05">
        <w:rPr>
          <w:rFonts w:ascii="Times New Roman" w:hAnsi="Times New Roman" w:cs="Times New Roman"/>
          <w:sz w:val="24"/>
          <w:szCs w:val="24"/>
        </w:rPr>
        <w:t>.</w:t>
      </w:r>
    </w:p>
    <w:p w14:paraId="05C5D2ED" w14:textId="77777777" w:rsidR="005D2E0D" w:rsidRPr="00EA7260" w:rsidRDefault="005D2E0D" w:rsidP="005D2E0D">
      <w:pPr>
        <w:pStyle w:val="PlainText"/>
        <w:ind w:left="720" w:hanging="360"/>
        <w:rPr>
          <w:rFonts w:ascii="Times New Roman" w:hAnsi="Times New Roman" w:cs="Times New Roman"/>
          <w:sz w:val="24"/>
          <w:szCs w:val="24"/>
        </w:rPr>
      </w:pPr>
    </w:p>
    <w:p w14:paraId="11398E2A" w14:textId="77777777" w:rsidR="005D2E0D" w:rsidRPr="00EA7260" w:rsidRDefault="005D2E0D" w:rsidP="00C86EB1">
      <w:pPr>
        <w:pStyle w:val="PlainText"/>
        <w:numPr>
          <w:ilvl w:val="0"/>
          <w:numId w:val="32"/>
        </w:numPr>
        <w:ind w:left="720"/>
        <w:rPr>
          <w:rFonts w:ascii="Times New Roman" w:hAnsi="Times New Roman" w:cs="Times New Roman"/>
          <w:sz w:val="24"/>
          <w:szCs w:val="24"/>
        </w:rPr>
      </w:pPr>
      <w:r>
        <w:rPr>
          <w:rFonts w:ascii="Times New Roman" w:hAnsi="Times New Roman" w:cs="Times New Roman"/>
          <w:sz w:val="24"/>
          <w:szCs w:val="24"/>
        </w:rPr>
        <w:t>Letter from EPA to two environmental groups indicating that EPA’s study of airport lead emissions and proposed endangerment finding will be delayed from 2015 to 2018.</w:t>
      </w:r>
    </w:p>
    <w:p w14:paraId="680FA058" w14:textId="77777777" w:rsidR="005D2E0D" w:rsidRDefault="005D2E0D" w:rsidP="005D2E0D"/>
    <w:p w14:paraId="3A874DED" w14:textId="77777777" w:rsidR="005D2E0D" w:rsidRDefault="005D2E0D" w:rsidP="005D2E0D">
      <w:r>
        <w:t xml:space="preserve">       </w:t>
      </w:r>
    </w:p>
    <w:p w14:paraId="73C53D88" w14:textId="77777777" w:rsidR="005D2E0D" w:rsidRPr="00350578" w:rsidRDefault="005D2E0D" w:rsidP="009B407E">
      <w:pPr>
        <w:keepNext/>
        <w:keepLines/>
        <w:rPr>
          <w:sz w:val="28"/>
          <w:szCs w:val="28"/>
          <w:u w:val="single"/>
        </w:rPr>
      </w:pPr>
      <w:r w:rsidRPr="00350578">
        <w:rPr>
          <w:sz w:val="28"/>
          <w:szCs w:val="28"/>
          <w:u w:val="single"/>
        </w:rPr>
        <w:t>Literature Review 2</w:t>
      </w:r>
    </w:p>
    <w:p w14:paraId="65885DCA" w14:textId="77777777" w:rsidR="005D2E0D" w:rsidRDefault="005D2E0D" w:rsidP="009B407E">
      <w:pPr>
        <w:pStyle w:val="PlainText"/>
        <w:keepNext/>
        <w:keepLines/>
        <w:rPr>
          <w:rFonts w:ascii="Times New Roman" w:hAnsi="Times New Roman" w:cs="Times New Roman"/>
          <w:sz w:val="24"/>
          <w:szCs w:val="24"/>
        </w:rPr>
      </w:pPr>
    </w:p>
    <w:p w14:paraId="70D692B3" w14:textId="42D720B3" w:rsidR="005D2E0D" w:rsidRDefault="005D2E0D" w:rsidP="005D2E0D">
      <w:pPr>
        <w:pStyle w:val="PlainText"/>
        <w:rPr>
          <w:rFonts w:ascii="Times New Roman" w:hAnsi="Times New Roman" w:cs="Times New Roman"/>
          <w:sz w:val="24"/>
          <w:szCs w:val="24"/>
        </w:rPr>
      </w:pPr>
      <w:r>
        <w:rPr>
          <w:rFonts w:ascii="Times New Roman" w:hAnsi="Times New Roman" w:cs="Times New Roman"/>
          <w:sz w:val="24"/>
          <w:szCs w:val="24"/>
        </w:rPr>
        <w:t xml:space="preserve">The second Task 1 literature review related </w:t>
      </w:r>
      <w:r w:rsidRPr="00236531">
        <w:rPr>
          <w:rFonts w:ascii="Times New Roman" w:hAnsi="Times New Roman" w:cs="Times New Roman"/>
          <w:sz w:val="24"/>
          <w:szCs w:val="24"/>
        </w:rPr>
        <w:t xml:space="preserve">to </w:t>
      </w:r>
      <w:r>
        <w:rPr>
          <w:rFonts w:ascii="Times New Roman" w:hAnsi="Times New Roman" w:cs="Times New Roman"/>
          <w:sz w:val="24"/>
          <w:szCs w:val="24"/>
        </w:rPr>
        <w:t xml:space="preserve">the identification, </w:t>
      </w:r>
      <w:r w:rsidRPr="00236531">
        <w:rPr>
          <w:rFonts w:ascii="Times New Roman" w:hAnsi="Times New Roman" w:cs="Times New Roman"/>
          <w:sz w:val="24"/>
          <w:szCs w:val="24"/>
        </w:rPr>
        <w:t>collect</w:t>
      </w:r>
      <w:r>
        <w:rPr>
          <w:rFonts w:ascii="Times New Roman" w:hAnsi="Times New Roman" w:cs="Times New Roman"/>
          <w:sz w:val="24"/>
          <w:szCs w:val="24"/>
        </w:rPr>
        <w:t>ion,</w:t>
      </w:r>
      <w:r w:rsidRPr="00236531">
        <w:rPr>
          <w:rFonts w:ascii="Times New Roman" w:hAnsi="Times New Roman" w:cs="Times New Roman"/>
          <w:sz w:val="24"/>
          <w:szCs w:val="24"/>
        </w:rPr>
        <w:t xml:space="preserve"> and su</w:t>
      </w:r>
      <w:r>
        <w:rPr>
          <w:rFonts w:ascii="Times New Roman" w:hAnsi="Times New Roman" w:cs="Times New Roman"/>
          <w:sz w:val="24"/>
          <w:szCs w:val="24"/>
        </w:rPr>
        <w:t>mmary of</w:t>
      </w:r>
      <w:r w:rsidRPr="00236531">
        <w:rPr>
          <w:rFonts w:ascii="Times New Roman" w:hAnsi="Times New Roman" w:cs="Times New Roman"/>
          <w:sz w:val="24"/>
          <w:szCs w:val="24"/>
        </w:rPr>
        <w:t xml:space="preserve"> the data and information </w:t>
      </w:r>
      <w:r>
        <w:rPr>
          <w:rFonts w:ascii="Times New Roman" w:hAnsi="Times New Roman" w:cs="Times New Roman"/>
          <w:sz w:val="24"/>
          <w:szCs w:val="24"/>
        </w:rPr>
        <w:t xml:space="preserve">associated with concerns related to lead exposure as well </w:t>
      </w:r>
      <w:r w:rsidRPr="00236531">
        <w:rPr>
          <w:rFonts w:ascii="Times New Roman" w:hAnsi="Times New Roman" w:cs="Times New Roman"/>
          <w:sz w:val="24"/>
          <w:szCs w:val="24"/>
        </w:rPr>
        <w:t xml:space="preserve">as the impact of </w:t>
      </w:r>
      <w:r>
        <w:rPr>
          <w:rFonts w:ascii="Times New Roman" w:hAnsi="Times New Roman" w:cs="Times New Roman"/>
          <w:sz w:val="24"/>
          <w:szCs w:val="24"/>
        </w:rPr>
        <w:t>lead emissions from airports in the</w:t>
      </w:r>
      <w:r w:rsidRPr="00236531">
        <w:rPr>
          <w:rFonts w:ascii="Times New Roman" w:hAnsi="Times New Roman" w:cs="Times New Roman"/>
          <w:sz w:val="24"/>
          <w:szCs w:val="24"/>
        </w:rPr>
        <w:t xml:space="preserve"> context of historic and current lead </w:t>
      </w:r>
      <w:r w:rsidRPr="00236531">
        <w:rPr>
          <w:rFonts w:ascii="Times New Roman" w:hAnsi="Times New Roman" w:cs="Times New Roman"/>
          <w:sz w:val="24"/>
          <w:szCs w:val="24"/>
        </w:rPr>
        <w:lastRenderedPageBreak/>
        <w:t>emission sources.</w:t>
      </w:r>
      <w:r>
        <w:rPr>
          <w:rFonts w:ascii="Times New Roman" w:hAnsi="Times New Roman" w:cs="Times New Roman"/>
          <w:sz w:val="24"/>
          <w:szCs w:val="24"/>
        </w:rPr>
        <w:t xml:space="preserve">  In addition, this second </w:t>
      </w:r>
      <w:r w:rsidRPr="00236531">
        <w:rPr>
          <w:rFonts w:ascii="Times New Roman" w:hAnsi="Times New Roman" w:cs="Times New Roman"/>
          <w:sz w:val="24"/>
          <w:szCs w:val="24"/>
        </w:rPr>
        <w:t xml:space="preserve">search </w:t>
      </w:r>
      <w:r>
        <w:rPr>
          <w:rFonts w:ascii="Times New Roman" w:hAnsi="Times New Roman" w:cs="Times New Roman"/>
          <w:sz w:val="24"/>
          <w:szCs w:val="24"/>
        </w:rPr>
        <w:t>focused on identifying and collecting</w:t>
      </w:r>
      <w:r w:rsidRPr="00236531">
        <w:rPr>
          <w:rFonts w:ascii="Times New Roman" w:hAnsi="Times New Roman" w:cs="Times New Roman"/>
          <w:sz w:val="24"/>
          <w:szCs w:val="24"/>
        </w:rPr>
        <w:t xml:space="preserve"> documents related to the current need for the </w:t>
      </w:r>
      <w:r>
        <w:rPr>
          <w:rFonts w:ascii="Times New Roman" w:hAnsi="Times New Roman" w:cs="Times New Roman"/>
          <w:sz w:val="24"/>
          <w:szCs w:val="24"/>
        </w:rPr>
        <w:t>use of leaded aviation gasoline;</w:t>
      </w:r>
      <w:r w:rsidRPr="00236531">
        <w:rPr>
          <w:rFonts w:ascii="Times New Roman" w:hAnsi="Times New Roman" w:cs="Times New Roman"/>
          <w:sz w:val="24"/>
          <w:szCs w:val="24"/>
        </w:rPr>
        <w:t xml:space="preserve"> potential alternatives to leaded</w:t>
      </w:r>
      <w:r>
        <w:rPr>
          <w:rFonts w:ascii="Times New Roman" w:hAnsi="Times New Roman" w:cs="Times New Roman"/>
          <w:sz w:val="24"/>
          <w:szCs w:val="24"/>
        </w:rPr>
        <w:t xml:space="preserve"> aviation gasoline;</w:t>
      </w:r>
      <w:r w:rsidRPr="00236531">
        <w:rPr>
          <w:rFonts w:ascii="Times New Roman" w:hAnsi="Times New Roman" w:cs="Times New Roman"/>
          <w:sz w:val="24"/>
          <w:szCs w:val="24"/>
        </w:rPr>
        <w:t xml:space="preserve"> and potential hurdles to the deployment of non-leaded alternatives, including cost and limited refueling infrastructure at general aviation airports.</w:t>
      </w:r>
      <w:r>
        <w:rPr>
          <w:rFonts w:ascii="Times New Roman" w:hAnsi="Times New Roman" w:cs="Times New Roman"/>
          <w:sz w:val="24"/>
          <w:szCs w:val="24"/>
        </w:rPr>
        <w:t xml:space="preserve">  Again, the Sierra Study Team </w:t>
      </w:r>
      <w:r w:rsidRPr="00236531">
        <w:rPr>
          <w:rFonts w:ascii="Times New Roman" w:hAnsi="Times New Roman" w:cs="Times New Roman"/>
          <w:sz w:val="24"/>
          <w:szCs w:val="24"/>
        </w:rPr>
        <w:t>leverage</w:t>
      </w:r>
      <w:r>
        <w:rPr>
          <w:rFonts w:ascii="Times New Roman" w:hAnsi="Times New Roman" w:cs="Times New Roman"/>
          <w:sz w:val="24"/>
          <w:szCs w:val="24"/>
        </w:rPr>
        <w:t>d</w:t>
      </w:r>
      <w:r w:rsidRPr="00236531">
        <w:rPr>
          <w:rFonts w:ascii="Times New Roman" w:hAnsi="Times New Roman" w:cs="Times New Roman"/>
          <w:sz w:val="24"/>
          <w:szCs w:val="24"/>
        </w:rPr>
        <w:t xml:space="preserve"> the literature search and annotated bibliography </w:t>
      </w:r>
      <w:r>
        <w:rPr>
          <w:rFonts w:ascii="Times New Roman" w:hAnsi="Times New Roman" w:cs="Times New Roman"/>
          <w:sz w:val="24"/>
          <w:szCs w:val="24"/>
        </w:rPr>
        <w:t xml:space="preserve">that was developed </w:t>
      </w:r>
      <w:r w:rsidRPr="00236531">
        <w:rPr>
          <w:rFonts w:ascii="Times New Roman" w:hAnsi="Times New Roman" w:cs="Times New Roman"/>
          <w:sz w:val="24"/>
          <w:szCs w:val="24"/>
        </w:rPr>
        <w:t xml:space="preserve">under the </w:t>
      </w:r>
      <w:r w:rsidR="004C0CD3" w:rsidRPr="004C0CD3">
        <w:rPr>
          <w:rFonts w:ascii="Times New Roman" w:hAnsi="Times New Roman" w:cs="Times New Roman"/>
          <w:sz w:val="24"/>
          <w:szCs w:val="24"/>
        </w:rPr>
        <w:t>ACRP 02-34</w:t>
      </w:r>
      <w:r w:rsidR="004C0CD3">
        <w:rPr>
          <w:rFonts w:ascii="Times New Roman" w:hAnsi="Times New Roman" w:cs="Times New Roman"/>
          <w:sz w:val="24"/>
          <w:szCs w:val="24"/>
        </w:rPr>
        <w:t xml:space="preserve"> project</w:t>
      </w:r>
      <w:r w:rsidR="004C0CD3" w:rsidRPr="004C0CD3">
        <w:rPr>
          <w:rFonts w:ascii="Times New Roman" w:hAnsi="Times New Roman" w:cs="Times New Roman"/>
          <w:sz w:val="24"/>
          <w:szCs w:val="24"/>
        </w:rPr>
        <w:t xml:space="preserve"> </w:t>
      </w:r>
      <w:r w:rsidR="004C0CD3" w:rsidRPr="007B7AF9">
        <w:rPr>
          <w:rFonts w:ascii="Times New Roman" w:hAnsi="Times New Roman" w:cs="Times New Roman"/>
          <w:i/>
          <w:sz w:val="24"/>
          <w:szCs w:val="24"/>
        </w:rPr>
        <w:t>Quantifying Aircraft Lead Emissions at Airports</w:t>
      </w:r>
      <w:r w:rsidR="00F03CAC">
        <w:rPr>
          <w:rFonts w:ascii="Times New Roman" w:hAnsi="Times New Roman" w:cs="Times New Roman"/>
          <w:sz w:val="24"/>
          <w:szCs w:val="24"/>
        </w:rPr>
        <w:t>,</w:t>
      </w:r>
      <w:r>
        <w:rPr>
          <w:rFonts w:ascii="Times New Roman" w:hAnsi="Times New Roman" w:cs="Times New Roman"/>
          <w:sz w:val="24"/>
          <w:szCs w:val="24"/>
        </w:rPr>
        <w:t xml:space="preserve"> and the results presented here are incremental to that survey.</w:t>
      </w:r>
    </w:p>
    <w:p w14:paraId="72C6C673" w14:textId="77777777" w:rsidR="005D2E0D" w:rsidRDefault="005D2E0D" w:rsidP="005D2E0D">
      <w:pPr>
        <w:pStyle w:val="PlainText"/>
        <w:rPr>
          <w:rFonts w:ascii="Times New Roman" w:hAnsi="Times New Roman" w:cs="Times New Roman"/>
          <w:sz w:val="24"/>
          <w:szCs w:val="24"/>
        </w:rPr>
      </w:pPr>
    </w:p>
    <w:p w14:paraId="4EB8197F" w14:textId="34C66223" w:rsidR="005D2E0D" w:rsidRDefault="005D2E0D" w:rsidP="005D2E0D">
      <w:pPr>
        <w:pStyle w:val="PlainText"/>
        <w:rPr>
          <w:rFonts w:ascii="Times New Roman" w:hAnsi="Times New Roman" w:cs="Times New Roman"/>
          <w:sz w:val="24"/>
          <w:szCs w:val="24"/>
        </w:rPr>
      </w:pPr>
      <w:r>
        <w:rPr>
          <w:rFonts w:ascii="Times New Roman" w:hAnsi="Times New Roman" w:cs="Times New Roman"/>
          <w:sz w:val="24"/>
          <w:szCs w:val="24"/>
        </w:rPr>
        <w:t xml:space="preserve">The second search also identified only a limited number of relevant documents.  Documents and information sources identified address the general health effects of exposure to ambient lead and, in particular, the issue of blood lead levels in children who live near general aviation airports.  Other documents address the current state of development of unleaded aviation gasoline and the potential use of unleaded gasoline intended for use in on-road vehicles in those aircraft for which it is suitable.  Finally, EPA databases were identified that relate to emission inventory data that can be used to assess the relative contribution of general aviation to total </w:t>
      </w:r>
      <w:r w:rsidR="0092670D">
        <w:rPr>
          <w:rFonts w:ascii="Times New Roman" w:hAnsi="Times New Roman" w:cs="Times New Roman"/>
          <w:sz w:val="24"/>
          <w:szCs w:val="24"/>
        </w:rPr>
        <w:t>lead</w:t>
      </w:r>
      <w:r>
        <w:rPr>
          <w:rFonts w:ascii="Times New Roman" w:hAnsi="Times New Roman" w:cs="Times New Roman"/>
          <w:sz w:val="24"/>
          <w:szCs w:val="24"/>
        </w:rPr>
        <w:t xml:space="preserve"> emissions on a nationwide and more localized basis and historical levels of ambient lead in the U.S.          </w:t>
      </w:r>
    </w:p>
    <w:p w14:paraId="07B6F063" w14:textId="77777777" w:rsidR="005D2E0D" w:rsidRDefault="005D2E0D" w:rsidP="005D2E0D">
      <w:pPr>
        <w:pStyle w:val="PlainText"/>
        <w:rPr>
          <w:rFonts w:ascii="Times New Roman" w:hAnsi="Times New Roman" w:cs="Times New Roman"/>
          <w:sz w:val="24"/>
          <w:szCs w:val="24"/>
        </w:rPr>
      </w:pPr>
    </w:p>
    <w:p w14:paraId="1030B1E0" w14:textId="77777777" w:rsidR="005D2E0D" w:rsidRPr="00236531" w:rsidRDefault="005D2E0D" w:rsidP="005D2E0D">
      <w:pPr>
        <w:pStyle w:val="PlainText"/>
        <w:rPr>
          <w:rFonts w:ascii="Times New Roman" w:hAnsi="Times New Roman" w:cs="Times New Roman"/>
          <w:sz w:val="24"/>
          <w:szCs w:val="24"/>
        </w:rPr>
      </w:pPr>
      <w:r>
        <w:rPr>
          <w:rFonts w:ascii="Times New Roman" w:hAnsi="Times New Roman" w:cs="Times New Roman"/>
          <w:sz w:val="24"/>
          <w:szCs w:val="24"/>
        </w:rPr>
        <w:t>The annotated bibliography for the second literature survey is presented below.</w:t>
      </w:r>
    </w:p>
    <w:p w14:paraId="3724A2C9" w14:textId="77777777" w:rsidR="005D2E0D" w:rsidRDefault="005D2E0D" w:rsidP="005D2E0D">
      <w:r w:rsidRPr="00236531">
        <w:t xml:space="preserve">  </w:t>
      </w:r>
    </w:p>
    <w:p w14:paraId="0F087E55" w14:textId="77777777" w:rsidR="005D2E0D" w:rsidRDefault="005D2E0D" w:rsidP="005D2E0D">
      <w:pPr>
        <w:pStyle w:val="PlainText"/>
        <w:rPr>
          <w:rFonts w:ascii="Times New Roman" w:hAnsi="Times New Roman" w:cs="Times New Roman"/>
          <w:iCs/>
          <w:sz w:val="24"/>
          <w:szCs w:val="24"/>
        </w:rPr>
      </w:pPr>
      <w:r>
        <w:rPr>
          <w:rFonts w:ascii="Times New Roman" w:hAnsi="Times New Roman" w:cs="Times New Roman"/>
          <w:iCs/>
          <w:sz w:val="24"/>
          <w:szCs w:val="24"/>
        </w:rPr>
        <w:t>Brink. L, E. Talbott, R. Sharma, G. March, W.C. Wu. J. Rager, and H. Strosnider.  Do US Ambient Air Lead Levels Have a Significant Impact on Childhood Blood Lead Levels:  Results of a National Study.  Journal of Environmental and Public Health, Volume 2013, Article ID 278042, 2013.</w:t>
      </w:r>
    </w:p>
    <w:p w14:paraId="53E332AF" w14:textId="77777777" w:rsidR="005D2E0D" w:rsidRDefault="005D2E0D" w:rsidP="005D2E0D">
      <w:pPr>
        <w:pStyle w:val="PlainText"/>
        <w:rPr>
          <w:rFonts w:ascii="Times New Roman" w:hAnsi="Times New Roman" w:cs="Times New Roman"/>
          <w:iCs/>
          <w:sz w:val="24"/>
          <w:szCs w:val="24"/>
        </w:rPr>
      </w:pPr>
    </w:p>
    <w:p w14:paraId="4E1C3911" w14:textId="77777777" w:rsidR="005D2E0D" w:rsidRPr="00AA660C" w:rsidRDefault="005D2E0D" w:rsidP="00C86EB1">
      <w:pPr>
        <w:pStyle w:val="PlainText"/>
        <w:numPr>
          <w:ilvl w:val="1"/>
          <w:numId w:val="36"/>
        </w:numPr>
        <w:ind w:left="720"/>
        <w:rPr>
          <w:rFonts w:ascii="Times New Roman" w:hAnsi="Times New Roman" w:cs="Times New Roman"/>
          <w:iCs/>
          <w:sz w:val="24"/>
          <w:szCs w:val="24"/>
        </w:rPr>
      </w:pPr>
      <w:r>
        <w:rPr>
          <w:rFonts w:ascii="Times New Roman" w:hAnsi="Times New Roman" w:cs="Times New Roman"/>
          <w:iCs/>
          <w:sz w:val="24"/>
          <w:szCs w:val="24"/>
        </w:rPr>
        <w:t>Statistical study that evaluated child blood lead levels across the U.S. with estimated ambient lead levels from EPA’s</w:t>
      </w:r>
      <w:r w:rsidRPr="00AA660C">
        <w:rPr>
          <w:rFonts w:ascii="Times New Roman" w:hAnsi="Times New Roman" w:cs="Times New Roman"/>
          <w:iCs/>
          <w:sz w:val="24"/>
          <w:szCs w:val="24"/>
        </w:rPr>
        <w:t xml:space="preserve"> National Air Toxics Assessment and other factors.  Ambient lead concentrations, living in pre-1950s housing, and poverty were found to be significant predictors of elevated child blood lead levels. </w:t>
      </w:r>
    </w:p>
    <w:p w14:paraId="2BC624AF" w14:textId="77777777" w:rsidR="005D2E0D" w:rsidRDefault="005D2E0D" w:rsidP="005D2E0D">
      <w:pPr>
        <w:pStyle w:val="PlainText"/>
        <w:rPr>
          <w:rFonts w:ascii="Times New Roman" w:hAnsi="Times New Roman" w:cs="Times New Roman"/>
          <w:iCs/>
          <w:sz w:val="24"/>
          <w:szCs w:val="24"/>
        </w:rPr>
      </w:pPr>
    </w:p>
    <w:p w14:paraId="43C912E9" w14:textId="77777777" w:rsidR="005D2E0D" w:rsidRDefault="005D2E0D" w:rsidP="005D2E0D">
      <w:pPr>
        <w:pStyle w:val="PlainText"/>
        <w:rPr>
          <w:rFonts w:ascii="Times New Roman" w:hAnsi="Times New Roman" w:cs="Times New Roman"/>
          <w:iCs/>
          <w:sz w:val="24"/>
          <w:szCs w:val="24"/>
        </w:rPr>
      </w:pPr>
      <w:r w:rsidRPr="00635D39">
        <w:rPr>
          <w:rFonts w:ascii="Times New Roman" w:hAnsi="Times New Roman" w:cs="Times New Roman"/>
          <w:iCs/>
          <w:sz w:val="24"/>
          <w:szCs w:val="24"/>
        </w:rPr>
        <w:t>California Air Resources Board</w:t>
      </w:r>
      <w:r>
        <w:rPr>
          <w:rFonts w:ascii="Times New Roman" w:hAnsi="Times New Roman" w:cs="Times New Roman"/>
          <w:iCs/>
          <w:sz w:val="24"/>
          <w:szCs w:val="24"/>
        </w:rPr>
        <w:t xml:space="preserve"> and </w:t>
      </w:r>
      <w:r w:rsidRPr="00635D39">
        <w:rPr>
          <w:rFonts w:ascii="Times New Roman" w:hAnsi="Times New Roman" w:cs="Times New Roman"/>
          <w:iCs/>
          <w:sz w:val="24"/>
          <w:szCs w:val="24"/>
        </w:rPr>
        <w:t>the Office of Environmental Health Hazard Assessment</w:t>
      </w:r>
      <w:r>
        <w:rPr>
          <w:rFonts w:ascii="Times New Roman" w:hAnsi="Times New Roman" w:cs="Times New Roman"/>
          <w:iCs/>
          <w:sz w:val="24"/>
          <w:szCs w:val="24"/>
        </w:rPr>
        <w:t xml:space="preserve">. Proposed Identification of Inorganic Lead as a Toxic Air Contaminant.  October 1996.  </w:t>
      </w:r>
    </w:p>
    <w:p w14:paraId="13E74CFD" w14:textId="77777777" w:rsidR="005D2E0D" w:rsidRPr="00635D39" w:rsidRDefault="005D2E0D" w:rsidP="005D2E0D">
      <w:pPr>
        <w:pStyle w:val="PlainText"/>
        <w:rPr>
          <w:rFonts w:ascii="Times New Roman" w:hAnsi="Times New Roman" w:cs="Times New Roman"/>
          <w:iCs/>
          <w:sz w:val="24"/>
          <w:szCs w:val="24"/>
        </w:rPr>
      </w:pPr>
    </w:p>
    <w:p w14:paraId="2B813F4F" w14:textId="77777777" w:rsidR="005D2E0D" w:rsidRDefault="005D2E0D" w:rsidP="00C86EB1">
      <w:pPr>
        <w:pStyle w:val="PlainText"/>
        <w:numPr>
          <w:ilvl w:val="1"/>
          <w:numId w:val="36"/>
        </w:numPr>
        <w:ind w:left="720"/>
        <w:rPr>
          <w:rFonts w:ascii="Times New Roman" w:hAnsi="Times New Roman" w:cs="Times New Roman"/>
          <w:iCs/>
          <w:sz w:val="24"/>
          <w:szCs w:val="24"/>
        </w:rPr>
      </w:pPr>
      <w:r>
        <w:rPr>
          <w:rFonts w:ascii="Times New Roman" w:hAnsi="Times New Roman" w:cs="Times New Roman"/>
          <w:iCs/>
          <w:sz w:val="24"/>
          <w:szCs w:val="24"/>
        </w:rPr>
        <w:t>Assessment of public exposure to ambient lead and associated health effects.</w:t>
      </w:r>
    </w:p>
    <w:p w14:paraId="1866726C" w14:textId="77777777" w:rsidR="005D2E0D" w:rsidRDefault="005D2E0D" w:rsidP="005D2E0D">
      <w:pPr>
        <w:pStyle w:val="PlainText"/>
        <w:ind w:left="720" w:hanging="360"/>
        <w:rPr>
          <w:rFonts w:ascii="Times New Roman" w:hAnsi="Times New Roman" w:cs="Times New Roman"/>
          <w:iCs/>
          <w:sz w:val="24"/>
          <w:szCs w:val="24"/>
          <w:highlight w:val="yellow"/>
        </w:rPr>
      </w:pPr>
    </w:p>
    <w:p w14:paraId="19AE728E" w14:textId="77777777" w:rsidR="005D2E0D" w:rsidRDefault="005D2E0D" w:rsidP="005D2E0D">
      <w:pPr>
        <w:pStyle w:val="PlainText"/>
        <w:rPr>
          <w:rFonts w:ascii="Times New Roman" w:hAnsi="Times New Roman" w:cs="Times New Roman"/>
          <w:iCs/>
          <w:sz w:val="24"/>
          <w:szCs w:val="24"/>
        </w:rPr>
      </w:pPr>
      <w:r w:rsidRPr="00635D39">
        <w:rPr>
          <w:rFonts w:ascii="Times New Roman" w:hAnsi="Times New Roman" w:cs="Times New Roman"/>
          <w:iCs/>
          <w:sz w:val="24"/>
          <w:szCs w:val="24"/>
        </w:rPr>
        <w:t>California Air Resources Board</w:t>
      </w:r>
      <w:r>
        <w:rPr>
          <w:rFonts w:ascii="Times New Roman" w:hAnsi="Times New Roman" w:cs="Times New Roman"/>
          <w:iCs/>
          <w:sz w:val="24"/>
          <w:szCs w:val="24"/>
        </w:rPr>
        <w:t xml:space="preserve">. </w:t>
      </w:r>
      <w:r w:rsidRPr="00635D39">
        <w:rPr>
          <w:rFonts w:ascii="Times New Roman" w:hAnsi="Times New Roman" w:cs="Times New Roman"/>
          <w:iCs/>
          <w:sz w:val="24"/>
          <w:szCs w:val="24"/>
        </w:rPr>
        <w:t>Risk Management Guidelines</w:t>
      </w:r>
      <w:r>
        <w:rPr>
          <w:rFonts w:ascii="Times New Roman" w:hAnsi="Times New Roman" w:cs="Times New Roman"/>
          <w:iCs/>
          <w:sz w:val="24"/>
          <w:szCs w:val="24"/>
        </w:rPr>
        <w:t xml:space="preserve"> </w:t>
      </w:r>
      <w:r w:rsidRPr="00635D39">
        <w:rPr>
          <w:rFonts w:ascii="Times New Roman" w:hAnsi="Times New Roman" w:cs="Times New Roman"/>
          <w:iCs/>
          <w:sz w:val="24"/>
          <w:szCs w:val="24"/>
        </w:rPr>
        <w:t>for New, Modified, and Existing</w:t>
      </w:r>
      <w:r>
        <w:rPr>
          <w:rFonts w:ascii="Times New Roman" w:hAnsi="Times New Roman" w:cs="Times New Roman"/>
          <w:iCs/>
          <w:sz w:val="24"/>
          <w:szCs w:val="24"/>
        </w:rPr>
        <w:t xml:space="preserve"> </w:t>
      </w:r>
      <w:r w:rsidRPr="00635D39">
        <w:rPr>
          <w:rFonts w:ascii="Times New Roman" w:hAnsi="Times New Roman" w:cs="Times New Roman"/>
          <w:iCs/>
          <w:sz w:val="24"/>
          <w:szCs w:val="24"/>
        </w:rPr>
        <w:t>Sources of Lead</w:t>
      </w:r>
      <w:r>
        <w:rPr>
          <w:rFonts w:ascii="Times New Roman" w:hAnsi="Times New Roman" w:cs="Times New Roman"/>
          <w:iCs/>
          <w:sz w:val="24"/>
          <w:szCs w:val="24"/>
        </w:rPr>
        <w:t xml:space="preserve">, March 2001. </w:t>
      </w:r>
    </w:p>
    <w:p w14:paraId="546D73AC" w14:textId="77777777" w:rsidR="005D2E0D" w:rsidRPr="00635D39" w:rsidRDefault="005D2E0D" w:rsidP="005D2E0D">
      <w:pPr>
        <w:pStyle w:val="PlainText"/>
        <w:rPr>
          <w:rFonts w:ascii="Times New Roman" w:hAnsi="Times New Roman" w:cs="Times New Roman"/>
          <w:iCs/>
          <w:sz w:val="24"/>
          <w:szCs w:val="24"/>
        </w:rPr>
      </w:pPr>
    </w:p>
    <w:p w14:paraId="05FB6F45" w14:textId="77777777" w:rsidR="005D2E0D" w:rsidRPr="00670BF5" w:rsidRDefault="005D2E0D" w:rsidP="00C86EB1">
      <w:pPr>
        <w:pStyle w:val="ListParagraph"/>
        <w:numPr>
          <w:ilvl w:val="0"/>
          <w:numId w:val="37"/>
        </w:numPr>
        <w:ind w:left="720"/>
        <w:rPr>
          <w:rFonts w:cs="Times New Roman"/>
          <w:iCs/>
        </w:rPr>
      </w:pPr>
      <w:r w:rsidRPr="00670BF5">
        <w:rPr>
          <w:rFonts w:cs="Times New Roman"/>
          <w:iCs/>
        </w:rPr>
        <w:t>Presents guidelines recommended for use in California for making risk management decisions associated with exposure to ambient lead</w:t>
      </w:r>
      <w:r>
        <w:rPr>
          <w:rFonts w:cs="Times New Roman"/>
          <w:iCs/>
        </w:rPr>
        <w:t>.</w:t>
      </w:r>
    </w:p>
    <w:p w14:paraId="19E85F1E" w14:textId="77777777" w:rsidR="005D2E0D" w:rsidRPr="00EA7260" w:rsidRDefault="005D2E0D" w:rsidP="005D2E0D">
      <w:pPr>
        <w:pStyle w:val="PlainText"/>
        <w:rPr>
          <w:rFonts w:ascii="Times New Roman" w:hAnsi="Times New Roman" w:cs="Times New Roman"/>
          <w:iCs/>
          <w:sz w:val="24"/>
          <w:szCs w:val="24"/>
        </w:rPr>
      </w:pPr>
    </w:p>
    <w:p w14:paraId="47D14DB7" w14:textId="77777777" w:rsidR="005D2E0D" w:rsidRPr="00EA7260" w:rsidRDefault="005D2E0D" w:rsidP="005D2E0D">
      <w:pPr>
        <w:pStyle w:val="PlainText"/>
        <w:rPr>
          <w:rFonts w:ascii="Times New Roman" w:hAnsi="Times New Roman" w:cs="Times New Roman"/>
          <w:iCs/>
          <w:sz w:val="24"/>
          <w:szCs w:val="24"/>
        </w:rPr>
      </w:pPr>
      <w:r w:rsidRPr="00AD538F">
        <w:rPr>
          <w:rFonts w:ascii="Times New Roman" w:hAnsi="Times New Roman" w:cs="Times New Roman"/>
          <w:iCs/>
          <w:sz w:val="24"/>
          <w:szCs w:val="24"/>
        </w:rPr>
        <w:t>Christian, J. II. Feasibility of Second and Third Generation Biofuel in General Aviation: A Research Report and Analysis. McNair Scholars Research Journal: Vol 1, Article 4. 2014.</w:t>
      </w:r>
    </w:p>
    <w:p w14:paraId="439F3B93" w14:textId="77777777" w:rsidR="005D2E0D" w:rsidRPr="00EA7260" w:rsidRDefault="005D2E0D" w:rsidP="005D2E0D">
      <w:pPr>
        <w:pStyle w:val="PlainText"/>
        <w:ind w:left="720" w:hanging="360"/>
        <w:rPr>
          <w:rFonts w:ascii="Times New Roman" w:hAnsi="Times New Roman" w:cs="Times New Roman"/>
          <w:iCs/>
          <w:sz w:val="24"/>
          <w:szCs w:val="24"/>
        </w:rPr>
      </w:pPr>
    </w:p>
    <w:p w14:paraId="4EBD5BEE" w14:textId="77777777" w:rsidR="005D2E0D" w:rsidRDefault="005D2E0D" w:rsidP="00C86EB1">
      <w:pPr>
        <w:pStyle w:val="PlainText"/>
        <w:numPr>
          <w:ilvl w:val="1"/>
          <w:numId w:val="36"/>
        </w:numPr>
        <w:ind w:left="720"/>
        <w:rPr>
          <w:rFonts w:ascii="Times New Roman" w:hAnsi="Times New Roman" w:cs="Times New Roman"/>
          <w:iCs/>
          <w:sz w:val="24"/>
          <w:szCs w:val="24"/>
        </w:rPr>
      </w:pPr>
      <w:r>
        <w:rPr>
          <w:rFonts w:ascii="Times New Roman" w:hAnsi="Times New Roman" w:cs="Times New Roman"/>
          <w:iCs/>
          <w:sz w:val="24"/>
          <w:szCs w:val="24"/>
        </w:rPr>
        <w:lastRenderedPageBreak/>
        <w:t>Research paper evaluates biofuel feasibility in the aviation sector and discusses on-going research and practical efforts of using biofuels in both piston-powered and jet aircraft.  The researchers conclude that transitioning to biofuel is feasible over the next two decades, but will depend on infrastructure of mass feedstock production, refineries, and distribution.</w:t>
      </w:r>
    </w:p>
    <w:p w14:paraId="517C9805" w14:textId="77777777" w:rsidR="005D2E0D" w:rsidRDefault="005D2E0D" w:rsidP="005D2E0D">
      <w:pPr>
        <w:pStyle w:val="PlainText"/>
        <w:ind w:left="720" w:hanging="360"/>
        <w:rPr>
          <w:rFonts w:ascii="Times New Roman" w:hAnsi="Times New Roman" w:cs="Times New Roman"/>
          <w:sz w:val="24"/>
          <w:szCs w:val="24"/>
        </w:rPr>
      </w:pPr>
    </w:p>
    <w:p w14:paraId="542B1C71" w14:textId="2855C168" w:rsidR="005D2E0D" w:rsidRPr="00AA660C" w:rsidRDefault="005D2E0D" w:rsidP="005D2E0D">
      <w:pPr>
        <w:rPr>
          <w:i/>
        </w:rPr>
      </w:pPr>
      <w:r w:rsidRPr="00753491">
        <w:t xml:space="preserve">Federal Aviation Administration. Press Release – FAA Selects Fuels for Testing to Get the Lead out of General Aviation Fuel. September 8, 2014. Accessed 12/12/14. Available at </w:t>
      </w:r>
      <w:r w:rsidRPr="00DD0BF5">
        <w:t>www.faa.gov/news/press_releases/news_story.cfm?newsId=16975.</w:t>
      </w:r>
      <w:r w:rsidRPr="00AA660C">
        <w:rPr>
          <w:i/>
        </w:rPr>
        <w:t xml:space="preserve"> </w:t>
      </w:r>
    </w:p>
    <w:p w14:paraId="14EF00E2" w14:textId="77777777" w:rsidR="005D2E0D" w:rsidRPr="00AA660C" w:rsidRDefault="005D2E0D" w:rsidP="005D2E0D">
      <w:pPr>
        <w:rPr>
          <w:i/>
        </w:rPr>
      </w:pPr>
    </w:p>
    <w:p w14:paraId="30018BCF" w14:textId="347CBF81" w:rsidR="005D2E0D" w:rsidRDefault="005D2E0D" w:rsidP="00C86EB1">
      <w:pPr>
        <w:pStyle w:val="ListParagraph"/>
        <w:numPr>
          <w:ilvl w:val="0"/>
          <w:numId w:val="18"/>
        </w:numPr>
        <w:ind w:left="720"/>
        <w:rPr>
          <w:rFonts w:cs="Times New Roman"/>
        </w:rPr>
      </w:pPr>
      <w:r w:rsidRPr="00EA7260">
        <w:rPr>
          <w:rFonts w:cs="Times New Roman"/>
        </w:rPr>
        <w:t xml:space="preserve">Updates on selection of four unleaded fuels from Shell, Total, and Swift Fuels to begin phase two of unleaded </w:t>
      </w:r>
      <w:r w:rsidR="00083D6E">
        <w:rPr>
          <w:rFonts w:cs="Times New Roman"/>
        </w:rPr>
        <w:t>AVGAS</w:t>
      </w:r>
      <w:r w:rsidRPr="00EA7260">
        <w:rPr>
          <w:rFonts w:cs="Times New Roman"/>
        </w:rPr>
        <w:t xml:space="preserve"> alternative testing.</w:t>
      </w:r>
    </w:p>
    <w:p w14:paraId="05C84480" w14:textId="77777777" w:rsidR="005D2E0D" w:rsidRDefault="005D2E0D" w:rsidP="005D2E0D">
      <w:pPr>
        <w:pStyle w:val="PlainText"/>
        <w:ind w:left="720" w:hanging="360"/>
        <w:rPr>
          <w:rFonts w:ascii="Times New Roman" w:hAnsi="Times New Roman" w:cs="Times New Roman"/>
          <w:sz w:val="24"/>
          <w:szCs w:val="24"/>
        </w:rPr>
      </w:pPr>
    </w:p>
    <w:p w14:paraId="6EF893E0" w14:textId="23FE8161" w:rsidR="005D2E0D" w:rsidRPr="00EA7260" w:rsidRDefault="005D2E0D" w:rsidP="005D2E0D">
      <w:pPr>
        <w:pStyle w:val="PlainText"/>
        <w:rPr>
          <w:rFonts w:ascii="Times New Roman" w:hAnsi="Times New Roman" w:cs="Times New Roman"/>
          <w:sz w:val="24"/>
          <w:szCs w:val="24"/>
        </w:rPr>
      </w:pPr>
      <w:r w:rsidRPr="009330AA">
        <w:rPr>
          <w:rFonts w:ascii="Times New Roman" w:hAnsi="Times New Roman" w:cs="Times New Roman"/>
          <w:sz w:val="24"/>
          <w:szCs w:val="24"/>
        </w:rPr>
        <w:t xml:space="preserve">Federal Aviation Administration. Press Release – FAA Requests Proposals for Options to Help General Aviation Transition to Unleaded Fuels. June 10, 2013. Accessed 12/12/14. Available at </w:t>
      </w:r>
      <w:r w:rsidRPr="00DD0BF5">
        <w:rPr>
          <w:rFonts w:ascii="Times New Roman" w:hAnsi="Times New Roman" w:cs="Times New Roman"/>
          <w:sz w:val="24"/>
          <w:szCs w:val="24"/>
        </w:rPr>
        <w:t xml:space="preserve">www.faa.gov/news/press_releases/news_story.cfm?newsId=14714. </w:t>
      </w:r>
    </w:p>
    <w:p w14:paraId="514DED1D" w14:textId="77777777" w:rsidR="005D2E0D" w:rsidRPr="00EA7260" w:rsidRDefault="005D2E0D" w:rsidP="005D2E0D">
      <w:pPr>
        <w:pStyle w:val="PlainText"/>
        <w:ind w:left="720" w:hanging="360"/>
        <w:rPr>
          <w:rFonts w:ascii="Times New Roman" w:hAnsi="Times New Roman" w:cs="Times New Roman"/>
          <w:sz w:val="24"/>
          <w:szCs w:val="24"/>
        </w:rPr>
      </w:pPr>
    </w:p>
    <w:p w14:paraId="358E4B60" w14:textId="77777777" w:rsidR="005D2E0D" w:rsidRPr="00E274F4" w:rsidRDefault="005D2E0D" w:rsidP="00C86EB1">
      <w:pPr>
        <w:pStyle w:val="PlainText"/>
        <w:numPr>
          <w:ilvl w:val="0"/>
          <w:numId w:val="18"/>
        </w:numPr>
        <w:ind w:left="720"/>
        <w:rPr>
          <w:rFonts w:ascii="Times New Roman" w:hAnsi="Times New Roman" w:cs="Times New Roman"/>
          <w:b/>
          <w:sz w:val="24"/>
          <w:szCs w:val="24"/>
        </w:rPr>
      </w:pPr>
      <w:r w:rsidRPr="00EA7260">
        <w:rPr>
          <w:rFonts w:ascii="Times New Roman" w:hAnsi="Times New Roman" w:cs="Times New Roman"/>
          <w:sz w:val="24"/>
          <w:szCs w:val="24"/>
        </w:rPr>
        <w:t xml:space="preserve">Calls for fuel producers to submit proposals of unleaded fuel options for general aviation. </w:t>
      </w:r>
      <w:r>
        <w:rPr>
          <w:rFonts w:ascii="Times New Roman" w:hAnsi="Times New Roman" w:cs="Times New Roman"/>
          <w:sz w:val="24"/>
          <w:szCs w:val="24"/>
        </w:rPr>
        <w:t xml:space="preserve"> </w:t>
      </w:r>
      <w:r w:rsidRPr="00EA7260">
        <w:rPr>
          <w:rFonts w:ascii="Times New Roman" w:hAnsi="Times New Roman" w:cs="Times New Roman"/>
          <w:sz w:val="24"/>
          <w:szCs w:val="24"/>
        </w:rPr>
        <w:t>FAA plans to test up to 10 submittal fuels during phase one laboratory testing and two fuels during phase two.  Commits to development of unleaded fuel by 2018.</w:t>
      </w:r>
    </w:p>
    <w:p w14:paraId="2EEE738C" w14:textId="77777777" w:rsidR="005D2E0D" w:rsidRDefault="005D2E0D" w:rsidP="005D2E0D">
      <w:pPr>
        <w:pStyle w:val="PlainText"/>
        <w:ind w:left="720"/>
        <w:rPr>
          <w:rFonts w:ascii="Times New Roman" w:hAnsi="Times New Roman" w:cs="Times New Roman"/>
          <w:b/>
          <w:sz w:val="24"/>
          <w:szCs w:val="24"/>
        </w:rPr>
      </w:pPr>
    </w:p>
    <w:p w14:paraId="2CF7B47A" w14:textId="09CA38C9" w:rsidR="005D2E0D" w:rsidRPr="00EA7260" w:rsidRDefault="005D2E0D" w:rsidP="005D2E0D">
      <w:pPr>
        <w:pStyle w:val="PlainText"/>
        <w:rPr>
          <w:rFonts w:ascii="Times New Roman" w:hAnsi="Times New Roman" w:cs="Times New Roman"/>
          <w:sz w:val="24"/>
          <w:szCs w:val="24"/>
        </w:rPr>
      </w:pPr>
      <w:r w:rsidRPr="009330AA">
        <w:rPr>
          <w:rFonts w:ascii="Times New Roman" w:hAnsi="Times New Roman" w:cs="Times New Roman"/>
          <w:sz w:val="24"/>
          <w:szCs w:val="24"/>
        </w:rPr>
        <w:t xml:space="preserve">Federal Aviation Administration. Unleaded </w:t>
      </w:r>
      <w:r w:rsidR="00083D6E">
        <w:rPr>
          <w:rFonts w:ascii="Times New Roman" w:hAnsi="Times New Roman" w:cs="Times New Roman"/>
          <w:sz w:val="24"/>
          <w:szCs w:val="24"/>
        </w:rPr>
        <w:t>AVGAS</w:t>
      </w:r>
      <w:r w:rsidRPr="009330AA">
        <w:rPr>
          <w:rFonts w:ascii="Times New Roman" w:hAnsi="Times New Roman" w:cs="Times New Roman"/>
          <w:sz w:val="24"/>
          <w:szCs w:val="24"/>
        </w:rPr>
        <w:t xml:space="preserve"> Transition Aviation Rulemaking Committee. FAA UAT ARC Final Report Part I. Findings and Recommendations. February 17, 2012.</w:t>
      </w:r>
    </w:p>
    <w:p w14:paraId="35D37813" w14:textId="77777777" w:rsidR="005D2E0D" w:rsidRPr="00EA7260" w:rsidRDefault="005D2E0D" w:rsidP="005D2E0D">
      <w:pPr>
        <w:pStyle w:val="PlainText"/>
        <w:ind w:left="720" w:hanging="360"/>
        <w:rPr>
          <w:rFonts w:ascii="Times New Roman" w:hAnsi="Times New Roman" w:cs="Times New Roman"/>
          <w:sz w:val="24"/>
          <w:szCs w:val="24"/>
        </w:rPr>
      </w:pPr>
    </w:p>
    <w:p w14:paraId="0CB23CE2" w14:textId="2C1BC7A1" w:rsidR="005D2E0D" w:rsidRDefault="005D2E0D" w:rsidP="00C86EB1">
      <w:pPr>
        <w:pStyle w:val="PlainText"/>
        <w:numPr>
          <w:ilvl w:val="0"/>
          <w:numId w:val="18"/>
        </w:numPr>
        <w:ind w:left="720"/>
        <w:rPr>
          <w:rFonts w:ascii="Times New Roman" w:hAnsi="Times New Roman" w:cs="Times New Roman"/>
          <w:sz w:val="24"/>
          <w:szCs w:val="24"/>
        </w:rPr>
      </w:pPr>
      <w:r w:rsidRPr="00EA7260">
        <w:rPr>
          <w:rFonts w:ascii="Times New Roman" w:hAnsi="Times New Roman" w:cs="Times New Roman"/>
          <w:sz w:val="24"/>
          <w:szCs w:val="24"/>
        </w:rPr>
        <w:t xml:space="preserve">Summarizes current efforts, technical hurdles, economic impacts, and recommendations for transitioning to unleaded </w:t>
      </w:r>
      <w:r w:rsidR="00083D6E">
        <w:rPr>
          <w:rFonts w:ascii="Times New Roman" w:hAnsi="Times New Roman" w:cs="Times New Roman"/>
          <w:sz w:val="24"/>
          <w:szCs w:val="24"/>
        </w:rPr>
        <w:t>AVGAS</w:t>
      </w:r>
      <w:r w:rsidRPr="00EA7260">
        <w:rPr>
          <w:rFonts w:ascii="Times New Roman" w:hAnsi="Times New Roman" w:cs="Times New Roman"/>
          <w:sz w:val="24"/>
          <w:szCs w:val="24"/>
        </w:rPr>
        <w:t xml:space="preserve">.  The general finding is that a “drop-in” unleaded </w:t>
      </w:r>
      <w:r w:rsidR="00083D6E">
        <w:rPr>
          <w:rFonts w:ascii="Times New Roman" w:hAnsi="Times New Roman" w:cs="Times New Roman"/>
          <w:sz w:val="24"/>
          <w:szCs w:val="24"/>
        </w:rPr>
        <w:t>AVGAS</w:t>
      </w:r>
      <w:r w:rsidRPr="00EA7260">
        <w:rPr>
          <w:rFonts w:ascii="Times New Roman" w:hAnsi="Times New Roman" w:cs="Times New Roman"/>
          <w:sz w:val="24"/>
          <w:szCs w:val="24"/>
        </w:rPr>
        <w:t xml:space="preserve"> fuel is not available nor technically feasible. </w:t>
      </w:r>
      <w:r>
        <w:rPr>
          <w:rFonts w:ascii="Times New Roman" w:hAnsi="Times New Roman" w:cs="Times New Roman"/>
          <w:sz w:val="24"/>
          <w:szCs w:val="24"/>
        </w:rPr>
        <w:t xml:space="preserve"> </w:t>
      </w:r>
      <w:r w:rsidRPr="00EA7260">
        <w:rPr>
          <w:rFonts w:ascii="Times New Roman" w:hAnsi="Times New Roman" w:cs="Times New Roman"/>
          <w:sz w:val="24"/>
          <w:szCs w:val="24"/>
        </w:rPr>
        <w:t>Provides regu</w:t>
      </w:r>
      <w:r>
        <w:rPr>
          <w:rFonts w:ascii="Times New Roman" w:hAnsi="Times New Roman" w:cs="Times New Roman"/>
          <w:sz w:val="24"/>
          <w:szCs w:val="24"/>
        </w:rPr>
        <w:t>latory context and recommends</w:t>
      </w:r>
      <w:r w:rsidRPr="00EA7260">
        <w:rPr>
          <w:rFonts w:ascii="Times New Roman" w:hAnsi="Times New Roman" w:cs="Times New Roman"/>
          <w:sz w:val="24"/>
          <w:szCs w:val="24"/>
        </w:rPr>
        <w:t xml:space="preserve"> implement</w:t>
      </w:r>
      <w:r>
        <w:rPr>
          <w:rFonts w:ascii="Times New Roman" w:hAnsi="Times New Roman" w:cs="Times New Roman"/>
          <w:sz w:val="24"/>
          <w:szCs w:val="24"/>
        </w:rPr>
        <w:t>ing</w:t>
      </w:r>
      <w:r w:rsidRPr="00EA7260">
        <w:rPr>
          <w:rFonts w:ascii="Times New Roman" w:hAnsi="Times New Roman" w:cs="Times New Roman"/>
          <w:sz w:val="24"/>
          <w:szCs w:val="24"/>
        </w:rPr>
        <w:t xml:space="preserve"> Piston Aviation Fuels Initiative (PAFI) to support </w:t>
      </w:r>
      <w:r>
        <w:rPr>
          <w:rFonts w:ascii="Times New Roman" w:hAnsi="Times New Roman" w:cs="Times New Roman"/>
          <w:sz w:val="24"/>
          <w:szCs w:val="24"/>
        </w:rPr>
        <w:t xml:space="preserve">development of </w:t>
      </w:r>
      <w:r w:rsidRPr="00EA7260">
        <w:rPr>
          <w:rFonts w:ascii="Times New Roman" w:hAnsi="Times New Roman" w:cs="Times New Roman"/>
          <w:sz w:val="24"/>
          <w:szCs w:val="24"/>
        </w:rPr>
        <w:t xml:space="preserve">ASTM unleaded </w:t>
      </w:r>
      <w:r w:rsidR="00083D6E">
        <w:rPr>
          <w:rFonts w:ascii="Times New Roman" w:hAnsi="Times New Roman" w:cs="Times New Roman"/>
          <w:sz w:val="24"/>
          <w:szCs w:val="24"/>
        </w:rPr>
        <w:t>AVGAS</w:t>
      </w:r>
      <w:r w:rsidRPr="00EA7260">
        <w:rPr>
          <w:rFonts w:ascii="Times New Roman" w:hAnsi="Times New Roman" w:cs="Times New Roman"/>
          <w:sz w:val="24"/>
          <w:szCs w:val="24"/>
        </w:rPr>
        <w:t xml:space="preserve"> specifications.  </w:t>
      </w:r>
    </w:p>
    <w:p w14:paraId="37DEFC48" w14:textId="77777777" w:rsidR="005D2E0D" w:rsidRPr="00EA7260" w:rsidRDefault="005D2E0D" w:rsidP="005D2E0D">
      <w:pPr>
        <w:pStyle w:val="PlainText"/>
        <w:ind w:left="720"/>
        <w:rPr>
          <w:rFonts w:ascii="Times New Roman" w:hAnsi="Times New Roman" w:cs="Times New Roman"/>
          <w:sz w:val="24"/>
          <w:szCs w:val="24"/>
        </w:rPr>
      </w:pPr>
    </w:p>
    <w:p w14:paraId="00812BCE" w14:textId="77777777" w:rsidR="005D2E0D" w:rsidRPr="00EA7260" w:rsidRDefault="005D2E0D" w:rsidP="005D2E0D">
      <w:pPr>
        <w:pStyle w:val="PlainText"/>
        <w:rPr>
          <w:rFonts w:ascii="Times New Roman" w:hAnsi="Times New Roman" w:cs="Times New Roman"/>
          <w:sz w:val="24"/>
          <w:szCs w:val="24"/>
        </w:rPr>
      </w:pPr>
      <w:r w:rsidRPr="009330AA">
        <w:rPr>
          <w:rFonts w:ascii="Times New Roman" w:hAnsi="Times New Roman" w:cs="Times New Roman"/>
          <w:sz w:val="24"/>
          <w:szCs w:val="24"/>
        </w:rPr>
        <w:t>Kessler, R. Environmental Health Perspectives. Vol 121 No. 2. February 2013. A55-A57.</w:t>
      </w:r>
    </w:p>
    <w:p w14:paraId="767A228C" w14:textId="77777777" w:rsidR="005D2E0D" w:rsidRPr="00EA7260" w:rsidRDefault="005D2E0D" w:rsidP="005D2E0D">
      <w:pPr>
        <w:pStyle w:val="PlainText"/>
        <w:ind w:left="720" w:hanging="360"/>
        <w:rPr>
          <w:rFonts w:ascii="Times New Roman" w:hAnsi="Times New Roman" w:cs="Times New Roman"/>
          <w:sz w:val="24"/>
          <w:szCs w:val="24"/>
        </w:rPr>
      </w:pPr>
    </w:p>
    <w:p w14:paraId="468C5536" w14:textId="0D8A454A" w:rsidR="005D2E0D" w:rsidRPr="00EA7260" w:rsidRDefault="005D2E0D" w:rsidP="00C86EB1">
      <w:pPr>
        <w:pStyle w:val="PlainText"/>
        <w:numPr>
          <w:ilvl w:val="0"/>
          <w:numId w:val="18"/>
        </w:numPr>
        <w:ind w:left="720"/>
        <w:rPr>
          <w:rFonts w:ascii="Times New Roman" w:hAnsi="Times New Roman" w:cs="Times New Roman"/>
          <w:sz w:val="24"/>
          <w:szCs w:val="24"/>
        </w:rPr>
      </w:pPr>
      <w:r w:rsidRPr="00EA7260">
        <w:rPr>
          <w:rFonts w:ascii="Times New Roman" w:hAnsi="Times New Roman" w:cs="Times New Roman"/>
          <w:sz w:val="24"/>
          <w:szCs w:val="24"/>
        </w:rPr>
        <w:t>Ove</w:t>
      </w:r>
      <w:r>
        <w:rPr>
          <w:rFonts w:ascii="Times New Roman" w:hAnsi="Times New Roman" w:cs="Times New Roman"/>
          <w:sz w:val="24"/>
          <w:szCs w:val="24"/>
        </w:rPr>
        <w:t xml:space="preserve">rview of reducing exposure to lead at </w:t>
      </w:r>
      <w:r w:rsidRPr="00EA7260">
        <w:rPr>
          <w:rFonts w:ascii="Times New Roman" w:hAnsi="Times New Roman" w:cs="Times New Roman"/>
          <w:sz w:val="24"/>
          <w:szCs w:val="24"/>
        </w:rPr>
        <w:t>airports</w:t>
      </w:r>
      <w:r>
        <w:rPr>
          <w:rFonts w:ascii="Times New Roman" w:hAnsi="Times New Roman" w:cs="Times New Roman"/>
          <w:sz w:val="24"/>
          <w:szCs w:val="24"/>
        </w:rPr>
        <w:t>,</w:t>
      </w:r>
      <w:r w:rsidRPr="00EA7260">
        <w:rPr>
          <w:rFonts w:ascii="Times New Roman" w:hAnsi="Times New Roman" w:cs="Times New Roman"/>
          <w:sz w:val="24"/>
          <w:szCs w:val="24"/>
        </w:rPr>
        <w:t xml:space="preserve"> with a discussion of possible solutions and </w:t>
      </w:r>
      <w:r>
        <w:rPr>
          <w:rFonts w:ascii="Times New Roman" w:hAnsi="Times New Roman" w:cs="Times New Roman"/>
          <w:sz w:val="24"/>
          <w:szCs w:val="24"/>
        </w:rPr>
        <w:t>options for transitioning</w:t>
      </w:r>
      <w:r w:rsidRPr="00EA7260">
        <w:rPr>
          <w:rFonts w:ascii="Times New Roman" w:hAnsi="Times New Roman" w:cs="Times New Roman"/>
          <w:sz w:val="24"/>
          <w:szCs w:val="24"/>
        </w:rPr>
        <w:t xml:space="preserve"> to </w:t>
      </w:r>
      <w:r>
        <w:rPr>
          <w:rFonts w:ascii="Times New Roman" w:hAnsi="Times New Roman" w:cs="Times New Roman"/>
          <w:sz w:val="24"/>
          <w:szCs w:val="24"/>
        </w:rPr>
        <w:t xml:space="preserve">unleaded </w:t>
      </w:r>
      <w:r w:rsidRPr="00EA7260">
        <w:rPr>
          <w:rFonts w:ascii="Times New Roman" w:hAnsi="Times New Roman" w:cs="Times New Roman"/>
          <w:sz w:val="24"/>
          <w:szCs w:val="24"/>
        </w:rPr>
        <w:t>alternatives</w:t>
      </w:r>
      <w:r>
        <w:rPr>
          <w:rFonts w:ascii="Times New Roman" w:hAnsi="Times New Roman" w:cs="Times New Roman"/>
          <w:sz w:val="24"/>
          <w:szCs w:val="24"/>
        </w:rPr>
        <w:t xml:space="preserve"> to current </w:t>
      </w:r>
      <w:r w:rsidR="00083D6E">
        <w:rPr>
          <w:rFonts w:ascii="Times New Roman" w:hAnsi="Times New Roman" w:cs="Times New Roman"/>
          <w:sz w:val="24"/>
          <w:szCs w:val="24"/>
        </w:rPr>
        <w:t>AVGAS</w:t>
      </w:r>
      <w:r w:rsidRPr="00EA7260">
        <w:rPr>
          <w:rFonts w:ascii="Times New Roman" w:hAnsi="Times New Roman" w:cs="Times New Roman"/>
          <w:sz w:val="24"/>
          <w:szCs w:val="24"/>
        </w:rPr>
        <w:t>.</w:t>
      </w:r>
    </w:p>
    <w:p w14:paraId="7A0A862B" w14:textId="5146D47B" w:rsidR="005D2E0D" w:rsidRDefault="005D2E0D" w:rsidP="005D2E0D">
      <w:pPr>
        <w:pStyle w:val="PlainText"/>
        <w:rPr>
          <w:rFonts w:ascii="Times New Roman" w:hAnsi="Times New Roman" w:cs="Times New Roman"/>
          <w:sz w:val="24"/>
          <w:szCs w:val="24"/>
        </w:rPr>
      </w:pPr>
      <w:r w:rsidRPr="00EA7260">
        <w:rPr>
          <w:rFonts w:ascii="Times New Roman" w:hAnsi="Times New Roman" w:cs="Times New Roman"/>
          <w:sz w:val="24"/>
          <w:szCs w:val="24"/>
        </w:rPr>
        <w:t xml:space="preserve"> </w:t>
      </w:r>
    </w:p>
    <w:p w14:paraId="00CA2260" w14:textId="77777777" w:rsidR="005D2E0D" w:rsidRDefault="005D2E0D" w:rsidP="005D2E0D">
      <w:pPr>
        <w:pStyle w:val="PlainText"/>
        <w:rPr>
          <w:rFonts w:ascii="Times New Roman" w:hAnsi="Times New Roman" w:cs="Times New Roman"/>
          <w:sz w:val="24"/>
          <w:szCs w:val="24"/>
        </w:rPr>
      </w:pPr>
      <w:r>
        <w:rPr>
          <w:rFonts w:ascii="Times New Roman" w:hAnsi="Times New Roman" w:cs="Times New Roman"/>
          <w:sz w:val="24"/>
          <w:szCs w:val="24"/>
        </w:rPr>
        <w:t xml:space="preserve">Miranda, M.L., R. Anthoplos, and D. Hastings. A Geospatial Analysis of the Effects of Aviation Gasoline on Childhood Blood Lead Levels. </w:t>
      </w:r>
      <w:r w:rsidRPr="00D2611D">
        <w:rPr>
          <w:rFonts w:ascii="Times New Roman" w:hAnsi="Times New Roman" w:cs="Times New Roman"/>
          <w:sz w:val="24"/>
          <w:szCs w:val="24"/>
        </w:rPr>
        <w:t>Environmental Health Perspectives, 119, 1513-1516.</w:t>
      </w:r>
      <w:r>
        <w:rPr>
          <w:rFonts w:ascii="Times New Roman" w:hAnsi="Times New Roman" w:cs="Times New Roman"/>
          <w:sz w:val="24"/>
          <w:szCs w:val="24"/>
        </w:rPr>
        <w:t xml:space="preserve">  July 2011.</w:t>
      </w:r>
    </w:p>
    <w:p w14:paraId="65956F00" w14:textId="77777777" w:rsidR="005D2E0D" w:rsidRDefault="005D2E0D" w:rsidP="005D2E0D">
      <w:pPr>
        <w:pStyle w:val="PlainText"/>
        <w:rPr>
          <w:rFonts w:ascii="Times New Roman" w:hAnsi="Times New Roman" w:cs="Times New Roman"/>
          <w:sz w:val="24"/>
          <w:szCs w:val="24"/>
        </w:rPr>
      </w:pPr>
    </w:p>
    <w:p w14:paraId="30D040B3" w14:textId="77777777" w:rsidR="005D2E0D" w:rsidRPr="00EA7260" w:rsidRDefault="005D2E0D" w:rsidP="00C86EB1">
      <w:pPr>
        <w:pStyle w:val="PlainText"/>
        <w:numPr>
          <w:ilvl w:val="0"/>
          <w:numId w:val="18"/>
        </w:numPr>
        <w:ind w:left="720"/>
        <w:rPr>
          <w:rFonts w:ascii="Times New Roman" w:hAnsi="Times New Roman" w:cs="Times New Roman"/>
          <w:sz w:val="24"/>
          <w:szCs w:val="24"/>
        </w:rPr>
      </w:pPr>
      <w:r>
        <w:rPr>
          <w:rFonts w:ascii="Times New Roman" w:hAnsi="Times New Roman" w:cs="Times New Roman"/>
          <w:sz w:val="24"/>
          <w:szCs w:val="24"/>
        </w:rPr>
        <w:t xml:space="preserve">Study that used regression analysis to determine if blood lead levels of children living in North Carolina were correlated with the proximity of their residences to airports where leaded aviation gasoline is in-use.  Study found a positive </w:t>
      </w:r>
      <w:r>
        <w:rPr>
          <w:rFonts w:ascii="Times New Roman" w:hAnsi="Times New Roman" w:cs="Times New Roman"/>
          <w:sz w:val="24"/>
          <w:szCs w:val="24"/>
        </w:rPr>
        <w:lastRenderedPageBreak/>
        <w:t>correlation and elevated blood lead levels in children living within 1 km of airports.</w:t>
      </w:r>
    </w:p>
    <w:p w14:paraId="404ECEF8" w14:textId="77777777" w:rsidR="005D2E0D" w:rsidRDefault="005D2E0D" w:rsidP="005D2E0D">
      <w:pPr>
        <w:pStyle w:val="PlainText"/>
        <w:rPr>
          <w:rFonts w:ascii="Times New Roman" w:hAnsi="Times New Roman" w:cs="Times New Roman"/>
          <w:sz w:val="24"/>
          <w:szCs w:val="24"/>
        </w:rPr>
      </w:pPr>
    </w:p>
    <w:p w14:paraId="488F62CE" w14:textId="77777777" w:rsidR="005D2E0D" w:rsidRPr="00EA7260" w:rsidRDefault="005D2E0D" w:rsidP="005D2E0D">
      <w:pPr>
        <w:pStyle w:val="PlainText"/>
        <w:rPr>
          <w:rFonts w:ascii="Times New Roman" w:hAnsi="Times New Roman" w:cs="Times New Roman"/>
          <w:sz w:val="24"/>
          <w:szCs w:val="24"/>
        </w:rPr>
      </w:pPr>
      <w:r>
        <w:rPr>
          <w:rFonts w:ascii="Times New Roman" w:hAnsi="Times New Roman" w:cs="Times New Roman"/>
          <w:sz w:val="24"/>
          <w:szCs w:val="24"/>
        </w:rPr>
        <w:t>U.S. E</w:t>
      </w:r>
      <w:r w:rsidRPr="00D85B05">
        <w:rPr>
          <w:rFonts w:ascii="Times New Roman" w:hAnsi="Times New Roman" w:cs="Times New Roman"/>
          <w:sz w:val="24"/>
          <w:szCs w:val="24"/>
        </w:rPr>
        <w:t>nviro</w:t>
      </w:r>
      <w:r>
        <w:rPr>
          <w:rFonts w:ascii="Times New Roman" w:hAnsi="Times New Roman" w:cs="Times New Roman"/>
          <w:sz w:val="24"/>
          <w:szCs w:val="24"/>
        </w:rPr>
        <w:t>nmental Protection Agency. Advanced Notice of Proposed Rulemaking from Piston-Engine Aircraft Using Leaded Aviation Gasoline. EPA-420-F-10-013</w:t>
      </w:r>
      <w:r w:rsidRPr="00D85B05">
        <w:rPr>
          <w:rFonts w:ascii="Times New Roman" w:hAnsi="Times New Roman" w:cs="Times New Roman"/>
          <w:sz w:val="24"/>
          <w:szCs w:val="24"/>
        </w:rPr>
        <w:t>. June 2013.</w:t>
      </w:r>
    </w:p>
    <w:p w14:paraId="3FCE4B08" w14:textId="77777777" w:rsidR="005D2E0D" w:rsidRPr="00EA7260" w:rsidRDefault="005D2E0D" w:rsidP="005D2E0D">
      <w:pPr>
        <w:pStyle w:val="PlainText"/>
        <w:ind w:left="720" w:hanging="360"/>
        <w:rPr>
          <w:rFonts w:ascii="Times New Roman" w:hAnsi="Times New Roman" w:cs="Times New Roman"/>
          <w:sz w:val="24"/>
          <w:szCs w:val="24"/>
        </w:rPr>
      </w:pPr>
    </w:p>
    <w:p w14:paraId="682155B5" w14:textId="77777777" w:rsidR="005D2E0D" w:rsidRPr="00EA7260" w:rsidRDefault="005D2E0D" w:rsidP="00C86EB1">
      <w:pPr>
        <w:pStyle w:val="PlainText"/>
        <w:numPr>
          <w:ilvl w:val="0"/>
          <w:numId w:val="32"/>
        </w:numPr>
        <w:ind w:left="720"/>
        <w:rPr>
          <w:rFonts w:ascii="Times New Roman" w:hAnsi="Times New Roman" w:cs="Times New Roman"/>
          <w:sz w:val="24"/>
          <w:szCs w:val="24"/>
        </w:rPr>
      </w:pPr>
      <w:r>
        <w:rPr>
          <w:rFonts w:ascii="Times New Roman" w:hAnsi="Times New Roman" w:cs="Times New Roman"/>
          <w:sz w:val="24"/>
          <w:szCs w:val="24"/>
        </w:rPr>
        <w:t>Describes potential health concerns related to public exposure to lead emissions arising for the use of leaded aviation gasoline and potential EPA responses.</w:t>
      </w:r>
    </w:p>
    <w:p w14:paraId="61E1FEDB" w14:textId="77777777" w:rsidR="005D2E0D" w:rsidRDefault="005D2E0D" w:rsidP="005D2E0D">
      <w:pPr>
        <w:pStyle w:val="PlainText"/>
        <w:ind w:left="720" w:hanging="360"/>
        <w:rPr>
          <w:rFonts w:ascii="Times New Roman" w:hAnsi="Times New Roman" w:cs="Times New Roman"/>
          <w:sz w:val="24"/>
          <w:szCs w:val="24"/>
        </w:rPr>
      </w:pPr>
    </w:p>
    <w:p w14:paraId="7B13994C" w14:textId="77777777" w:rsidR="005D2E0D" w:rsidRDefault="005D2E0D" w:rsidP="005D2E0D">
      <w:pPr>
        <w:pStyle w:val="PlainText"/>
        <w:rPr>
          <w:rFonts w:ascii="Times New Roman" w:hAnsi="Times New Roman" w:cs="Times New Roman"/>
          <w:sz w:val="24"/>
          <w:szCs w:val="24"/>
        </w:rPr>
      </w:pPr>
      <w:r>
        <w:rPr>
          <w:rFonts w:ascii="Times New Roman" w:hAnsi="Times New Roman" w:cs="Times New Roman"/>
          <w:sz w:val="24"/>
          <w:szCs w:val="24"/>
        </w:rPr>
        <w:t>U.S.</w:t>
      </w:r>
      <w:r w:rsidRPr="00D85B05">
        <w:rPr>
          <w:rFonts w:ascii="Times New Roman" w:hAnsi="Times New Roman" w:cs="Times New Roman"/>
          <w:sz w:val="24"/>
          <w:szCs w:val="24"/>
        </w:rPr>
        <w:t xml:space="preserve"> Enviro</w:t>
      </w:r>
      <w:r>
        <w:rPr>
          <w:rFonts w:ascii="Times New Roman" w:hAnsi="Times New Roman" w:cs="Times New Roman"/>
          <w:sz w:val="24"/>
          <w:szCs w:val="24"/>
        </w:rPr>
        <w:t xml:space="preserve">nmental Protection Agency. Airdata. </w:t>
      </w:r>
      <w:r w:rsidRPr="004777C4">
        <w:rPr>
          <w:rFonts w:ascii="Times New Roman" w:hAnsi="Times New Roman" w:cs="Times New Roman"/>
          <w:sz w:val="24"/>
          <w:szCs w:val="24"/>
        </w:rPr>
        <w:t xml:space="preserve">www.epa.gov/airquality/airdata/ </w:t>
      </w:r>
    </w:p>
    <w:p w14:paraId="39ECE2B5" w14:textId="77777777" w:rsidR="005D2E0D" w:rsidRDefault="005D2E0D" w:rsidP="005D2E0D">
      <w:pPr>
        <w:pStyle w:val="PlainText"/>
        <w:rPr>
          <w:rFonts w:ascii="Times New Roman" w:hAnsi="Times New Roman" w:cs="Times New Roman"/>
          <w:sz w:val="24"/>
          <w:szCs w:val="24"/>
        </w:rPr>
      </w:pPr>
    </w:p>
    <w:p w14:paraId="4FC21B63" w14:textId="77777777" w:rsidR="005D2E0D" w:rsidRPr="00EA7260" w:rsidRDefault="005D2E0D" w:rsidP="00C86EB1">
      <w:pPr>
        <w:pStyle w:val="PlainText"/>
        <w:numPr>
          <w:ilvl w:val="0"/>
          <w:numId w:val="32"/>
        </w:numPr>
        <w:ind w:left="720"/>
        <w:rPr>
          <w:rFonts w:ascii="Times New Roman" w:hAnsi="Times New Roman" w:cs="Times New Roman"/>
          <w:sz w:val="24"/>
          <w:szCs w:val="24"/>
        </w:rPr>
      </w:pPr>
      <w:r>
        <w:rPr>
          <w:rFonts w:ascii="Times New Roman" w:hAnsi="Times New Roman" w:cs="Times New Roman"/>
          <w:sz w:val="24"/>
          <w:szCs w:val="24"/>
        </w:rPr>
        <w:t>EPA website of historical database of ambient lead measurements at monitoring sites throughout the United States that allows for the examination of trends in lead emission levels.</w:t>
      </w:r>
    </w:p>
    <w:p w14:paraId="64A17270" w14:textId="77777777" w:rsidR="005D2E0D" w:rsidRDefault="005D2E0D" w:rsidP="005D2E0D">
      <w:pPr>
        <w:pStyle w:val="PlainText"/>
        <w:rPr>
          <w:rFonts w:ascii="Times New Roman" w:hAnsi="Times New Roman" w:cs="Times New Roman"/>
          <w:sz w:val="24"/>
          <w:szCs w:val="24"/>
        </w:rPr>
      </w:pPr>
    </w:p>
    <w:p w14:paraId="218EF2A9" w14:textId="77777777" w:rsidR="005D2E0D" w:rsidRDefault="005D2E0D" w:rsidP="005D2E0D">
      <w:pPr>
        <w:pStyle w:val="PlainText"/>
        <w:rPr>
          <w:rFonts w:ascii="Times New Roman" w:hAnsi="Times New Roman" w:cs="Times New Roman"/>
          <w:sz w:val="24"/>
          <w:szCs w:val="24"/>
        </w:rPr>
      </w:pPr>
      <w:r>
        <w:rPr>
          <w:rFonts w:ascii="Times New Roman" w:hAnsi="Times New Roman" w:cs="Times New Roman"/>
          <w:sz w:val="24"/>
          <w:szCs w:val="24"/>
        </w:rPr>
        <w:t>U.S.</w:t>
      </w:r>
      <w:r w:rsidRPr="00D85B05">
        <w:rPr>
          <w:rFonts w:ascii="Times New Roman" w:hAnsi="Times New Roman" w:cs="Times New Roman"/>
          <w:sz w:val="24"/>
          <w:szCs w:val="24"/>
        </w:rPr>
        <w:t xml:space="preserve"> Enviro</w:t>
      </w:r>
      <w:r>
        <w:rPr>
          <w:rFonts w:ascii="Times New Roman" w:hAnsi="Times New Roman" w:cs="Times New Roman"/>
          <w:sz w:val="24"/>
          <w:szCs w:val="24"/>
        </w:rPr>
        <w:t xml:space="preserve">nmental Protection Agency. Lead. </w:t>
      </w:r>
      <w:r w:rsidRPr="00F3088D">
        <w:rPr>
          <w:rFonts w:ascii="Times New Roman" w:hAnsi="Times New Roman" w:cs="Times New Roman"/>
          <w:sz w:val="24"/>
          <w:szCs w:val="24"/>
        </w:rPr>
        <w:t xml:space="preserve">http://epa.gov/airquality/lead/ </w:t>
      </w:r>
    </w:p>
    <w:p w14:paraId="03FFF42C" w14:textId="77777777" w:rsidR="005D2E0D" w:rsidRDefault="005D2E0D" w:rsidP="005D2E0D">
      <w:pPr>
        <w:pStyle w:val="PlainText"/>
        <w:rPr>
          <w:rFonts w:ascii="Times New Roman" w:hAnsi="Times New Roman" w:cs="Times New Roman"/>
          <w:sz w:val="24"/>
          <w:szCs w:val="24"/>
        </w:rPr>
      </w:pPr>
    </w:p>
    <w:p w14:paraId="0D46E6FF" w14:textId="77777777" w:rsidR="005D2E0D" w:rsidRPr="005733F3" w:rsidRDefault="005D2E0D" w:rsidP="00C86EB1">
      <w:pPr>
        <w:pStyle w:val="PlainText"/>
        <w:numPr>
          <w:ilvl w:val="0"/>
          <w:numId w:val="32"/>
        </w:numPr>
        <w:ind w:left="720"/>
        <w:rPr>
          <w:rFonts w:ascii="Times New Roman" w:hAnsi="Times New Roman" w:cs="Times New Roman"/>
          <w:sz w:val="24"/>
          <w:szCs w:val="24"/>
        </w:rPr>
      </w:pPr>
      <w:r>
        <w:rPr>
          <w:rFonts w:ascii="Times New Roman" w:hAnsi="Times New Roman" w:cs="Times New Roman"/>
          <w:sz w:val="24"/>
          <w:szCs w:val="24"/>
        </w:rPr>
        <w:t>EPA website of data and information related to issues associated with exposure to ambient lead.</w:t>
      </w:r>
    </w:p>
    <w:p w14:paraId="74188226" w14:textId="77777777" w:rsidR="005D2E0D" w:rsidRDefault="005D2E0D" w:rsidP="005D2E0D">
      <w:pPr>
        <w:pStyle w:val="PlainText"/>
        <w:rPr>
          <w:rFonts w:ascii="Times New Roman" w:hAnsi="Times New Roman" w:cs="Times New Roman"/>
          <w:sz w:val="24"/>
          <w:szCs w:val="24"/>
        </w:rPr>
      </w:pPr>
    </w:p>
    <w:p w14:paraId="7536B1FD" w14:textId="6907B07E" w:rsidR="005D2E0D" w:rsidRPr="00EA7260" w:rsidRDefault="005D2E0D" w:rsidP="005D2E0D">
      <w:pPr>
        <w:pStyle w:val="PlainText"/>
        <w:rPr>
          <w:rFonts w:ascii="Times New Roman" w:hAnsi="Times New Roman" w:cs="Times New Roman"/>
          <w:sz w:val="24"/>
          <w:szCs w:val="24"/>
        </w:rPr>
      </w:pPr>
      <w:r>
        <w:rPr>
          <w:rFonts w:ascii="Times New Roman" w:hAnsi="Times New Roman" w:cs="Times New Roman"/>
          <w:sz w:val="24"/>
          <w:szCs w:val="24"/>
        </w:rPr>
        <w:t xml:space="preserve">U.S. </w:t>
      </w:r>
      <w:r w:rsidRPr="00D85B05">
        <w:rPr>
          <w:rFonts w:ascii="Times New Roman" w:hAnsi="Times New Roman" w:cs="Times New Roman"/>
          <w:sz w:val="24"/>
          <w:szCs w:val="24"/>
        </w:rPr>
        <w:t>Enviro</w:t>
      </w:r>
      <w:r>
        <w:rPr>
          <w:rFonts w:ascii="Times New Roman" w:hAnsi="Times New Roman" w:cs="Times New Roman"/>
          <w:sz w:val="24"/>
          <w:szCs w:val="24"/>
        </w:rPr>
        <w:t xml:space="preserve">nmental Protection Agency. The 2011 National Emissions Inventory </w:t>
      </w:r>
      <w:r w:rsidRPr="004777C4">
        <w:rPr>
          <w:rFonts w:ascii="Times New Roman" w:hAnsi="Times New Roman" w:cs="Times New Roman"/>
          <w:sz w:val="24"/>
          <w:szCs w:val="24"/>
        </w:rPr>
        <w:t xml:space="preserve">www.epa.gov/ttn/chief/net/2011inventory.html#inventorydoc. </w:t>
      </w:r>
    </w:p>
    <w:p w14:paraId="4E573769" w14:textId="77777777" w:rsidR="005D2E0D" w:rsidRDefault="005D2E0D" w:rsidP="005D2E0D">
      <w:pPr>
        <w:pStyle w:val="PlainText"/>
        <w:rPr>
          <w:rFonts w:ascii="Times New Roman" w:hAnsi="Times New Roman" w:cs="Times New Roman"/>
          <w:sz w:val="24"/>
          <w:szCs w:val="24"/>
        </w:rPr>
      </w:pPr>
    </w:p>
    <w:p w14:paraId="02F5A4C5" w14:textId="77777777" w:rsidR="005D2E0D" w:rsidRPr="00EA7260" w:rsidRDefault="005D2E0D" w:rsidP="00C86EB1">
      <w:pPr>
        <w:pStyle w:val="PlainText"/>
        <w:numPr>
          <w:ilvl w:val="0"/>
          <w:numId w:val="32"/>
        </w:numPr>
        <w:ind w:left="720"/>
        <w:rPr>
          <w:rFonts w:ascii="Times New Roman" w:hAnsi="Times New Roman" w:cs="Times New Roman"/>
          <w:sz w:val="24"/>
          <w:szCs w:val="24"/>
        </w:rPr>
      </w:pPr>
      <w:r>
        <w:rPr>
          <w:rFonts w:ascii="Times New Roman" w:hAnsi="Times New Roman" w:cs="Times New Roman"/>
          <w:sz w:val="24"/>
          <w:szCs w:val="24"/>
        </w:rPr>
        <w:t>EPA website containing the most recent EPA data regarding lead emissions from all sources in the U.S., including general aviation airports.</w:t>
      </w:r>
    </w:p>
    <w:p w14:paraId="24BEC314" w14:textId="77777777" w:rsidR="005D2E0D" w:rsidRDefault="005D2E0D" w:rsidP="005D2E0D">
      <w:pPr>
        <w:pStyle w:val="PlainText"/>
        <w:rPr>
          <w:rFonts w:ascii="Times New Roman" w:hAnsi="Times New Roman" w:cs="Times New Roman"/>
          <w:sz w:val="24"/>
          <w:szCs w:val="24"/>
        </w:rPr>
      </w:pPr>
    </w:p>
    <w:p w14:paraId="74A4BD0D" w14:textId="77777777" w:rsidR="005D2E0D" w:rsidRPr="00EA7260" w:rsidRDefault="005D2E0D" w:rsidP="005D2E0D">
      <w:pPr>
        <w:pStyle w:val="PlainText"/>
        <w:rPr>
          <w:rFonts w:ascii="Times New Roman" w:hAnsi="Times New Roman" w:cs="Times New Roman"/>
          <w:sz w:val="24"/>
          <w:szCs w:val="24"/>
          <w:highlight w:val="yellow"/>
        </w:rPr>
      </w:pPr>
      <w:r w:rsidRPr="001202FB">
        <w:rPr>
          <w:rFonts w:ascii="Times New Roman" w:hAnsi="Times New Roman" w:cs="Times New Roman"/>
          <w:color w:val="000000"/>
          <w:sz w:val="24"/>
          <w:szCs w:val="24"/>
          <w:shd w:val="clear" w:color="auto" w:fill="FFFFFF"/>
        </w:rPr>
        <w:t>Wood J. General Aviation News. New Study Shows Autogas Can Power 80% of Piston Aircraft. July 12, 2012. Accessed 12/12/14. Article available at</w:t>
      </w:r>
      <w:r w:rsidRPr="001202FB">
        <w:rPr>
          <w:rFonts w:ascii="Times New Roman" w:hAnsi="Times New Roman" w:cs="Times New Roman"/>
          <w:sz w:val="24"/>
          <w:szCs w:val="24"/>
        </w:rPr>
        <w:t xml:space="preserve"> </w:t>
      </w:r>
      <w:r w:rsidRPr="004777C4">
        <w:rPr>
          <w:rFonts w:ascii="Times New Roman" w:hAnsi="Times New Roman" w:cs="Times New Roman"/>
          <w:sz w:val="24"/>
          <w:szCs w:val="24"/>
        </w:rPr>
        <w:t>http://generalaviationnews.com/2012/07/12/new-study-shows-autogas-can-power-80-of-piston-aircraft.</w:t>
      </w:r>
    </w:p>
    <w:p w14:paraId="6EF5A224" w14:textId="77777777" w:rsidR="005D2E0D" w:rsidRPr="00EA7260" w:rsidRDefault="005D2E0D" w:rsidP="005D2E0D">
      <w:pPr>
        <w:pStyle w:val="PlainText"/>
        <w:rPr>
          <w:rFonts w:ascii="Times New Roman" w:hAnsi="Times New Roman" w:cs="Times New Roman"/>
          <w:sz w:val="24"/>
          <w:szCs w:val="24"/>
        </w:rPr>
      </w:pPr>
    </w:p>
    <w:p w14:paraId="605A3A2F" w14:textId="77777777" w:rsidR="005D2E0D" w:rsidRDefault="005D2E0D" w:rsidP="00C86EB1">
      <w:pPr>
        <w:pStyle w:val="PlainText"/>
        <w:numPr>
          <w:ilvl w:val="0"/>
          <w:numId w:val="32"/>
        </w:numPr>
        <w:ind w:left="720"/>
        <w:rPr>
          <w:rFonts w:ascii="Times New Roman" w:hAnsi="Times New Roman" w:cs="Times New Roman"/>
          <w:sz w:val="24"/>
          <w:szCs w:val="24"/>
        </w:rPr>
      </w:pPr>
      <w:r w:rsidRPr="00EA7260">
        <w:rPr>
          <w:rFonts w:ascii="Times New Roman" w:hAnsi="Times New Roman" w:cs="Times New Roman"/>
          <w:sz w:val="24"/>
          <w:szCs w:val="24"/>
        </w:rPr>
        <w:t>Co</w:t>
      </w:r>
      <w:r>
        <w:rPr>
          <w:rFonts w:ascii="Times New Roman" w:hAnsi="Times New Roman" w:cs="Times New Roman"/>
          <w:sz w:val="24"/>
          <w:szCs w:val="24"/>
        </w:rPr>
        <w:t>nducted by Aviation Fuel Club, this</w:t>
      </w:r>
      <w:r w:rsidRPr="00EA7260">
        <w:rPr>
          <w:rFonts w:ascii="Times New Roman" w:hAnsi="Times New Roman" w:cs="Times New Roman"/>
          <w:sz w:val="24"/>
          <w:szCs w:val="24"/>
        </w:rPr>
        <w:t xml:space="preserve"> research study shows that lead-free autogas is compatible with 83% of piston engine aircraft.</w:t>
      </w:r>
    </w:p>
    <w:p w14:paraId="716F23B5" w14:textId="77777777" w:rsidR="005D2E0D" w:rsidRDefault="005D2E0D" w:rsidP="005D2E0D">
      <w:pPr>
        <w:pStyle w:val="PlainText"/>
        <w:rPr>
          <w:rFonts w:ascii="Times New Roman" w:hAnsi="Times New Roman" w:cs="Times New Roman"/>
          <w:sz w:val="24"/>
          <w:szCs w:val="24"/>
        </w:rPr>
      </w:pPr>
    </w:p>
    <w:p w14:paraId="4FB9D41C" w14:textId="20916A42" w:rsidR="005D2E0D" w:rsidRPr="00EA7260" w:rsidRDefault="005D2E0D" w:rsidP="005D2E0D">
      <w:pPr>
        <w:pStyle w:val="PlainText"/>
        <w:rPr>
          <w:rFonts w:ascii="Times New Roman" w:hAnsi="Times New Roman" w:cs="Times New Roman"/>
          <w:sz w:val="24"/>
          <w:szCs w:val="24"/>
        </w:rPr>
      </w:pPr>
      <w:r>
        <w:rPr>
          <w:rFonts w:ascii="Times New Roman" w:hAnsi="Times New Roman" w:cs="Times New Roman"/>
          <w:sz w:val="24"/>
          <w:szCs w:val="24"/>
        </w:rPr>
        <w:t xml:space="preserve">S. Zaharn, T. Iverson, S. McElmurry, and S. Weilar.  The Effect of Leaded Aviation Gasoline on Blood Lead in Children.  August 2014.  Available at </w:t>
      </w:r>
      <w:r w:rsidRPr="004777C4">
        <w:rPr>
          <w:rFonts w:ascii="Times New Roman" w:hAnsi="Times New Roman" w:cs="Times New Roman"/>
          <w:sz w:val="24"/>
          <w:szCs w:val="24"/>
        </w:rPr>
        <w:t xml:space="preserve">http://mpra.ub.uni.muenchen.de/62238/ </w:t>
      </w:r>
    </w:p>
    <w:p w14:paraId="270B1735" w14:textId="77777777" w:rsidR="005D2E0D" w:rsidRDefault="005D2E0D" w:rsidP="005D2E0D"/>
    <w:p w14:paraId="03FB0BBD" w14:textId="5E0A2761" w:rsidR="005D2E0D" w:rsidRPr="00FF5050" w:rsidRDefault="005D2E0D" w:rsidP="002E4323">
      <w:pPr>
        <w:pStyle w:val="PlainText"/>
        <w:numPr>
          <w:ilvl w:val="0"/>
          <w:numId w:val="18"/>
        </w:numPr>
        <w:ind w:left="720"/>
        <w:rPr>
          <w:iCs/>
        </w:rPr>
      </w:pPr>
      <w:r>
        <w:rPr>
          <w:rFonts w:ascii="Times New Roman" w:hAnsi="Times New Roman" w:cs="Times New Roman"/>
          <w:sz w:val="24"/>
          <w:szCs w:val="24"/>
        </w:rPr>
        <w:t>Study that used regression analysis to evaluate the correlation in blood lead levels of children living in Michigan with the proximity of their residences to airports where leaded aviation gasoline is in-use and the correlation with piston-engine aircraft traffic.  Study found a positive correlation and elevated blood lead levels in children living near airports and near airports with higher volumes of piston engine aircraft traffic.</w:t>
      </w:r>
    </w:p>
    <w:p w14:paraId="3A013971" w14:textId="77777777" w:rsidR="005D2E0D" w:rsidRDefault="005D2E0D" w:rsidP="006507F8">
      <w:pPr>
        <w:pStyle w:val="PlainText"/>
        <w:rPr>
          <w:rFonts w:ascii="Times New Roman" w:hAnsi="Times New Roman" w:cs="Times New Roman"/>
          <w:iCs/>
        </w:rPr>
      </w:pPr>
    </w:p>
    <w:p w14:paraId="7DCDFE2A" w14:textId="77777777" w:rsidR="005C6C2A" w:rsidRPr="00A730B1" w:rsidRDefault="005C6C2A" w:rsidP="005C6C2A">
      <w:pPr>
        <w:pStyle w:val="PlainText"/>
        <w:jc w:val="center"/>
        <w:rPr>
          <w:rFonts w:ascii="Times New Roman" w:hAnsi="Times New Roman" w:cs="Times New Roman"/>
          <w:iCs/>
          <w:sz w:val="32"/>
          <w:szCs w:val="32"/>
        </w:rPr>
      </w:pPr>
      <w:r>
        <w:rPr>
          <w:rFonts w:eastAsia="Times New Roman" w:cs="Times New Roman"/>
          <w:b/>
        </w:rPr>
        <w:br w:type="page"/>
      </w:r>
      <w:r>
        <w:rPr>
          <w:rFonts w:ascii="Times New Roman" w:hAnsi="Times New Roman" w:cs="Times New Roman"/>
          <w:iCs/>
          <w:sz w:val="32"/>
          <w:szCs w:val="32"/>
        </w:rPr>
        <w:lastRenderedPageBreak/>
        <w:t>Attachment</w:t>
      </w:r>
    </w:p>
    <w:p w14:paraId="629C992D" w14:textId="77777777" w:rsidR="005C6C2A" w:rsidRPr="00A730B1" w:rsidRDefault="005C6C2A" w:rsidP="005C6C2A">
      <w:pPr>
        <w:pStyle w:val="PlainText"/>
        <w:jc w:val="center"/>
        <w:rPr>
          <w:rFonts w:ascii="Times New Roman" w:hAnsi="Times New Roman" w:cs="Times New Roman"/>
          <w:iCs/>
          <w:sz w:val="32"/>
          <w:szCs w:val="32"/>
        </w:rPr>
      </w:pPr>
    </w:p>
    <w:p w14:paraId="2CAD405F" w14:textId="77777777" w:rsidR="005C6C2A" w:rsidRPr="00A730B1" w:rsidRDefault="005C6C2A" w:rsidP="005C6C2A">
      <w:pPr>
        <w:pStyle w:val="PlainText"/>
        <w:jc w:val="center"/>
        <w:rPr>
          <w:rFonts w:ascii="Times New Roman" w:hAnsi="Times New Roman" w:cs="Times New Roman"/>
          <w:iCs/>
          <w:sz w:val="32"/>
          <w:szCs w:val="32"/>
        </w:rPr>
      </w:pPr>
    </w:p>
    <w:p w14:paraId="0D8B3B01" w14:textId="77777777" w:rsidR="005C6C2A" w:rsidRDefault="005C6C2A" w:rsidP="005C6C2A">
      <w:pPr>
        <w:pStyle w:val="PlainText"/>
        <w:jc w:val="center"/>
        <w:rPr>
          <w:rFonts w:ascii="Times New Roman" w:hAnsi="Times New Roman" w:cs="Times New Roman"/>
          <w:iCs/>
          <w:sz w:val="32"/>
          <w:szCs w:val="32"/>
        </w:rPr>
      </w:pPr>
      <w:r w:rsidRPr="00A730B1">
        <w:rPr>
          <w:rFonts w:ascii="Times New Roman" w:hAnsi="Times New Roman" w:cs="Times New Roman"/>
          <w:iCs/>
          <w:sz w:val="32"/>
          <w:szCs w:val="32"/>
        </w:rPr>
        <w:t>ACRP 02-34</w:t>
      </w:r>
      <w:r>
        <w:rPr>
          <w:rFonts w:ascii="Times New Roman" w:hAnsi="Times New Roman" w:cs="Times New Roman"/>
          <w:iCs/>
          <w:sz w:val="32"/>
          <w:szCs w:val="32"/>
        </w:rPr>
        <w:t xml:space="preserve"> Annotated B</w:t>
      </w:r>
      <w:r w:rsidRPr="00A730B1">
        <w:rPr>
          <w:rFonts w:ascii="Times New Roman" w:hAnsi="Times New Roman" w:cs="Times New Roman"/>
          <w:iCs/>
          <w:sz w:val="32"/>
          <w:szCs w:val="32"/>
        </w:rPr>
        <w:t xml:space="preserve">ibliography </w:t>
      </w:r>
    </w:p>
    <w:p w14:paraId="31635B93" w14:textId="77777777" w:rsidR="005C6C2A" w:rsidRDefault="005C6C2A" w:rsidP="005C6C2A">
      <w:pPr>
        <w:pStyle w:val="PlainText"/>
        <w:jc w:val="center"/>
        <w:rPr>
          <w:rFonts w:ascii="Times New Roman" w:hAnsi="Times New Roman" w:cs="Times New Roman"/>
          <w:iCs/>
          <w:sz w:val="32"/>
          <w:szCs w:val="32"/>
        </w:rPr>
      </w:pPr>
    </w:p>
    <w:p w14:paraId="4BBCD172" w14:textId="77777777" w:rsidR="005C6C2A" w:rsidRPr="008B7F2B" w:rsidRDefault="005C6C2A" w:rsidP="005C6C2A">
      <w:pPr>
        <w:jc w:val="center"/>
      </w:pPr>
      <w:r w:rsidRPr="008B7F2B">
        <w:t>Prepared by Sierra Research and KB Environmental Sciences, Inc.</w:t>
      </w:r>
    </w:p>
    <w:p w14:paraId="25BBE15A" w14:textId="77777777" w:rsidR="005C6C2A" w:rsidRDefault="005C6C2A" w:rsidP="005C6C2A">
      <w:pPr>
        <w:pStyle w:val="PlainText"/>
        <w:jc w:val="center"/>
        <w:rPr>
          <w:rFonts w:ascii="Times New Roman" w:hAnsi="Times New Roman" w:cs="Times New Roman"/>
          <w:iCs/>
          <w:sz w:val="32"/>
          <w:szCs w:val="32"/>
        </w:rPr>
        <w:sectPr w:rsidR="005C6C2A" w:rsidSect="005C6C2A">
          <w:headerReference w:type="default" r:id="rId49"/>
          <w:footerReference w:type="default" r:id="rId50"/>
          <w:pgSz w:w="12240" w:h="15840"/>
          <w:pgMar w:top="1440" w:right="1800" w:bottom="720" w:left="1800" w:header="720" w:footer="720" w:gutter="0"/>
          <w:pgNumType w:start="1"/>
          <w:cols w:space="720"/>
          <w:docGrid w:linePitch="360"/>
        </w:sectPr>
      </w:pPr>
      <w:r w:rsidRPr="008B7F2B">
        <w:rPr>
          <w:rFonts w:ascii="Times New Roman" w:eastAsia="Times New Roman" w:hAnsi="Times New Roman" w:cs="Times New Roman"/>
          <w:sz w:val="24"/>
          <w:szCs w:val="24"/>
        </w:rPr>
        <w:t>September 30, 2011</w:t>
      </w:r>
    </w:p>
    <w:p w14:paraId="33C0F27E" w14:textId="77777777" w:rsidR="005C6C2A" w:rsidRPr="00350578" w:rsidRDefault="005C6C2A" w:rsidP="005C6C2A">
      <w:pPr>
        <w:rPr>
          <w:rFonts w:eastAsia="Calibri"/>
        </w:rPr>
      </w:pPr>
      <w:r w:rsidRPr="00350578">
        <w:rPr>
          <w:rFonts w:eastAsia="Calibri"/>
        </w:rPr>
        <w:lastRenderedPageBreak/>
        <w:t>Atwood, D.  Full-Scale Engine Detonation and Power Performance Evaluation of Swift Enterprises 702 Fuel.  Federal Aviation Administration Technical Report No. DOT/FAA/AR-08/53, 2009</w:t>
      </w:r>
    </w:p>
    <w:p w14:paraId="0C23997A" w14:textId="77777777" w:rsidR="005C6C2A" w:rsidRPr="00350578" w:rsidRDefault="005C6C2A" w:rsidP="005C6C2A">
      <w:pPr>
        <w:rPr>
          <w:rFonts w:eastAsia="Calibri"/>
        </w:rPr>
      </w:pPr>
    </w:p>
    <w:p w14:paraId="4CC39EA8" w14:textId="77777777" w:rsidR="005C6C2A" w:rsidRPr="00350578" w:rsidRDefault="005C6C2A" w:rsidP="005C6C2A">
      <w:pPr>
        <w:numPr>
          <w:ilvl w:val="0"/>
          <w:numId w:val="17"/>
        </w:numPr>
        <w:ind w:left="720"/>
        <w:rPr>
          <w:rFonts w:eastAsia="Calibri"/>
        </w:rPr>
      </w:pPr>
      <w:r w:rsidRPr="00350578">
        <w:rPr>
          <w:rFonts w:eastAsia="Calibri"/>
        </w:rPr>
        <w:t>Comparative tests on Swift 702 fuel performance compared to 100LL in a TIO-540-J2BD and IO-540-K engine, in terms of peak power, energy content, fuel consumption, combustion temperatures, and detonation testing.  Identifies TEL content and other physical properties of 100LL used in experiment, two blends which were purchased from a local FBO.  The Swift 702 fuel had slightly lower energy content (in terms of mass), lower power, lower fuel consumption and higher combustion temperatures compared to 100LL.</w:t>
      </w:r>
    </w:p>
    <w:p w14:paraId="07AA7BDC" w14:textId="77777777" w:rsidR="005C6C2A" w:rsidRPr="00350578" w:rsidRDefault="005C6C2A" w:rsidP="005C6C2A">
      <w:pPr>
        <w:rPr>
          <w:rFonts w:eastAsia="Calibri"/>
        </w:rPr>
      </w:pPr>
    </w:p>
    <w:p w14:paraId="325E5ED2" w14:textId="77777777" w:rsidR="005C6C2A" w:rsidRPr="00350578" w:rsidRDefault="005C6C2A" w:rsidP="005C6C2A">
      <w:pPr>
        <w:rPr>
          <w:rFonts w:eastAsia="Calibri"/>
        </w:rPr>
      </w:pPr>
      <w:r w:rsidRPr="00350578">
        <w:rPr>
          <w:rFonts w:eastAsia="Calibri"/>
        </w:rPr>
        <w:t>Atwood, D.  High-Octane and Mid-Octane Detonation Performance of Leaded and Unleaded Fuels in Naturally Aspirated, Piston, Spark Ignition Aircraft Engines.  Federal Aviation Administration Technical Report No. DOT/FAA/AR-TN07/5, 2007</w:t>
      </w:r>
    </w:p>
    <w:p w14:paraId="69686518" w14:textId="77777777" w:rsidR="005C6C2A" w:rsidRPr="00350578" w:rsidRDefault="005C6C2A" w:rsidP="005C6C2A">
      <w:pPr>
        <w:rPr>
          <w:rFonts w:eastAsia="Calibri"/>
        </w:rPr>
      </w:pPr>
    </w:p>
    <w:p w14:paraId="64FB3C82" w14:textId="77777777" w:rsidR="005C6C2A" w:rsidRPr="00350578" w:rsidRDefault="005C6C2A" w:rsidP="005C6C2A">
      <w:pPr>
        <w:numPr>
          <w:ilvl w:val="0"/>
          <w:numId w:val="17"/>
        </w:numPr>
        <w:ind w:left="720"/>
        <w:rPr>
          <w:rFonts w:eastAsia="Calibri"/>
        </w:rPr>
      </w:pPr>
      <w:r w:rsidRPr="00350578">
        <w:rPr>
          <w:rFonts w:eastAsia="Calibri"/>
        </w:rPr>
        <w:t>Fuels of varying motor octane numbers and lead concentrations were tested in the IO-540-K and IO-320-B engines to determine and quantify the effects these parameters have on full-scale engine detonation performance.  The main body of the document contains scatter plots of fuel flow rates as a function of brake horsepower.  Appendix A contains load-point specific engine parameters, including mass fuel flow and brake specific fuel consumption, for all engines and fuels tested.</w:t>
      </w:r>
    </w:p>
    <w:p w14:paraId="154D2B8F" w14:textId="77777777" w:rsidR="005C6C2A" w:rsidRPr="00350578" w:rsidRDefault="005C6C2A" w:rsidP="005C6C2A">
      <w:pPr>
        <w:rPr>
          <w:rFonts w:eastAsia="Calibri"/>
        </w:rPr>
      </w:pPr>
    </w:p>
    <w:p w14:paraId="4C8CC8BE" w14:textId="77777777" w:rsidR="005C6C2A" w:rsidRPr="00350578" w:rsidRDefault="005C6C2A" w:rsidP="005C6C2A">
      <w:pPr>
        <w:rPr>
          <w:rFonts w:eastAsia="Calibri"/>
        </w:rPr>
      </w:pPr>
      <w:r w:rsidRPr="00350578">
        <w:rPr>
          <w:rFonts w:eastAsia="Calibri"/>
        </w:rPr>
        <w:t>Atwood, D. and J. Camirales.  Full-Scale Engine Knock Tests of 30 Unleaded, High-Octane Blends.  Federal Aviation Administration Technical Report No. DOT/FAA/AR-04/25, 2004</w:t>
      </w:r>
    </w:p>
    <w:p w14:paraId="4FFDF8EA" w14:textId="77777777" w:rsidR="005C6C2A" w:rsidRPr="00350578" w:rsidRDefault="005C6C2A" w:rsidP="005C6C2A">
      <w:pPr>
        <w:rPr>
          <w:rFonts w:eastAsia="Calibri"/>
        </w:rPr>
      </w:pPr>
    </w:p>
    <w:p w14:paraId="5D430551" w14:textId="77777777" w:rsidR="005C6C2A" w:rsidRPr="00350578" w:rsidRDefault="005C6C2A" w:rsidP="005C6C2A">
      <w:pPr>
        <w:numPr>
          <w:ilvl w:val="0"/>
          <w:numId w:val="17"/>
        </w:numPr>
        <w:ind w:left="720"/>
        <w:rPr>
          <w:rFonts w:eastAsia="Calibri"/>
        </w:rPr>
      </w:pPr>
      <w:r w:rsidRPr="00350578">
        <w:rPr>
          <w:rFonts w:eastAsia="Calibri"/>
        </w:rPr>
        <w:t>Thirty unleaded aviation fuels were tested at 100%, 85%, 75% and 65% engine power settings in a Lycoming IO-540-K engine, to determine their performance relative to leaded fuel.  Ten leaded reference fuels of varying motor octane numbers were also created and tested by adding a specified amount of TEL to the fuel.  Appendix A contains the detailed test data, including fuel flow, brake specific fuel consumption and power settings for all fuels tested.  Appendix E contains information on the amount of TEL added per gallon to each reference fuel used in the study (0.076 to 1.285 mL TEL per gallon fuel).</w:t>
      </w:r>
    </w:p>
    <w:p w14:paraId="6F2FEC3C" w14:textId="77777777" w:rsidR="005C6C2A" w:rsidRPr="00350578" w:rsidRDefault="005C6C2A" w:rsidP="005C6C2A">
      <w:pPr>
        <w:rPr>
          <w:rFonts w:eastAsia="Calibri"/>
        </w:rPr>
      </w:pPr>
    </w:p>
    <w:p w14:paraId="1C86A4A6" w14:textId="77777777" w:rsidR="005C6C2A" w:rsidRPr="00350578" w:rsidRDefault="005C6C2A" w:rsidP="005C6C2A">
      <w:pPr>
        <w:rPr>
          <w:rFonts w:eastAsia="Calibri"/>
        </w:rPr>
      </w:pPr>
      <w:r w:rsidRPr="00350578">
        <w:rPr>
          <w:rFonts w:eastAsia="Calibri"/>
        </w:rPr>
        <w:t>Atwood, D. and K. Knopp.  Evaluation of Reciprocating Aircraft Engines with Unleaded Fuels.  Federal Aviation Administration Technical Report No. DOT/FAA/AR-99/70, 1999</w:t>
      </w:r>
    </w:p>
    <w:p w14:paraId="746728AD" w14:textId="77777777" w:rsidR="005C6C2A" w:rsidRPr="00350578" w:rsidRDefault="005C6C2A" w:rsidP="005C6C2A">
      <w:pPr>
        <w:rPr>
          <w:rFonts w:eastAsia="Calibri"/>
        </w:rPr>
      </w:pPr>
    </w:p>
    <w:p w14:paraId="349073C7" w14:textId="77777777" w:rsidR="005C6C2A" w:rsidRPr="00350578" w:rsidRDefault="005C6C2A" w:rsidP="005C6C2A">
      <w:pPr>
        <w:numPr>
          <w:ilvl w:val="0"/>
          <w:numId w:val="17"/>
        </w:numPr>
        <w:ind w:left="720"/>
        <w:rPr>
          <w:rFonts w:eastAsia="Calibri"/>
        </w:rPr>
      </w:pPr>
      <w:r w:rsidRPr="00350578">
        <w:rPr>
          <w:rFonts w:eastAsia="Calibri"/>
        </w:rPr>
        <w:t xml:space="preserve">Study performed ground-based performance testing of the following engines powered with a variety of aviation fuels at a variety of load points: IO-550-D, IO-320-B, IO-540-K, TIO-540-J and TSIO-550-E.  Flight testing also simulated using test cell on Lycoming GSO-480-B1A6 engine.  Appendix A contains brake specific fuel consumption and mass fuel flow rates for the engines utilized in the </w:t>
      </w:r>
      <w:r w:rsidRPr="00350578">
        <w:rPr>
          <w:rFonts w:eastAsia="Calibri"/>
        </w:rPr>
        <w:lastRenderedPageBreak/>
        <w:t>ground-based testing for the following load points: 100%, 80%, and 70%. Select engines in this series were evaluated at multiple brake horsepower settings, enabling a comparison of how fuel flow varies with horsepower setting.</w:t>
      </w:r>
    </w:p>
    <w:p w14:paraId="24B667BF" w14:textId="77777777" w:rsidR="005C6C2A" w:rsidRPr="00350578" w:rsidRDefault="005C6C2A" w:rsidP="005C6C2A">
      <w:pPr>
        <w:rPr>
          <w:rFonts w:eastAsia="Calibri"/>
        </w:rPr>
      </w:pPr>
    </w:p>
    <w:p w14:paraId="04B6C4AF" w14:textId="77777777" w:rsidR="005C6C2A" w:rsidRPr="00350578" w:rsidRDefault="005C6C2A" w:rsidP="005C6C2A">
      <w:pPr>
        <w:rPr>
          <w:rFonts w:eastAsia="Calibri"/>
        </w:rPr>
      </w:pPr>
      <w:r w:rsidRPr="00350578">
        <w:rPr>
          <w:rFonts w:eastAsia="Calibri"/>
        </w:rPr>
        <w:t>Blau, P. Compositions, Functions and Testing of Friction Brake Materials and Their Additives.  Prepared for the U.S. Department of Energy by the Oak Ridge National Laboratory under Contract No. DE-AC05-00OR22725, 2001.</w:t>
      </w:r>
    </w:p>
    <w:p w14:paraId="72A42D30" w14:textId="77777777" w:rsidR="005C6C2A" w:rsidRPr="00350578" w:rsidRDefault="005C6C2A" w:rsidP="005C6C2A">
      <w:pPr>
        <w:rPr>
          <w:rFonts w:eastAsia="Calibri"/>
        </w:rPr>
      </w:pPr>
    </w:p>
    <w:p w14:paraId="1F666C72" w14:textId="77777777" w:rsidR="005C6C2A" w:rsidRPr="00350578" w:rsidRDefault="005C6C2A" w:rsidP="005C6C2A">
      <w:pPr>
        <w:numPr>
          <w:ilvl w:val="0"/>
          <w:numId w:val="17"/>
        </w:numPr>
        <w:ind w:left="720"/>
        <w:rPr>
          <w:rFonts w:eastAsia="Calibri"/>
        </w:rPr>
      </w:pPr>
      <w:r w:rsidRPr="00350578">
        <w:rPr>
          <w:rFonts w:eastAsia="Calibri"/>
        </w:rPr>
        <w:t>Describes typical aircraft brake formulations for a variety of aircraft.  Identifies lead oxides as a potential additive as friction modifier in aircraft brake formulation, and those additives can comprise up to 2 percent by volume brake material.</w:t>
      </w:r>
    </w:p>
    <w:p w14:paraId="375B1B5F" w14:textId="77777777" w:rsidR="005C6C2A" w:rsidRPr="00350578" w:rsidRDefault="005C6C2A" w:rsidP="005C6C2A">
      <w:pPr>
        <w:rPr>
          <w:rFonts w:eastAsia="Calibri"/>
        </w:rPr>
      </w:pPr>
    </w:p>
    <w:p w14:paraId="3D35C9B4" w14:textId="77777777" w:rsidR="005C6C2A" w:rsidRPr="00350578" w:rsidRDefault="005C6C2A" w:rsidP="005C6C2A">
      <w:pPr>
        <w:rPr>
          <w:rFonts w:eastAsia="Calibri"/>
        </w:rPr>
      </w:pPr>
    </w:p>
    <w:p w14:paraId="5387CF16" w14:textId="77777777" w:rsidR="005C6C2A" w:rsidRPr="00350578" w:rsidRDefault="005C6C2A" w:rsidP="005C6C2A">
      <w:pPr>
        <w:rPr>
          <w:rFonts w:eastAsia="Calibri"/>
        </w:rPr>
      </w:pPr>
      <w:r w:rsidRPr="00350578">
        <w:rPr>
          <w:rFonts w:eastAsia="Calibri"/>
        </w:rPr>
        <w:t>Bocchinfuso, G.; Aiello, L.; Ferone, V.; Cinotti, A. and M. Bernabei.  Toxicological Evaluation of Gasolines by GC-MS Analysis.  Chromatographia 53,Suppl, (2001) S345 -S349, 2001</w:t>
      </w:r>
    </w:p>
    <w:p w14:paraId="1C2070E3" w14:textId="77777777" w:rsidR="005C6C2A" w:rsidRPr="00350578" w:rsidRDefault="005C6C2A" w:rsidP="005C6C2A">
      <w:pPr>
        <w:rPr>
          <w:rFonts w:eastAsia="Calibri"/>
        </w:rPr>
      </w:pPr>
    </w:p>
    <w:p w14:paraId="23976B8A" w14:textId="77777777" w:rsidR="005C6C2A" w:rsidRPr="00350578" w:rsidRDefault="005C6C2A" w:rsidP="005C6C2A">
      <w:pPr>
        <w:numPr>
          <w:ilvl w:val="0"/>
          <w:numId w:val="17"/>
        </w:numPr>
        <w:ind w:left="720"/>
        <w:rPr>
          <w:rFonts w:eastAsia="Calibri"/>
        </w:rPr>
      </w:pPr>
      <w:r w:rsidRPr="00350578">
        <w:rPr>
          <w:rFonts w:eastAsia="Calibri"/>
        </w:rPr>
        <w:t xml:space="preserve">Provides tetraethyl lead (TEL) concentrations obtained using gas chromatography (GC) and mass spectroscopy (MS) for avgas and mogas samples.  TEL concentrations were 490.5 and 530.4 µg/ml for the two avgas samples, respectively. </w:t>
      </w:r>
    </w:p>
    <w:p w14:paraId="03055405" w14:textId="77777777" w:rsidR="005C6C2A" w:rsidRPr="00350578" w:rsidRDefault="005C6C2A" w:rsidP="005C6C2A">
      <w:pPr>
        <w:rPr>
          <w:rFonts w:eastAsia="Calibri"/>
        </w:rPr>
      </w:pPr>
    </w:p>
    <w:p w14:paraId="7E74F0D8" w14:textId="77777777" w:rsidR="005C6C2A" w:rsidRPr="00350578" w:rsidRDefault="005C6C2A" w:rsidP="005C6C2A">
      <w:pPr>
        <w:rPr>
          <w:rFonts w:eastAsia="Calibri"/>
        </w:rPr>
      </w:pPr>
      <w:r w:rsidRPr="00350578">
        <w:rPr>
          <w:rFonts w:eastAsia="Calibri"/>
        </w:rPr>
        <w:t>British Petroleum.  Material Safety Data Sheet No. SAV2103 for 100LL Aviation Gasoline (low benzene) Produced by British Petroleum, 2011</w:t>
      </w:r>
    </w:p>
    <w:p w14:paraId="6748950A" w14:textId="77777777" w:rsidR="005C6C2A" w:rsidRPr="00350578" w:rsidRDefault="005C6C2A" w:rsidP="005C6C2A">
      <w:pPr>
        <w:rPr>
          <w:rFonts w:eastAsia="Calibri"/>
        </w:rPr>
      </w:pPr>
    </w:p>
    <w:p w14:paraId="668A9A3D" w14:textId="77777777" w:rsidR="005C6C2A" w:rsidRPr="00350578" w:rsidRDefault="005C6C2A" w:rsidP="005C6C2A">
      <w:pPr>
        <w:numPr>
          <w:ilvl w:val="0"/>
          <w:numId w:val="17"/>
        </w:numPr>
        <w:ind w:left="720"/>
        <w:rPr>
          <w:rFonts w:eastAsia="Calibri"/>
        </w:rPr>
      </w:pPr>
      <w:r w:rsidRPr="00350578">
        <w:rPr>
          <w:rFonts w:eastAsia="Calibri"/>
        </w:rPr>
        <w:t xml:space="preserve">Contains between 0.05 and 0.1% alkyl lead compounds.  Does not specify if percentages are by weight or by volume. </w:t>
      </w:r>
    </w:p>
    <w:p w14:paraId="6E4C0ECB" w14:textId="77777777" w:rsidR="005C6C2A" w:rsidRPr="00350578" w:rsidRDefault="005C6C2A" w:rsidP="005C6C2A">
      <w:pPr>
        <w:rPr>
          <w:rFonts w:eastAsia="Calibri"/>
        </w:rPr>
      </w:pPr>
    </w:p>
    <w:p w14:paraId="76E06C84" w14:textId="77777777" w:rsidR="005C6C2A" w:rsidRPr="00350578" w:rsidRDefault="005C6C2A" w:rsidP="005C6C2A">
      <w:pPr>
        <w:rPr>
          <w:rFonts w:eastAsia="Calibri"/>
        </w:rPr>
      </w:pPr>
      <w:r w:rsidRPr="00350578">
        <w:rPr>
          <w:rFonts w:eastAsia="Calibri"/>
        </w:rPr>
        <w:t>Camalier, L. and J. Rice.  Memorandum from Louise Camalier and Joann Rice of the US EPA Office of Air Quality Planning and Standards on the Estimates of Precision and Bias for Lead in Total Suspended Particulate (TSP). U.S. Environmental Protection Agency Lead NAAQS Review Docket OAR-2006-0735, 2007</w:t>
      </w:r>
    </w:p>
    <w:p w14:paraId="1AAFFE04" w14:textId="77777777" w:rsidR="005C6C2A" w:rsidRPr="00350578" w:rsidRDefault="005C6C2A" w:rsidP="005C6C2A">
      <w:pPr>
        <w:rPr>
          <w:rFonts w:eastAsia="Calibri"/>
        </w:rPr>
      </w:pPr>
    </w:p>
    <w:p w14:paraId="6CB08EE1" w14:textId="77777777" w:rsidR="005C6C2A" w:rsidRPr="00350578" w:rsidRDefault="005C6C2A" w:rsidP="005C6C2A">
      <w:pPr>
        <w:numPr>
          <w:ilvl w:val="0"/>
          <w:numId w:val="17"/>
        </w:numPr>
        <w:ind w:left="720"/>
        <w:rPr>
          <w:rFonts w:eastAsia="Calibri"/>
        </w:rPr>
      </w:pPr>
      <w:r w:rsidRPr="00350578">
        <w:rPr>
          <w:rFonts w:eastAsia="Calibri"/>
        </w:rPr>
        <w:t>Evaluates precision and bias of existing FRMs/FEMs for the measurement of lead as TSP using high-volume samplers.  Precision data was evaluated from 32 high-volume collocated samplers located across the country; 21% of the data was excluded on the basis of being below detection limits leaving an sample size of n=2108 pairs.  An average precision value of 11.7% ± 18.6% was obtained from the data, comparable both between and within methods, and consistent across the range of monitored TSP lead concentrations.  Sampling and analytical bias was derived from National Performance Audit Program (NPAP) records for 1998 through 2005.  The average sampling bias was -0.7% ± 4.2%; overall analytical bias was -1.1% ± 5.5%, making the total bias -1.7% ± 3.4%</w:t>
      </w:r>
    </w:p>
    <w:p w14:paraId="4C664D1E" w14:textId="77777777" w:rsidR="005C6C2A" w:rsidRPr="00350578" w:rsidRDefault="005C6C2A" w:rsidP="005C6C2A">
      <w:pPr>
        <w:rPr>
          <w:rFonts w:eastAsia="Calibri"/>
        </w:rPr>
      </w:pPr>
    </w:p>
    <w:p w14:paraId="0BA949A6" w14:textId="77777777" w:rsidR="005C6C2A" w:rsidRPr="00350578" w:rsidRDefault="005C6C2A" w:rsidP="005C6C2A">
      <w:pPr>
        <w:rPr>
          <w:rFonts w:eastAsia="Calibri"/>
        </w:rPr>
      </w:pPr>
      <w:r w:rsidRPr="00350578">
        <w:rPr>
          <w:rFonts w:eastAsia="Calibri"/>
        </w:rPr>
        <w:lastRenderedPageBreak/>
        <w:t>Carr, E.; Lee, M.; Marin, K.; Holder, C.; Hoyer, M.; Pedde, M.; Cook, R. and J. Touma.  Development and Evaluation of an Air Quality Modeling Approach for Lead Emissions from Piston-Engine Aircraft Operating on Leaded Aviation Gasoline.  Atmospheric Environment 45 (2011) 5795-5804, 2011</w:t>
      </w:r>
    </w:p>
    <w:p w14:paraId="787B1F4C" w14:textId="77777777" w:rsidR="005C6C2A" w:rsidRPr="00350578" w:rsidRDefault="005C6C2A" w:rsidP="005C6C2A">
      <w:pPr>
        <w:rPr>
          <w:rFonts w:eastAsia="Calibri"/>
        </w:rPr>
      </w:pPr>
    </w:p>
    <w:p w14:paraId="266C9714" w14:textId="77777777" w:rsidR="005C6C2A" w:rsidRPr="00350578" w:rsidRDefault="005C6C2A" w:rsidP="005C6C2A">
      <w:pPr>
        <w:numPr>
          <w:ilvl w:val="0"/>
          <w:numId w:val="17"/>
        </w:numPr>
        <w:ind w:left="720"/>
        <w:rPr>
          <w:rFonts w:eastAsia="Calibri"/>
        </w:rPr>
      </w:pPr>
      <w:r w:rsidRPr="00350578">
        <w:rPr>
          <w:rFonts w:eastAsia="Calibri"/>
        </w:rPr>
        <w:t>Applied ICF emissions inventory methodology as described in EPA-420-R-10-007.  Activity data was provided by SMO personnel and via on-site surveys, fuel consumption rates were derived from EDMS for single-engine and twin-engine aircraft.  Fuel consumption for the run-up mode of operation was derived based on data obtained from engine manuals for single-engine, fixed wing aircraft.  Times in mode utilized in the analysis were 304 seconds for taxi-out, 89 seconds for run-up, 16 seconds for take-off, 78 seconds for climb-out, 79 seconds for approach and landing, and 137 seconds for taxi-in.</w:t>
      </w:r>
    </w:p>
    <w:p w14:paraId="2EECA678" w14:textId="77777777" w:rsidR="005C6C2A" w:rsidRPr="00350578" w:rsidRDefault="005C6C2A" w:rsidP="005C6C2A">
      <w:pPr>
        <w:ind w:left="720"/>
        <w:rPr>
          <w:rFonts w:eastAsia="Calibri"/>
        </w:rPr>
      </w:pPr>
    </w:p>
    <w:p w14:paraId="47BB1905" w14:textId="77777777" w:rsidR="005C6C2A" w:rsidRPr="00350578" w:rsidRDefault="005C6C2A" w:rsidP="005C6C2A">
      <w:pPr>
        <w:numPr>
          <w:ilvl w:val="0"/>
          <w:numId w:val="17"/>
        </w:numPr>
        <w:ind w:left="720"/>
        <w:rPr>
          <w:rFonts w:eastAsia="Calibri"/>
        </w:rPr>
      </w:pPr>
      <w:r w:rsidRPr="00350578">
        <w:rPr>
          <w:rFonts w:eastAsia="Calibri"/>
        </w:rPr>
        <w:t>AERMOD was used to model calculated aircraft emissions at 50 meter grid spacing.  Model specifications accounted for wake turbulence, exhaust plume rise, and vertical allocation of climb-out and approach emissions at 50 meter elevation increments.  Run-up emissions were determined to be the largest contributor the maximum modeled concentrations via sensitivity analysis, followed by the assumed content of lead in avgas and the share of twin-engine aircraft in the emissions inventory.  Maximum model bias when validated with ambient monitoring was 19 nanograms per cubic meter of air.  Better validation was obtained during the summer modeling campaign.</w:t>
      </w:r>
    </w:p>
    <w:p w14:paraId="6FBB9CF8" w14:textId="77777777" w:rsidR="005C6C2A" w:rsidRPr="00350578" w:rsidRDefault="005C6C2A" w:rsidP="005C6C2A">
      <w:pPr>
        <w:ind w:left="720"/>
        <w:rPr>
          <w:rFonts w:eastAsia="Calibri"/>
        </w:rPr>
      </w:pPr>
    </w:p>
    <w:p w14:paraId="0B81D33A" w14:textId="77777777" w:rsidR="005C6C2A" w:rsidRPr="00350578" w:rsidRDefault="005C6C2A" w:rsidP="005C6C2A">
      <w:pPr>
        <w:numPr>
          <w:ilvl w:val="0"/>
          <w:numId w:val="17"/>
        </w:numPr>
        <w:ind w:left="720"/>
        <w:rPr>
          <w:rFonts w:eastAsia="Calibri"/>
        </w:rPr>
      </w:pPr>
      <w:r w:rsidRPr="00350578">
        <w:rPr>
          <w:rFonts w:eastAsia="Calibri"/>
        </w:rPr>
        <w:t>The winter monitoring campaign associated with this study was conducted over 8 days in March and comprised 43 miniVol TSP samples taken at the East Tarmac, West Tarmac and Clarkson sites.  24-hour average values ranged from 39.3 to 70.6 nanograms per cubic meter of air using x-ray fluorescence.  Summer monitoring was conducted for one week in late July 2009 at two residences northeast of the airport and at the airport maintenance shed located near the airport blast fence, using high volume samplers and XRF.  Measured values were highest at the maintenance shed and lowest at the residences, and ranged from 17.0 to 62.2 nanograms lead per cubic meter of air.</w:t>
      </w:r>
    </w:p>
    <w:p w14:paraId="0E9118BD" w14:textId="77777777" w:rsidR="005C6C2A" w:rsidRPr="00350578" w:rsidRDefault="005C6C2A" w:rsidP="005C6C2A">
      <w:pPr>
        <w:rPr>
          <w:rFonts w:eastAsia="Calibri"/>
        </w:rPr>
      </w:pPr>
    </w:p>
    <w:p w14:paraId="6F6EB4C4" w14:textId="77777777" w:rsidR="005C6C2A" w:rsidRPr="00350578" w:rsidRDefault="005C6C2A" w:rsidP="005C6C2A">
      <w:pPr>
        <w:rPr>
          <w:rFonts w:eastAsia="Calibri"/>
        </w:rPr>
      </w:pPr>
      <w:r w:rsidRPr="00350578">
        <w:rPr>
          <w:rFonts w:eastAsia="Calibri"/>
        </w:rPr>
        <w:t>Cassella, R.; Brum, D.; Lima, C. and T.C.O. Fonseca.  Stabilization of Aviation Gasoline as Detergent Emulsion for Lead Determination by Electrothermal Atomic Absorption Spectrometry.  Fuel Processing Technology 92 (2011) 933-938, 2011</w:t>
      </w:r>
    </w:p>
    <w:p w14:paraId="0519C68E" w14:textId="77777777" w:rsidR="005C6C2A" w:rsidRPr="00350578" w:rsidRDefault="005C6C2A" w:rsidP="005C6C2A">
      <w:pPr>
        <w:rPr>
          <w:rFonts w:eastAsia="Calibri"/>
        </w:rPr>
      </w:pPr>
    </w:p>
    <w:p w14:paraId="48E2F919" w14:textId="77777777" w:rsidR="005C6C2A" w:rsidRPr="00350578" w:rsidRDefault="005C6C2A" w:rsidP="005C6C2A">
      <w:pPr>
        <w:numPr>
          <w:ilvl w:val="0"/>
          <w:numId w:val="17"/>
        </w:numPr>
        <w:ind w:left="720"/>
        <w:rPr>
          <w:rFonts w:eastAsia="Calibri"/>
        </w:rPr>
      </w:pPr>
      <w:r w:rsidRPr="00350578">
        <w:rPr>
          <w:rFonts w:eastAsia="Calibri"/>
        </w:rPr>
        <w:t xml:space="preserve">Refinement of analytical methods used to determining lead in aviation gasoline samples using electrothermal atomic absorption spectrometry (ETAAS). Six samples analyzed by this method yielded lead concentrations between 11.6 ± 0.6 and 64.2 ± 1.2 µg/L of fuel.  Avgas samples were supplied by PETROBRAS. </w:t>
      </w:r>
    </w:p>
    <w:p w14:paraId="467B00CF" w14:textId="77777777" w:rsidR="005C6C2A" w:rsidRPr="00350578" w:rsidRDefault="005C6C2A" w:rsidP="005C6C2A">
      <w:pPr>
        <w:rPr>
          <w:rFonts w:eastAsia="Calibri"/>
        </w:rPr>
      </w:pPr>
    </w:p>
    <w:p w14:paraId="77DADF09" w14:textId="77777777" w:rsidR="005C6C2A" w:rsidRPr="00350578" w:rsidRDefault="005C6C2A" w:rsidP="005C6C2A">
      <w:pPr>
        <w:rPr>
          <w:rFonts w:eastAsia="Calibri"/>
        </w:rPr>
      </w:pPr>
      <w:r w:rsidRPr="00350578">
        <w:rPr>
          <w:rFonts w:eastAsia="Calibri"/>
        </w:rPr>
        <w:t xml:space="preserve">Cavender, K. and S.M. Schmidt.  Memorandum from Kevin Cavender and S. Mark Schmidt of the US EPA Office of Air Quality Planning and Standards on the Review of Collocated Lead in Total Suspended Particulate and Lead in Particulate Matter Less than </w:t>
      </w:r>
      <w:r w:rsidRPr="00350578">
        <w:rPr>
          <w:rFonts w:eastAsia="Calibri"/>
        </w:rPr>
        <w:lastRenderedPageBreak/>
        <w:t>Ten Micrometers.  U.S. Environmental Protection Agency Lead NAAQS Review Docket (OAR-2006-0735), 2007</w:t>
      </w:r>
    </w:p>
    <w:p w14:paraId="22AB544F" w14:textId="77777777" w:rsidR="005C6C2A" w:rsidRPr="00350578" w:rsidRDefault="005C6C2A" w:rsidP="005C6C2A">
      <w:pPr>
        <w:rPr>
          <w:rFonts w:eastAsia="Calibri"/>
        </w:rPr>
      </w:pPr>
    </w:p>
    <w:p w14:paraId="21CE0DE1" w14:textId="77777777" w:rsidR="005C6C2A" w:rsidRPr="00350578" w:rsidRDefault="005C6C2A" w:rsidP="005C6C2A">
      <w:pPr>
        <w:numPr>
          <w:ilvl w:val="0"/>
          <w:numId w:val="17"/>
        </w:numPr>
        <w:ind w:left="720"/>
        <w:rPr>
          <w:rFonts w:eastAsia="Calibri"/>
        </w:rPr>
      </w:pPr>
      <w:r w:rsidRPr="00350578">
        <w:rPr>
          <w:rFonts w:eastAsia="Calibri"/>
        </w:rPr>
        <w:t>Collected collocated Pb-TSP and Pb-PM</w:t>
      </w:r>
      <w:r w:rsidRPr="00350578">
        <w:rPr>
          <w:rFonts w:eastAsia="Calibri"/>
          <w:vertAlign w:val="subscript"/>
        </w:rPr>
        <w:t>10</w:t>
      </w:r>
      <w:r w:rsidRPr="00350578">
        <w:rPr>
          <w:rFonts w:eastAsia="Calibri"/>
        </w:rPr>
        <w:t xml:space="preserve"> data from AQS monitors at 22 sites, spanning years 1996-2006.  Computing a simple ratio between the two measurements showed that there was considerable variation both within and between AQS sites, implying that relating TSP to PM</w:t>
      </w:r>
      <w:r w:rsidRPr="00350578">
        <w:rPr>
          <w:rFonts w:eastAsia="Calibri"/>
          <w:vertAlign w:val="subscript"/>
        </w:rPr>
        <w:t xml:space="preserve">10 </w:t>
      </w:r>
      <w:r w:rsidRPr="00350578">
        <w:rPr>
          <w:rFonts w:eastAsia="Calibri"/>
        </w:rPr>
        <w:t>based on a simple ratio is not reliable.  Performing linear regression with TSP as the dependent variable and PM</w:t>
      </w:r>
      <w:r w:rsidRPr="00350578">
        <w:rPr>
          <w:rFonts w:eastAsia="Calibri"/>
          <w:vertAlign w:val="subscript"/>
        </w:rPr>
        <w:t>10</w:t>
      </w:r>
      <w:r w:rsidRPr="00350578">
        <w:rPr>
          <w:rFonts w:eastAsia="Calibri"/>
        </w:rPr>
        <w:t xml:space="preserve"> as the independent variable showed strong correlation (r2&gt;0.9) at some locations but weak correlation (r2&lt;0.5) at others, implying that a relationship based on linear regression could help relate the two variables on a site-by-site basis, given that the level of error in the method was accounted in the comparison.  </w:t>
      </w:r>
    </w:p>
    <w:p w14:paraId="78F72689" w14:textId="77777777" w:rsidR="005C6C2A" w:rsidRPr="00350578" w:rsidRDefault="005C6C2A" w:rsidP="005C6C2A">
      <w:pPr>
        <w:rPr>
          <w:rFonts w:eastAsia="Calibri"/>
        </w:rPr>
      </w:pPr>
    </w:p>
    <w:p w14:paraId="3C8E3FA5" w14:textId="77777777" w:rsidR="005C6C2A" w:rsidRPr="005C6C2A" w:rsidRDefault="005C6C2A" w:rsidP="005C6C2A">
      <w:pPr>
        <w:rPr>
          <w:rFonts w:eastAsia="Calibri"/>
          <w:lang w:val="fr-FR"/>
        </w:rPr>
      </w:pPr>
      <w:r w:rsidRPr="005C6C2A">
        <w:rPr>
          <w:rFonts w:eastAsia="Calibri"/>
          <w:lang w:val="fr-FR"/>
        </w:rPr>
        <w:t>Chevron Global Aviation.  Aviation Fuels Technical Review (FTR-3), 2006</w:t>
      </w:r>
    </w:p>
    <w:p w14:paraId="382C69BE" w14:textId="77777777" w:rsidR="005C6C2A" w:rsidRPr="005C6C2A" w:rsidRDefault="005C6C2A" w:rsidP="005C6C2A">
      <w:pPr>
        <w:rPr>
          <w:rFonts w:eastAsia="Calibri"/>
          <w:lang w:val="fr-FR"/>
        </w:rPr>
      </w:pPr>
    </w:p>
    <w:p w14:paraId="1AE17ED5" w14:textId="77777777" w:rsidR="005C6C2A" w:rsidRPr="00350578" w:rsidRDefault="005C6C2A" w:rsidP="005C6C2A">
      <w:pPr>
        <w:numPr>
          <w:ilvl w:val="0"/>
          <w:numId w:val="17"/>
        </w:numPr>
        <w:ind w:left="720"/>
        <w:rPr>
          <w:rFonts w:eastAsia="Calibri"/>
        </w:rPr>
      </w:pPr>
      <w:r w:rsidRPr="00350578">
        <w:rPr>
          <w:rFonts w:eastAsia="Calibri"/>
        </w:rPr>
        <w:t xml:space="preserve">Describes physical and chemical properties of various avgas blends as they relate to operational performance and safety.  Outlines avgas specifications and test methods, as well as the chemical composition and processes by which the fuel is refined during manufacture.  Describes properties of piston engines including combustion cycling, air intake and carburation, fuel injection and engine configurations. </w:t>
      </w:r>
    </w:p>
    <w:p w14:paraId="57CB7EEE" w14:textId="77777777" w:rsidR="005C6C2A" w:rsidRPr="00350578" w:rsidRDefault="005C6C2A" w:rsidP="005C6C2A">
      <w:pPr>
        <w:rPr>
          <w:rFonts w:eastAsia="Calibri"/>
        </w:rPr>
      </w:pPr>
    </w:p>
    <w:p w14:paraId="34D14A3A" w14:textId="77777777" w:rsidR="005C6C2A" w:rsidRPr="00350578" w:rsidRDefault="005C6C2A" w:rsidP="005C6C2A">
      <w:pPr>
        <w:rPr>
          <w:rFonts w:eastAsia="Calibri"/>
        </w:rPr>
      </w:pPr>
      <w:r w:rsidRPr="00350578">
        <w:rPr>
          <w:rFonts w:eastAsia="Calibri"/>
        </w:rPr>
        <w:t>Chevron Global Aviation.  Material Safety Data Sheet No. 2647 for 100LL Avgas Produced by Chevron Global Aviation, 2003</w:t>
      </w:r>
    </w:p>
    <w:p w14:paraId="5C195DC6" w14:textId="77777777" w:rsidR="005C6C2A" w:rsidRPr="00350578" w:rsidRDefault="005C6C2A" w:rsidP="005C6C2A">
      <w:pPr>
        <w:rPr>
          <w:rFonts w:eastAsia="Calibri"/>
        </w:rPr>
      </w:pPr>
    </w:p>
    <w:p w14:paraId="542F5270" w14:textId="77777777" w:rsidR="005C6C2A" w:rsidRPr="00350578" w:rsidRDefault="005C6C2A" w:rsidP="005C6C2A">
      <w:pPr>
        <w:numPr>
          <w:ilvl w:val="0"/>
          <w:numId w:val="17"/>
        </w:numPr>
        <w:ind w:left="720"/>
        <w:rPr>
          <w:rFonts w:eastAsia="Calibri"/>
        </w:rPr>
      </w:pPr>
      <w:r w:rsidRPr="00350578">
        <w:rPr>
          <w:rFonts w:eastAsia="Calibri"/>
        </w:rPr>
        <w:t>Contains less than 4 ml/gal TEL.  Applicable to product numbers CPS200205, CPS200239, CPS200285 and CPS200456</w:t>
      </w:r>
    </w:p>
    <w:p w14:paraId="367A86E7" w14:textId="77777777" w:rsidR="005C6C2A" w:rsidRPr="00350578" w:rsidRDefault="005C6C2A" w:rsidP="005C6C2A">
      <w:pPr>
        <w:rPr>
          <w:rFonts w:eastAsia="Calibri"/>
        </w:rPr>
      </w:pPr>
    </w:p>
    <w:p w14:paraId="15961B32" w14:textId="77777777" w:rsidR="005C6C2A" w:rsidRPr="00350578" w:rsidRDefault="005C6C2A" w:rsidP="005C6C2A">
      <w:pPr>
        <w:rPr>
          <w:rFonts w:eastAsia="Calibri"/>
        </w:rPr>
      </w:pPr>
      <w:r w:rsidRPr="00350578">
        <w:rPr>
          <w:rFonts w:eastAsia="Calibri"/>
        </w:rPr>
        <w:t>Cho, S.; Richmond-Bryant, J.; Thomburg, J.; Portzer, K.; Vanderpool, R.; Cavender, K. and J. Rice. A Literature Review of Concentrations and Size Distributions of Ambient Airborne Pb-Containing Particulate Matter.  Atmospheric Environment, In Press, Accepted Manuscript doi: 10.1016/j.atmosenv.2011.05.009, 2011</w:t>
      </w:r>
    </w:p>
    <w:p w14:paraId="3A9E0762" w14:textId="77777777" w:rsidR="005C6C2A" w:rsidRPr="00350578" w:rsidRDefault="005C6C2A" w:rsidP="005C6C2A">
      <w:pPr>
        <w:ind w:left="1440"/>
        <w:rPr>
          <w:rFonts w:eastAsia="Calibri"/>
        </w:rPr>
      </w:pPr>
    </w:p>
    <w:p w14:paraId="5B8E199C" w14:textId="77777777" w:rsidR="005C6C2A" w:rsidRPr="00350578" w:rsidRDefault="005C6C2A" w:rsidP="005C6C2A">
      <w:pPr>
        <w:numPr>
          <w:ilvl w:val="0"/>
          <w:numId w:val="17"/>
        </w:numPr>
        <w:ind w:left="720"/>
        <w:rPr>
          <w:rFonts w:eastAsia="Calibri"/>
        </w:rPr>
      </w:pPr>
      <w:r w:rsidRPr="00350578">
        <w:rPr>
          <w:rFonts w:eastAsia="Calibri"/>
        </w:rPr>
        <w:t>Anthologizes recent and available literature on PM</w:t>
      </w:r>
      <w:r w:rsidRPr="00350578">
        <w:rPr>
          <w:rFonts w:eastAsia="Calibri"/>
          <w:vertAlign w:val="subscript"/>
        </w:rPr>
        <w:t>10</w:t>
      </w:r>
      <w:r w:rsidRPr="00350578">
        <w:rPr>
          <w:rFonts w:eastAsia="Calibri"/>
        </w:rPr>
        <w:t xml:space="preserve"> FRM and TSP monitoring studies.  Identifies lack of substantiated literature with sufficient detail on concentrations, location, techniques and full suite of particle size fractions.  Overall the literature suggests that mode of size distributions of particle-bound Pb has increased due to phase-out of leaded mogas, leaving industrial and fugitive sources with larger particle sizes to dominate.  Presents emissions data for piston aircraft from previous literature. </w:t>
      </w:r>
    </w:p>
    <w:p w14:paraId="75795BCC" w14:textId="77777777" w:rsidR="005C6C2A" w:rsidRPr="00350578" w:rsidRDefault="005C6C2A" w:rsidP="005C6C2A">
      <w:pPr>
        <w:rPr>
          <w:rFonts w:eastAsia="Calibri"/>
        </w:rPr>
      </w:pPr>
    </w:p>
    <w:p w14:paraId="4BC3910D" w14:textId="77777777" w:rsidR="005C6C2A" w:rsidRPr="00350578" w:rsidRDefault="005C6C2A" w:rsidP="005C6C2A">
      <w:pPr>
        <w:rPr>
          <w:rFonts w:eastAsia="Calibri"/>
        </w:rPr>
      </w:pPr>
      <w:r w:rsidRPr="00350578">
        <w:rPr>
          <w:rFonts w:eastAsia="Calibri"/>
        </w:rPr>
        <w:t>ConocoPhillips.  Material Safety Data Sheet No. 001769 for 100LL Aviation Gasoline Produced by ConocoPhillips,  2010</w:t>
      </w:r>
    </w:p>
    <w:p w14:paraId="28A087F3" w14:textId="77777777" w:rsidR="005C6C2A" w:rsidRPr="00350578" w:rsidRDefault="005C6C2A" w:rsidP="005C6C2A">
      <w:pPr>
        <w:rPr>
          <w:rFonts w:eastAsia="Calibri"/>
        </w:rPr>
      </w:pPr>
    </w:p>
    <w:p w14:paraId="318C4228" w14:textId="77777777" w:rsidR="005C6C2A" w:rsidRPr="00350578" w:rsidRDefault="005C6C2A" w:rsidP="005C6C2A">
      <w:pPr>
        <w:numPr>
          <w:ilvl w:val="0"/>
          <w:numId w:val="17"/>
        </w:numPr>
        <w:ind w:left="720"/>
        <w:rPr>
          <w:rFonts w:eastAsia="Calibri"/>
        </w:rPr>
      </w:pPr>
      <w:r w:rsidRPr="00350578">
        <w:rPr>
          <w:rFonts w:eastAsia="Calibri"/>
        </w:rPr>
        <w:t>Contains 0.13% by weight TEL.  Manufacturer is based in Houston, TX.</w:t>
      </w:r>
    </w:p>
    <w:p w14:paraId="6CD2B9F1" w14:textId="77777777" w:rsidR="005C6C2A" w:rsidRPr="00350578" w:rsidRDefault="005C6C2A" w:rsidP="005C6C2A">
      <w:pPr>
        <w:rPr>
          <w:rFonts w:eastAsia="Calibri"/>
        </w:rPr>
      </w:pPr>
    </w:p>
    <w:p w14:paraId="6B344257" w14:textId="77777777" w:rsidR="005C6C2A" w:rsidRPr="00350578" w:rsidRDefault="005C6C2A" w:rsidP="005C6C2A">
      <w:pPr>
        <w:rPr>
          <w:rFonts w:eastAsia="Calibri"/>
        </w:rPr>
      </w:pPr>
      <w:r w:rsidRPr="005C6C2A">
        <w:rPr>
          <w:rFonts w:eastAsia="Calibri"/>
          <w:lang w:val="fr-FR"/>
        </w:rPr>
        <w:lastRenderedPageBreak/>
        <w:t xml:space="preserve">Conor Pacific Environmental Technologies, Inc.  </w:t>
      </w:r>
      <w:r w:rsidRPr="00350578">
        <w:rPr>
          <w:rFonts w:eastAsia="Calibri"/>
        </w:rPr>
        <w:t>Airborne Particulate Matter, Lead and Manganese at Buttonville Airport.  Prepared for Environment Canada under CPE Project 041-6710.  Final Report, 2000</w:t>
      </w:r>
    </w:p>
    <w:p w14:paraId="4EE2041B" w14:textId="77777777" w:rsidR="005C6C2A" w:rsidRPr="00350578" w:rsidRDefault="005C6C2A" w:rsidP="005C6C2A">
      <w:pPr>
        <w:rPr>
          <w:rFonts w:eastAsia="Calibri"/>
        </w:rPr>
      </w:pPr>
    </w:p>
    <w:p w14:paraId="4FC46D6E" w14:textId="77777777" w:rsidR="005C6C2A" w:rsidRPr="00350578" w:rsidRDefault="005C6C2A" w:rsidP="005C6C2A">
      <w:pPr>
        <w:numPr>
          <w:ilvl w:val="0"/>
          <w:numId w:val="17"/>
        </w:numPr>
        <w:ind w:left="720"/>
        <w:rPr>
          <w:rFonts w:eastAsia="Calibri"/>
        </w:rPr>
      </w:pPr>
      <w:r w:rsidRPr="00350578">
        <w:rPr>
          <w:rFonts w:eastAsia="Calibri"/>
        </w:rPr>
        <w:t>Collocated high volume sampling of PM</w:t>
      </w:r>
      <w:r w:rsidRPr="00350578">
        <w:rPr>
          <w:rFonts w:eastAsia="Calibri"/>
          <w:vertAlign w:val="subscript"/>
        </w:rPr>
        <w:t>10</w:t>
      </w:r>
      <w:r w:rsidRPr="00350578">
        <w:rPr>
          <w:rFonts w:eastAsia="Calibri"/>
        </w:rPr>
        <w:t xml:space="preserve"> and PM</w:t>
      </w:r>
      <w:r w:rsidRPr="00350578">
        <w:rPr>
          <w:rFonts w:eastAsia="Calibri"/>
          <w:vertAlign w:val="subscript"/>
        </w:rPr>
        <w:t xml:space="preserve">2.5 </w:t>
      </w:r>
      <w:r w:rsidRPr="00350578">
        <w:rPr>
          <w:rFonts w:eastAsia="Calibri"/>
        </w:rPr>
        <w:t>was conducted at four sites adjacent to the airport runway ends and at an upwind site ~10 km WSW.  Relative to PM</w:t>
      </w:r>
      <w:r w:rsidRPr="00350578">
        <w:rPr>
          <w:rFonts w:eastAsia="Calibri"/>
          <w:vertAlign w:val="subscript"/>
        </w:rPr>
        <w:t>10</w:t>
      </w:r>
      <w:r w:rsidRPr="00350578">
        <w:rPr>
          <w:rFonts w:eastAsia="Calibri"/>
        </w:rPr>
        <w:t>, lead concentrations measured during the campaign averaged 0.030 µg/m</w:t>
      </w:r>
      <w:r w:rsidRPr="00350578">
        <w:rPr>
          <w:rFonts w:eastAsia="Calibri"/>
          <w:vertAlign w:val="superscript"/>
        </w:rPr>
        <w:t>3</w:t>
      </w:r>
      <w:r w:rsidRPr="00350578">
        <w:rPr>
          <w:rFonts w:eastAsia="Calibri"/>
        </w:rPr>
        <w:t xml:space="preserve"> with a maximum of 0.302 µg/m</w:t>
      </w:r>
      <w:r w:rsidRPr="00350578">
        <w:rPr>
          <w:rFonts w:eastAsia="Calibri"/>
          <w:vertAlign w:val="superscript"/>
        </w:rPr>
        <w:t>3</w:t>
      </w:r>
      <w:r w:rsidRPr="00350578">
        <w:rPr>
          <w:rFonts w:eastAsia="Calibri"/>
        </w:rPr>
        <w:t>, compared to background values of 0.007 and 0.012 µg/m</w:t>
      </w:r>
      <w:r w:rsidRPr="00350578">
        <w:rPr>
          <w:rFonts w:eastAsia="Calibri"/>
          <w:vertAlign w:val="superscript"/>
        </w:rPr>
        <w:t>3</w:t>
      </w:r>
      <w:r w:rsidRPr="00350578">
        <w:rPr>
          <w:rFonts w:eastAsia="Calibri"/>
        </w:rPr>
        <w:t>, respectively.  Monitored lead concentrations in the PM</w:t>
      </w:r>
      <w:r w:rsidRPr="00350578">
        <w:rPr>
          <w:rFonts w:eastAsia="Calibri"/>
          <w:vertAlign w:val="subscript"/>
        </w:rPr>
        <w:t xml:space="preserve">2.5 </w:t>
      </w:r>
      <w:r w:rsidRPr="00350578">
        <w:rPr>
          <w:rFonts w:eastAsia="Calibri"/>
        </w:rPr>
        <w:t>size fraction were 0.028 µg/m</w:t>
      </w:r>
      <w:r w:rsidRPr="00350578">
        <w:rPr>
          <w:rFonts w:eastAsia="Calibri"/>
          <w:vertAlign w:val="superscript"/>
        </w:rPr>
        <w:t>3</w:t>
      </w:r>
      <w:r w:rsidRPr="00350578">
        <w:rPr>
          <w:rFonts w:eastAsia="Calibri"/>
        </w:rPr>
        <w:t xml:space="preserve"> average and 0.308 µg/m</w:t>
      </w:r>
      <w:r w:rsidRPr="00350578">
        <w:rPr>
          <w:rFonts w:eastAsia="Calibri"/>
          <w:vertAlign w:val="superscript"/>
        </w:rPr>
        <w:t>3</w:t>
      </w:r>
      <w:r w:rsidRPr="00350578">
        <w:rPr>
          <w:rFonts w:eastAsia="Calibri"/>
        </w:rPr>
        <w:t xml:space="preserve"> maximum, compared to background levels of 0.007 and 0.018 µg/m</w:t>
      </w:r>
      <w:r w:rsidRPr="00350578">
        <w:rPr>
          <w:rFonts w:eastAsia="Calibri"/>
          <w:vertAlign w:val="superscript"/>
        </w:rPr>
        <w:t>3</w:t>
      </w:r>
      <w:r w:rsidRPr="00350578">
        <w:rPr>
          <w:rFonts w:eastAsia="Calibri"/>
        </w:rPr>
        <w:t xml:space="preserve"> respectively.  Despite the elevated concentrations over background values, the greatest lead concentrations were observed at the end of the least frequently used runway, and the lowest concentration was measured at the runway of most frequent use. </w:t>
      </w:r>
    </w:p>
    <w:p w14:paraId="3DA6E4D6" w14:textId="77777777" w:rsidR="005C6C2A" w:rsidRPr="00350578" w:rsidRDefault="005C6C2A" w:rsidP="005C6C2A">
      <w:pPr>
        <w:ind w:left="720"/>
        <w:rPr>
          <w:rFonts w:eastAsia="Calibri"/>
        </w:rPr>
      </w:pPr>
    </w:p>
    <w:p w14:paraId="46A5B158" w14:textId="77777777" w:rsidR="005C6C2A" w:rsidRPr="00350578" w:rsidRDefault="005C6C2A" w:rsidP="005C6C2A">
      <w:pPr>
        <w:numPr>
          <w:ilvl w:val="0"/>
          <w:numId w:val="17"/>
        </w:numPr>
        <w:ind w:left="720"/>
        <w:rPr>
          <w:rFonts w:eastAsia="Calibri"/>
        </w:rPr>
      </w:pPr>
      <w:r w:rsidRPr="00350578">
        <w:rPr>
          <w:rFonts w:eastAsia="Calibri"/>
        </w:rPr>
        <w:t xml:space="preserve">Triplicate soil samples were taken from ten locations around the runway complex up to a 5 cm sampling depth.  No discernable pattern was observed between soil lead levels and airport proximity/operations.  Soil lead values ranged from 21.7 to 60.9 µg/g of soil (with the highest sample located at one of the background locations. </w:t>
      </w:r>
    </w:p>
    <w:p w14:paraId="5D91615F" w14:textId="77777777" w:rsidR="005C6C2A" w:rsidRPr="00350578" w:rsidRDefault="005C6C2A" w:rsidP="005C6C2A">
      <w:pPr>
        <w:rPr>
          <w:rFonts w:eastAsia="Calibri"/>
        </w:rPr>
      </w:pPr>
    </w:p>
    <w:p w14:paraId="2D5162A3" w14:textId="77777777" w:rsidR="005C6C2A" w:rsidRPr="00350578" w:rsidRDefault="005C6C2A" w:rsidP="005C6C2A">
      <w:pPr>
        <w:rPr>
          <w:rFonts w:eastAsia="Calibri"/>
        </w:rPr>
      </w:pPr>
      <w:r w:rsidRPr="00350578">
        <w:rPr>
          <w:rFonts w:eastAsia="Calibri"/>
        </w:rPr>
        <w:t>Coordinating Research Council, Inc.  Investigation of Reduced TEL Content in Commercial 100LL Avgas.  CRC Report No. 657, CRC Project No. CA-67-2010, Rev. A, 2011</w:t>
      </w:r>
    </w:p>
    <w:p w14:paraId="2641DAFD" w14:textId="77777777" w:rsidR="005C6C2A" w:rsidRPr="00350578" w:rsidRDefault="005C6C2A" w:rsidP="005C6C2A">
      <w:pPr>
        <w:rPr>
          <w:rFonts w:eastAsia="Calibri"/>
        </w:rPr>
      </w:pPr>
    </w:p>
    <w:p w14:paraId="477AD23C" w14:textId="77777777" w:rsidR="005C6C2A" w:rsidRPr="00350578" w:rsidRDefault="005C6C2A" w:rsidP="005C6C2A">
      <w:pPr>
        <w:numPr>
          <w:ilvl w:val="0"/>
          <w:numId w:val="18"/>
        </w:numPr>
        <w:ind w:left="720"/>
        <w:rPr>
          <w:rFonts w:eastAsia="Calibri"/>
        </w:rPr>
      </w:pPr>
      <w:r w:rsidRPr="00350578">
        <w:rPr>
          <w:rFonts w:eastAsia="Calibri"/>
        </w:rPr>
        <w:t xml:space="preserve">A survey of 89 avgas samples from FAA FBOs (representing 9 refineries) indicated a range of motor octane numbers between 101.6 and 108, and TEL concentrations ranging between 0.34 and 0.56 g/L.  Additionally, 23 avgas samples obtained from engine manufacturers for use in certification testing exhibited a motor octane number range of 101.1 to 107.6 and TEL concentrations ranging between 0.08 and 0.6 g/L.  Further, 39% of the FBO samples could meet a 20% reduction in TEL proposed in general aviation stakeholder meetings, 51% could meet a 15% reduction in TEL and 64% could meet a 10% reduction in TEL.  44% of the certification fuel samples could meet the 20% reduction and 67% could meet the 15% reduction in TEL.  It is noted that an IO-540-K engine can experience a 4.9% impact in knock-limited fuel flow by a 20% reduction in TEL content. </w:t>
      </w:r>
    </w:p>
    <w:p w14:paraId="4DE015B9" w14:textId="77777777" w:rsidR="005C6C2A" w:rsidRPr="00350578" w:rsidRDefault="005C6C2A" w:rsidP="005C6C2A">
      <w:pPr>
        <w:rPr>
          <w:rFonts w:eastAsia="Calibri"/>
        </w:rPr>
      </w:pPr>
    </w:p>
    <w:p w14:paraId="28AE3074" w14:textId="77777777" w:rsidR="005C6C2A" w:rsidRPr="00350578" w:rsidRDefault="005C6C2A" w:rsidP="005C6C2A">
      <w:pPr>
        <w:rPr>
          <w:rFonts w:eastAsia="Calibri"/>
        </w:rPr>
      </w:pPr>
      <w:r w:rsidRPr="00350578">
        <w:rPr>
          <w:rFonts w:eastAsia="Calibri"/>
        </w:rPr>
        <w:t>Coordinating Research Council, Inc.  Research Results: Unleaded High Octane Aviation Gasoline.  CRC Report No AV-7-07.  CRC Project No. AV-7-07, 2010</w:t>
      </w:r>
    </w:p>
    <w:p w14:paraId="3D85883D" w14:textId="77777777" w:rsidR="005C6C2A" w:rsidRPr="00350578" w:rsidRDefault="005C6C2A" w:rsidP="005C6C2A">
      <w:pPr>
        <w:rPr>
          <w:rFonts w:eastAsia="Calibri"/>
        </w:rPr>
      </w:pPr>
    </w:p>
    <w:p w14:paraId="46C86B8B" w14:textId="77777777" w:rsidR="005C6C2A" w:rsidRPr="00350578" w:rsidRDefault="005C6C2A" w:rsidP="005C6C2A">
      <w:pPr>
        <w:numPr>
          <w:ilvl w:val="0"/>
          <w:numId w:val="18"/>
        </w:numPr>
        <w:ind w:left="720"/>
        <w:rPr>
          <w:rFonts w:eastAsia="Calibri"/>
        </w:rPr>
      </w:pPr>
      <w:r w:rsidRPr="00350578">
        <w:rPr>
          <w:rFonts w:eastAsia="Calibri"/>
        </w:rPr>
        <w:t xml:space="preserve">Engine test data investigating unleaded avgas alternatives compared to a 100LL baseline.  Alternatives represent a variety of alkylate, toluene, ETBE, ethanol and other additive blends with unleaded avgas and mogas.  Knock test results provide plots of brake-specific horsepower vs. fuel flow at engine power settings &gt;65% for all fuels tested, including the baseline 100LL fuel. </w:t>
      </w:r>
    </w:p>
    <w:p w14:paraId="11D2961B" w14:textId="77777777" w:rsidR="005C6C2A" w:rsidRPr="00350578" w:rsidRDefault="005C6C2A" w:rsidP="005C6C2A">
      <w:pPr>
        <w:rPr>
          <w:rFonts w:eastAsia="Calibri"/>
        </w:rPr>
      </w:pPr>
    </w:p>
    <w:p w14:paraId="56D53EC8" w14:textId="77777777" w:rsidR="005C6C2A" w:rsidRPr="00350578" w:rsidRDefault="005C6C2A" w:rsidP="005C6C2A">
      <w:pPr>
        <w:rPr>
          <w:rFonts w:eastAsia="Calibri"/>
        </w:rPr>
      </w:pPr>
      <w:r w:rsidRPr="00350578">
        <w:rPr>
          <w:rFonts w:eastAsia="Calibri"/>
        </w:rPr>
        <w:t>Czarnigowski, J.; Jalkinski, P.; and M. Wendeker.  Fuelling of an Aircraft Radial Piston Engine by ES95 and 100LL Gasoline.  Fuel 89 (2010) 3568-3578, 2010</w:t>
      </w:r>
    </w:p>
    <w:p w14:paraId="4DD6689B" w14:textId="77777777" w:rsidR="005C6C2A" w:rsidRPr="00350578" w:rsidRDefault="005C6C2A" w:rsidP="005C6C2A">
      <w:pPr>
        <w:rPr>
          <w:rFonts w:eastAsia="Calibri"/>
        </w:rPr>
      </w:pPr>
    </w:p>
    <w:p w14:paraId="3577D601" w14:textId="77777777" w:rsidR="005C6C2A" w:rsidRPr="00350578" w:rsidRDefault="005C6C2A" w:rsidP="005C6C2A">
      <w:pPr>
        <w:numPr>
          <w:ilvl w:val="0"/>
          <w:numId w:val="18"/>
        </w:numPr>
        <w:ind w:left="720"/>
        <w:rPr>
          <w:rFonts w:eastAsia="Calibri"/>
        </w:rPr>
      </w:pPr>
      <w:r w:rsidRPr="00350578">
        <w:rPr>
          <w:rFonts w:eastAsia="Calibri"/>
        </w:rPr>
        <w:t xml:space="preserve">Testing on radial piston engine Asz-621R performed using 100LL and ES95 automotive gasoline, observing effects on power, fuel consumption, cylinder head temperature, mean pressure, peak pressure and crank angle.  Physiochemical properties of both fuels are reported.  Using ES95 caused negligible change in engine power, 6% increase in fuel consumption, negligible change in engine performance (including knock), temperature and pressure.  Cycle-to-cycle variation increased by about 8% using ES95. </w:t>
      </w:r>
    </w:p>
    <w:p w14:paraId="5159BA15" w14:textId="77777777" w:rsidR="005C6C2A" w:rsidRPr="00350578" w:rsidRDefault="005C6C2A" w:rsidP="005C6C2A">
      <w:pPr>
        <w:rPr>
          <w:rFonts w:eastAsia="Calibri"/>
        </w:rPr>
      </w:pPr>
    </w:p>
    <w:p w14:paraId="7A4489AC" w14:textId="77777777" w:rsidR="005C6C2A" w:rsidRPr="00350578" w:rsidRDefault="005C6C2A" w:rsidP="005C6C2A">
      <w:pPr>
        <w:rPr>
          <w:rFonts w:eastAsia="Calibri"/>
        </w:rPr>
      </w:pPr>
      <w:r w:rsidRPr="00350578">
        <w:rPr>
          <w:rFonts w:eastAsia="Calibri"/>
        </w:rPr>
        <w:t>ENVIRON International Corporation.  Teterboro Airport Detailed Air Quality Evaluation.  Prepared for the New Jersey Department of Environmental Protection.  Project No. 08-14189A, Final Report, 2008</w:t>
      </w:r>
    </w:p>
    <w:p w14:paraId="326287B7" w14:textId="77777777" w:rsidR="005C6C2A" w:rsidRPr="00350578" w:rsidRDefault="005C6C2A" w:rsidP="005C6C2A">
      <w:pPr>
        <w:rPr>
          <w:rFonts w:eastAsia="Calibri"/>
        </w:rPr>
      </w:pPr>
    </w:p>
    <w:p w14:paraId="08FD579E" w14:textId="77777777" w:rsidR="005C6C2A" w:rsidRPr="00350578" w:rsidRDefault="005C6C2A" w:rsidP="005C6C2A">
      <w:pPr>
        <w:numPr>
          <w:ilvl w:val="0"/>
          <w:numId w:val="18"/>
        </w:numPr>
        <w:ind w:left="720"/>
        <w:rPr>
          <w:rFonts w:eastAsia="Calibri"/>
        </w:rPr>
      </w:pPr>
      <w:r w:rsidRPr="00350578">
        <w:rPr>
          <w:rFonts w:eastAsia="Calibri"/>
        </w:rPr>
        <w:t>Details monitoring methods and locations, laboratory analysis methods, and results for PM</w:t>
      </w:r>
      <w:r w:rsidRPr="00350578">
        <w:rPr>
          <w:rFonts w:eastAsia="Calibri"/>
          <w:vertAlign w:val="subscript"/>
        </w:rPr>
        <w:t>2.5</w:t>
      </w:r>
      <w:r w:rsidRPr="00350578">
        <w:rPr>
          <w:rFonts w:eastAsia="Calibri"/>
        </w:rPr>
        <w:t xml:space="preserve">, black carbon and VOC measurements taken in the areas surrounding TEB.  Lead is not segregated from PM measurements. </w:t>
      </w:r>
    </w:p>
    <w:p w14:paraId="7A16FD98" w14:textId="77777777" w:rsidR="005C6C2A" w:rsidRPr="00350578" w:rsidRDefault="005C6C2A" w:rsidP="005C6C2A">
      <w:pPr>
        <w:rPr>
          <w:rFonts w:eastAsia="Calibri"/>
        </w:rPr>
      </w:pPr>
    </w:p>
    <w:p w14:paraId="5F0BAF12" w14:textId="77777777" w:rsidR="005C6C2A" w:rsidRPr="00350578" w:rsidRDefault="005C6C2A" w:rsidP="005C6C2A">
      <w:pPr>
        <w:rPr>
          <w:rFonts w:eastAsia="Calibri"/>
        </w:rPr>
      </w:pPr>
      <w:r w:rsidRPr="00350578">
        <w:rPr>
          <w:rFonts w:eastAsia="Calibri"/>
        </w:rPr>
        <w:t>Fang, G.; Wu, Y.; Lee, W.; Chou, T. and I. Lin.  Ambient Air Particulates, Metallic Elements, Dry Deposition and Concentrations at Taichung Airport, Taiwan.  Atmospheric Research 84 (2007) 280-289, 2007</w:t>
      </w:r>
    </w:p>
    <w:p w14:paraId="5E48334F" w14:textId="77777777" w:rsidR="005C6C2A" w:rsidRPr="00350578" w:rsidRDefault="005C6C2A" w:rsidP="005C6C2A">
      <w:pPr>
        <w:rPr>
          <w:rFonts w:eastAsia="Calibri"/>
        </w:rPr>
      </w:pPr>
    </w:p>
    <w:p w14:paraId="12E53B83" w14:textId="77777777" w:rsidR="005C6C2A" w:rsidRPr="00350578" w:rsidRDefault="005C6C2A" w:rsidP="005C6C2A">
      <w:pPr>
        <w:numPr>
          <w:ilvl w:val="0"/>
          <w:numId w:val="18"/>
        </w:numPr>
        <w:ind w:left="720"/>
        <w:rPr>
          <w:rFonts w:eastAsia="Calibri"/>
        </w:rPr>
      </w:pPr>
      <w:r w:rsidRPr="00350578">
        <w:rPr>
          <w:rFonts w:eastAsia="Calibri"/>
        </w:rPr>
        <w:t>CY 2004 air monitoring campaign measuring TSP, dry deposition flux, PM</w:t>
      </w:r>
      <w:r w:rsidRPr="00350578">
        <w:rPr>
          <w:rFonts w:eastAsia="Calibri"/>
          <w:vertAlign w:val="subscript"/>
        </w:rPr>
        <w:t>10</w:t>
      </w:r>
      <w:r w:rsidRPr="00350578">
        <w:rPr>
          <w:rFonts w:eastAsia="Calibri"/>
        </w:rPr>
        <w:t xml:space="preserve"> and PM</w:t>
      </w:r>
      <w:r w:rsidRPr="00350578">
        <w:rPr>
          <w:rFonts w:eastAsia="Calibri"/>
          <w:vertAlign w:val="subscript"/>
        </w:rPr>
        <w:t xml:space="preserve">2.5 </w:t>
      </w:r>
      <w:r w:rsidRPr="00350578">
        <w:rPr>
          <w:rFonts w:eastAsia="Calibri"/>
        </w:rPr>
        <w:t>at Taichung Airport.  Metallics within PM</w:t>
      </w:r>
      <w:r w:rsidRPr="00350578">
        <w:rPr>
          <w:rFonts w:eastAsia="Calibri"/>
          <w:vertAlign w:val="subscript"/>
        </w:rPr>
        <w:t>10</w:t>
      </w:r>
      <w:r w:rsidRPr="00350578">
        <w:rPr>
          <w:rFonts w:eastAsia="Calibri"/>
        </w:rPr>
        <w:t xml:space="preserve"> and PM</w:t>
      </w:r>
      <w:r w:rsidRPr="00350578">
        <w:rPr>
          <w:rFonts w:eastAsia="Calibri"/>
          <w:vertAlign w:val="subscript"/>
        </w:rPr>
        <w:t xml:space="preserve">2.5 </w:t>
      </w:r>
      <w:r w:rsidRPr="00350578">
        <w:rPr>
          <w:rFonts w:eastAsia="Calibri"/>
        </w:rPr>
        <w:t>were also measured.  Average Pb as PM</w:t>
      </w:r>
      <w:r w:rsidRPr="00350578">
        <w:rPr>
          <w:rFonts w:eastAsia="Calibri"/>
          <w:vertAlign w:val="subscript"/>
        </w:rPr>
        <w:t xml:space="preserve">2.5 </w:t>
      </w:r>
      <w:r w:rsidRPr="00350578">
        <w:rPr>
          <w:rFonts w:eastAsia="Calibri"/>
        </w:rPr>
        <w:t>was 28.04 ± 6.57 ng/m</w:t>
      </w:r>
      <w:r w:rsidRPr="00350578">
        <w:rPr>
          <w:rFonts w:eastAsia="Calibri"/>
          <w:vertAlign w:val="superscript"/>
        </w:rPr>
        <w:t>3</w:t>
      </w:r>
      <w:r w:rsidRPr="00350578">
        <w:rPr>
          <w:rFonts w:eastAsia="Calibri"/>
        </w:rPr>
        <w:t>.  Average Pb as PM</w:t>
      </w:r>
      <w:r w:rsidRPr="00350578">
        <w:rPr>
          <w:rFonts w:eastAsia="Calibri"/>
          <w:vertAlign w:val="subscript"/>
        </w:rPr>
        <w:t>10</w:t>
      </w:r>
      <w:r w:rsidRPr="00350578">
        <w:rPr>
          <w:rFonts w:eastAsia="Calibri"/>
        </w:rPr>
        <w:t xml:space="preserve"> was 16.15 ± 2.88 ng/m</w:t>
      </w:r>
      <w:r w:rsidRPr="00350578">
        <w:rPr>
          <w:rFonts w:eastAsia="Calibri"/>
          <w:vertAlign w:val="superscript"/>
        </w:rPr>
        <w:t>3</w:t>
      </w:r>
      <w:r w:rsidRPr="00350578">
        <w:rPr>
          <w:rFonts w:eastAsia="Calibri"/>
        </w:rPr>
        <w:t>.  Average Pb as TSP was 40.18 ± 9.58 ng/m</w:t>
      </w:r>
      <w:r w:rsidRPr="00350578">
        <w:rPr>
          <w:rFonts w:eastAsia="Calibri"/>
          <w:vertAlign w:val="superscript"/>
        </w:rPr>
        <w:t>3</w:t>
      </w:r>
      <w:r w:rsidRPr="00350578">
        <w:rPr>
          <w:rFonts w:eastAsia="Calibri"/>
        </w:rPr>
        <w:t>.  Dry downward deposition flux for Pb was measured at 50.16 ± 25.87 µg/m</w:t>
      </w:r>
      <w:r w:rsidRPr="00350578">
        <w:rPr>
          <w:rFonts w:eastAsia="Calibri"/>
          <w:vertAlign w:val="superscript"/>
        </w:rPr>
        <w:t>2</w:t>
      </w:r>
      <w:r w:rsidRPr="00350578">
        <w:rPr>
          <w:rFonts w:eastAsia="Calibri"/>
        </w:rPr>
        <w:t>/day, at a velocity of 1.21 ± 0.42 cm/s.</w:t>
      </w:r>
    </w:p>
    <w:p w14:paraId="7F28D3F2" w14:textId="77777777" w:rsidR="005C6C2A" w:rsidRPr="00350578" w:rsidRDefault="005C6C2A" w:rsidP="005C6C2A">
      <w:pPr>
        <w:rPr>
          <w:rFonts w:eastAsia="Calibri"/>
        </w:rPr>
      </w:pPr>
    </w:p>
    <w:p w14:paraId="5C57F66E" w14:textId="77777777" w:rsidR="005C6C2A" w:rsidRPr="00350578" w:rsidRDefault="005C6C2A" w:rsidP="005C6C2A">
      <w:pPr>
        <w:rPr>
          <w:rFonts w:eastAsia="Calibri"/>
        </w:rPr>
      </w:pPr>
      <w:r w:rsidRPr="00350578">
        <w:rPr>
          <w:rFonts w:eastAsia="Calibri"/>
        </w:rPr>
        <w:t>Ferrara, A. Avgas/Autogas Comparison: Winter Grade Fuels.  Federal Aviation Administration Technical Report No. DOT/FAA/CT-86/21, 1986</w:t>
      </w:r>
    </w:p>
    <w:p w14:paraId="3595BC31" w14:textId="77777777" w:rsidR="005C6C2A" w:rsidRPr="00350578" w:rsidRDefault="005C6C2A" w:rsidP="005C6C2A">
      <w:pPr>
        <w:rPr>
          <w:rFonts w:eastAsia="Calibri"/>
        </w:rPr>
      </w:pPr>
    </w:p>
    <w:p w14:paraId="4C6182A9" w14:textId="77777777" w:rsidR="005C6C2A" w:rsidRPr="00350578" w:rsidRDefault="005C6C2A" w:rsidP="005C6C2A">
      <w:pPr>
        <w:numPr>
          <w:ilvl w:val="0"/>
          <w:numId w:val="18"/>
        </w:numPr>
        <w:ind w:left="720"/>
        <w:rPr>
          <w:rFonts w:eastAsia="Calibri"/>
        </w:rPr>
      </w:pPr>
      <w:r w:rsidRPr="00350578">
        <w:rPr>
          <w:rFonts w:eastAsia="Calibri"/>
        </w:rPr>
        <w:t>Dynamometer testing was conducted on general aviation aircraft engines fueled with avgas and automotive gasoline to ascertain the effects of fuel properties on engine performance parameters such as vapor lock.  For this study, a Cessna 172 fuel system was used equipped with a test engine the authors claim to operate similarly to a Lycoming O-320 engine.  Fuel consumption curves as a function of engine power (in rpm) are presented for all fuels evaluated in the study.</w:t>
      </w:r>
    </w:p>
    <w:p w14:paraId="53DE6596" w14:textId="77777777" w:rsidR="005C6C2A" w:rsidRPr="00350578" w:rsidRDefault="005C6C2A" w:rsidP="005C6C2A">
      <w:pPr>
        <w:rPr>
          <w:rFonts w:eastAsia="Calibri"/>
        </w:rPr>
      </w:pPr>
    </w:p>
    <w:p w14:paraId="15EBFD51" w14:textId="77777777" w:rsidR="005C6C2A" w:rsidRPr="00350578" w:rsidRDefault="005C6C2A" w:rsidP="005C6C2A">
      <w:pPr>
        <w:rPr>
          <w:rFonts w:eastAsia="Calibri"/>
        </w:rPr>
      </w:pPr>
      <w:r w:rsidRPr="00350578">
        <w:rPr>
          <w:rFonts w:eastAsia="Calibri"/>
        </w:rPr>
        <w:t>General Aviation Manufacturers Association.  2010 General Aviation Statistical Databook and Industry Outlook, 2010</w:t>
      </w:r>
    </w:p>
    <w:p w14:paraId="1961CD64" w14:textId="77777777" w:rsidR="005C6C2A" w:rsidRPr="00350578" w:rsidRDefault="005C6C2A" w:rsidP="005C6C2A">
      <w:pPr>
        <w:rPr>
          <w:rFonts w:eastAsia="Calibri"/>
        </w:rPr>
      </w:pPr>
    </w:p>
    <w:p w14:paraId="58113B4F" w14:textId="77777777" w:rsidR="005C6C2A" w:rsidRPr="00350578" w:rsidRDefault="005C6C2A" w:rsidP="005C6C2A">
      <w:pPr>
        <w:numPr>
          <w:ilvl w:val="0"/>
          <w:numId w:val="18"/>
        </w:numPr>
        <w:ind w:left="720"/>
        <w:rPr>
          <w:rFonts w:eastAsia="Calibri"/>
        </w:rPr>
      </w:pPr>
      <w:r w:rsidRPr="00350578">
        <w:rPr>
          <w:rFonts w:eastAsia="Calibri"/>
        </w:rPr>
        <w:t xml:space="preserve">Contains detailed statistics on general aviation sector, including shipments and billings, fleet and flight activity, fuel consumption, pilots, forecasts, safety data </w:t>
      </w:r>
      <w:r w:rsidRPr="00350578">
        <w:rPr>
          <w:rFonts w:eastAsia="Calibri"/>
        </w:rPr>
        <w:lastRenderedPageBreak/>
        <w:t xml:space="preserve">and international figures.  May contain usable information for allocating fleet and operations at a national and/or state level with respect to piston aircraft emissions inventories. </w:t>
      </w:r>
    </w:p>
    <w:p w14:paraId="281D3891" w14:textId="77777777" w:rsidR="005C6C2A" w:rsidRPr="00350578" w:rsidRDefault="005C6C2A" w:rsidP="005C6C2A">
      <w:pPr>
        <w:rPr>
          <w:rFonts w:eastAsia="Calibri"/>
        </w:rPr>
      </w:pPr>
    </w:p>
    <w:p w14:paraId="040FD79D" w14:textId="77777777" w:rsidR="005C6C2A" w:rsidRPr="00350578" w:rsidRDefault="005C6C2A" w:rsidP="005C6C2A">
      <w:pPr>
        <w:rPr>
          <w:rFonts w:eastAsia="Calibri"/>
        </w:rPr>
      </w:pPr>
      <w:r w:rsidRPr="00350578">
        <w:rPr>
          <w:rFonts w:eastAsia="Calibri"/>
        </w:rPr>
        <w:t>Harris, A. and C. Davidson.  The Role of Resuspended Soil in Lead flows in the California South Coast Air Basin.  Environmental Science and Technology 39 (2005) 7410-7415, 2005</w:t>
      </w:r>
    </w:p>
    <w:p w14:paraId="6ECF59B4" w14:textId="77777777" w:rsidR="005C6C2A" w:rsidRPr="00350578" w:rsidRDefault="005C6C2A" w:rsidP="005C6C2A">
      <w:pPr>
        <w:rPr>
          <w:rFonts w:eastAsia="Calibri"/>
        </w:rPr>
      </w:pPr>
    </w:p>
    <w:p w14:paraId="23B14D06" w14:textId="77777777" w:rsidR="005C6C2A" w:rsidRPr="00350578" w:rsidRDefault="005C6C2A" w:rsidP="005C6C2A">
      <w:pPr>
        <w:numPr>
          <w:ilvl w:val="0"/>
          <w:numId w:val="18"/>
        </w:numPr>
        <w:ind w:left="720"/>
        <w:rPr>
          <w:rFonts w:eastAsia="Calibri"/>
        </w:rPr>
      </w:pPr>
      <w:r w:rsidRPr="00350578">
        <w:rPr>
          <w:rFonts w:eastAsia="Calibri"/>
        </w:rPr>
        <w:t>Emissions from piston aircraft operating in the South Coast Air Basin are quantified using EDMS and CY 2001 LTO data from FAA for 28 airports.  EDMS aircraft used in the analysis were the Cessna 172, Piper PA28 and Cessna 150.  It was assumed that of an average 64.9 minute LTO cycle, 42.1% occurs below the local mixing height.  The study calculates lead emissions by converting SO</w:t>
      </w:r>
      <w:r w:rsidRPr="00350578">
        <w:rPr>
          <w:rFonts w:eastAsia="Calibri"/>
          <w:vertAlign w:val="subscript"/>
        </w:rPr>
        <w:t>2</w:t>
      </w:r>
      <w:r w:rsidRPr="00350578">
        <w:rPr>
          <w:rFonts w:eastAsia="Calibri"/>
        </w:rPr>
        <w:t xml:space="preserve"> emissions from EDMS to lead using a factor of 0.739 and an uncertainty estimate of 17.5%. The resulting emissions load is 267 kg Pb/year.</w:t>
      </w:r>
    </w:p>
    <w:p w14:paraId="63E491C1" w14:textId="77777777" w:rsidR="005C6C2A" w:rsidRPr="00350578" w:rsidRDefault="005C6C2A" w:rsidP="005C6C2A">
      <w:pPr>
        <w:ind w:left="720"/>
        <w:rPr>
          <w:rFonts w:eastAsia="Calibri"/>
        </w:rPr>
      </w:pPr>
    </w:p>
    <w:p w14:paraId="52B88A41" w14:textId="77777777" w:rsidR="005C6C2A" w:rsidRPr="00350578" w:rsidRDefault="005C6C2A" w:rsidP="005C6C2A">
      <w:pPr>
        <w:numPr>
          <w:ilvl w:val="0"/>
          <w:numId w:val="18"/>
        </w:numPr>
        <w:ind w:left="720"/>
        <w:rPr>
          <w:rFonts w:eastAsia="Calibri"/>
        </w:rPr>
      </w:pPr>
      <w:r w:rsidRPr="00350578">
        <w:rPr>
          <w:rFonts w:eastAsia="Calibri"/>
        </w:rPr>
        <w:t>A crustal rock background of 12.5 ppm of Pb was assumed in the analysis.  Lead outflows from the air basin were estimated as a function of the temporally averaged ratio of Pb to CO.  Lead deposition was estimated using a dry deposition velocity of 0.0026 ± 0.0013 m/s and an average airborne lead concentration of 0.0310 µg/m</w:t>
      </w:r>
      <w:r w:rsidRPr="00350578">
        <w:rPr>
          <w:rFonts w:eastAsia="Calibri"/>
          <w:vertAlign w:val="superscript"/>
        </w:rPr>
        <w:t>3</w:t>
      </w:r>
      <w:r w:rsidRPr="00350578">
        <w:rPr>
          <w:rFonts w:eastAsia="Calibri"/>
        </w:rPr>
        <w:t>, resulting in a downward flux of 11,300 ± 5,630 kg/year.  This information was applied to a mass balance model using a range of resuspension rates.  Model results using resuspension rates of 1</w:t>
      </w:r>
      <w:r w:rsidRPr="00350578">
        <w:rPr>
          <w:rFonts w:eastAsia="Calibri"/>
          <w:vertAlign w:val="superscript"/>
        </w:rPr>
        <w:t xml:space="preserve">e-10 </w:t>
      </w:r>
      <w:r w:rsidRPr="00350578">
        <w:rPr>
          <w:rFonts w:eastAsia="Calibri"/>
        </w:rPr>
        <w:t>µg/s and 1</w:t>
      </w:r>
      <w:r w:rsidRPr="00350578">
        <w:rPr>
          <w:rFonts w:eastAsia="Calibri"/>
          <w:vertAlign w:val="superscript"/>
        </w:rPr>
        <w:t xml:space="preserve">e-11 </w:t>
      </w:r>
      <w:r w:rsidRPr="00350578">
        <w:rPr>
          <w:rFonts w:eastAsia="Calibri"/>
        </w:rPr>
        <w:t xml:space="preserve">µg/s best matched measured airborne concentrations. </w:t>
      </w:r>
    </w:p>
    <w:p w14:paraId="0C9CC418" w14:textId="77777777" w:rsidR="005C6C2A" w:rsidRPr="00350578" w:rsidRDefault="005C6C2A" w:rsidP="005C6C2A">
      <w:pPr>
        <w:rPr>
          <w:rFonts w:eastAsia="Calibri"/>
        </w:rPr>
      </w:pPr>
    </w:p>
    <w:p w14:paraId="751B9672" w14:textId="77777777" w:rsidR="005C6C2A" w:rsidRPr="00350578" w:rsidRDefault="005C6C2A" w:rsidP="005C6C2A">
      <w:pPr>
        <w:rPr>
          <w:rFonts w:eastAsia="Calibri"/>
        </w:rPr>
      </w:pPr>
      <w:r w:rsidRPr="00350578">
        <w:rPr>
          <w:rFonts w:eastAsia="Calibri"/>
        </w:rPr>
        <w:t>Ho, T.; Kennedy, F. and M. Peterson.  Evaluation of Materials and Design Modifications for Aircraft Brakes.  Prepared for the National Aeronautics and Space Administration under Grant NGR 33-018-1552.  NASA CR 134896, 1975</w:t>
      </w:r>
    </w:p>
    <w:p w14:paraId="3E67896D" w14:textId="77777777" w:rsidR="005C6C2A" w:rsidRPr="00350578" w:rsidRDefault="005C6C2A" w:rsidP="005C6C2A">
      <w:pPr>
        <w:rPr>
          <w:rFonts w:eastAsia="Calibri"/>
        </w:rPr>
      </w:pPr>
    </w:p>
    <w:p w14:paraId="250FF7BC" w14:textId="77777777" w:rsidR="005C6C2A" w:rsidRPr="00350578" w:rsidRDefault="005C6C2A" w:rsidP="005C6C2A">
      <w:pPr>
        <w:numPr>
          <w:ilvl w:val="0"/>
          <w:numId w:val="35"/>
        </w:numPr>
        <w:ind w:left="720"/>
        <w:rPr>
          <w:rFonts w:eastAsia="Calibri"/>
        </w:rPr>
      </w:pPr>
      <w:r w:rsidRPr="00350578">
        <w:rPr>
          <w:rFonts w:eastAsia="Calibri"/>
        </w:rPr>
        <w:t>Identifies lead tungstate (PbWO4) as a friction modifier in nickel-based aircraft brake strators tested in this study, present at 5 percent by composition.  Stator wear rates for nickel-based brakes ranged between 0.001 and 0.008 grams per second of braking.</w:t>
      </w:r>
    </w:p>
    <w:p w14:paraId="709FB8AB" w14:textId="77777777" w:rsidR="005C6C2A" w:rsidRPr="00350578" w:rsidRDefault="005C6C2A" w:rsidP="005C6C2A">
      <w:pPr>
        <w:rPr>
          <w:rFonts w:eastAsia="Calibri"/>
        </w:rPr>
      </w:pPr>
    </w:p>
    <w:p w14:paraId="3A7C5C00" w14:textId="77777777" w:rsidR="005C6C2A" w:rsidRPr="00350578" w:rsidRDefault="005C6C2A" w:rsidP="005C6C2A">
      <w:pPr>
        <w:rPr>
          <w:rFonts w:eastAsia="Calibri"/>
        </w:rPr>
      </w:pPr>
      <w:r w:rsidRPr="00350578">
        <w:rPr>
          <w:rFonts w:eastAsia="Calibri"/>
        </w:rPr>
        <w:t>Hoyer, M. and M. Pedde.  Memorandum from Marion Hoyer and Meredith Pedde of the U.S. Environmental Protection Agency Office of Air and Radiation on the Selection of Airports for the Airport Monitoring Study.  U.S. Environmental Protection Agency Lead NAAQS Review Docket EPA-HQ-OAR-2006-0735, 2010</w:t>
      </w:r>
    </w:p>
    <w:p w14:paraId="4FE24AC9" w14:textId="77777777" w:rsidR="005C6C2A" w:rsidRPr="00350578" w:rsidRDefault="005C6C2A" w:rsidP="005C6C2A">
      <w:pPr>
        <w:rPr>
          <w:rFonts w:eastAsia="Calibri"/>
        </w:rPr>
      </w:pPr>
    </w:p>
    <w:p w14:paraId="375BD23E" w14:textId="77777777" w:rsidR="005C6C2A" w:rsidRPr="00350578" w:rsidRDefault="005C6C2A" w:rsidP="005C6C2A">
      <w:pPr>
        <w:numPr>
          <w:ilvl w:val="0"/>
          <w:numId w:val="19"/>
        </w:numPr>
        <w:ind w:left="720"/>
        <w:rPr>
          <w:rFonts w:eastAsia="Calibri"/>
        </w:rPr>
      </w:pPr>
      <w:r w:rsidRPr="00350578">
        <w:rPr>
          <w:rFonts w:eastAsia="Calibri"/>
        </w:rPr>
        <w:t xml:space="preserve">Outlines the criteria used to determine the 15 airports selected for additional monitoring as promulgated at 75 FR 81126.  The main criteria used to select the airports were 1) emissions of 0.5 tpy of lead or more, 2) runway configurations and meteorological data indicating a greater frequency of operations from one or two runways, and 3) public access within 150 meters of the location(s) of maximum emissions. </w:t>
      </w:r>
    </w:p>
    <w:p w14:paraId="589D6A77" w14:textId="77777777" w:rsidR="005C6C2A" w:rsidRPr="00350578" w:rsidRDefault="005C6C2A" w:rsidP="005C6C2A">
      <w:pPr>
        <w:rPr>
          <w:rFonts w:eastAsia="Calibri"/>
        </w:rPr>
      </w:pPr>
    </w:p>
    <w:p w14:paraId="2A0A3E2F" w14:textId="77777777" w:rsidR="005C6C2A" w:rsidRPr="00350578" w:rsidRDefault="005C6C2A" w:rsidP="005C6C2A">
      <w:pPr>
        <w:rPr>
          <w:rFonts w:eastAsia="Calibri"/>
        </w:rPr>
      </w:pPr>
      <w:r w:rsidRPr="00350578">
        <w:rPr>
          <w:rFonts w:eastAsia="Calibri"/>
        </w:rPr>
        <w:lastRenderedPageBreak/>
        <w:t>Hsu, Y. and F. Divita, Jr.  SPECIATE4.2 Speciation Database Development Documentation.  EPA/600-R-09/038, prepared by E.H. Pechan &amp; Associates, Inc., 2009</w:t>
      </w:r>
    </w:p>
    <w:p w14:paraId="66005A94" w14:textId="77777777" w:rsidR="005C6C2A" w:rsidRPr="00350578" w:rsidRDefault="005C6C2A" w:rsidP="005C6C2A">
      <w:pPr>
        <w:rPr>
          <w:rFonts w:eastAsia="Calibri"/>
        </w:rPr>
      </w:pPr>
    </w:p>
    <w:p w14:paraId="369FC0E0" w14:textId="77777777" w:rsidR="005C6C2A" w:rsidRPr="00350578" w:rsidRDefault="005C6C2A" w:rsidP="005C6C2A">
      <w:pPr>
        <w:numPr>
          <w:ilvl w:val="0"/>
          <w:numId w:val="19"/>
        </w:numPr>
        <w:ind w:left="720"/>
        <w:rPr>
          <w:rFonts w:eastAsia="Calibri"/>
        </w:rPr>
      </w:pPr>
      <w:r w:rsidRPr="00350578">
        <w:rPr>
          <w:rFonts w:eastAsia="Calibri"/>
        </w:rPr>
        <w:t xml:space="preserve">Describes data sources, quality ratings, compositing methodology, limitations and other considerations used to develop both gas and particle phase speciation profiles in the SPECIATE version 4.2 database. </w:t>
      </w:r>
    </w:p>
    <w:p w14:paraId="29B71470" w14:textId="77777777" w:rsidR="005C6C2A" w:rsidRPr="00350578" w:rsidRDefault="005C6C2A" w:rsidP="005C6C2A">
      <w:pPr>
        <w:rPr>
          <w:rFonts w:eastAsia="Calibri"/>
        </w:rPr>
      </w:pPr>
    </w:p>
    <w:p w14:paraId="6F97D5F7" w14:textId="77777777" w:rsidR="005C6C2A" w:rsidRPr="00350578" w:rsidRDefault="005C6C2A" w:rsidP="005C6C2A">
      <w:pPr>
        <w:rPr>
          <w:rFonts w:eastAsia="Calibri"/>
        </w:rPr>
      </w:pPr>
      <w:r w:rsidRPr="00350578">
        <w:rPr>
          <w:rFonts w:eastAsia="Calibri"/>
        </w:rPr>
        <w:t>Hu, S.; Fruin, S.; Kozawa, K.; Mara, S.; Winer, A. and S. Paulson.  Aircraft Emission Impacts in a Neighborhood Adjacent to a General Aviation Airport in Southern California.  Environmental Science and Technology 43 (2009) 8039-8045, 2009</w:t>
      </w:r>
    </w:p>
    <w:p w14:paraId="2EF8574C" w14:textId="77777777" w:rsidR="005C6C2A" w:rsidRPr="00350578" w:rsidRDefault="005C6C2A" w:rsidP="005C6C2A">
      <w:pPr>
        <w:rPr>
          <w:rFonts w:eastAsia="Calibri"/>
        </w:rPr>
      </w:pPr>
    </w:p>
    <w:p w14:paraId="0839CE1D" w14:textId="77777777" w:rsidR="005C6C2A" w:rsidRPr="00350578" w:rsidRDefault="005C6C2A" w:rsidP="005C6C2A">
      <w:pPr>
        <w:numPr>
          <w:ilvl w:val="0"/>
          <w:numId w:val="19"/>
        </w:numPr>
        <w:ind w:left="720"/>
        <w:rPr>
          <w:rFonts w:eastAsia="Calibri"/>
        </w:rPr>
      </w:pPr>
      <w:r w:rsidRPr="00350578">
        <w:rPr>
          <w:rFonts w:eastAsia="Calibri"/>
        </w:rPr>
        <w:t xml:space="preserve">Ultrafine particulates, particle bound polynuclear aromatic hydrocarbons and black carbon were monitored in the vicinity of SMO in the summer of 2008.  When compared to background, peak levels of UFP, PB-PAH and BC measured during the study were elevated by factors of 440, 90 and 100, respectively, in areas of jet departures.  Lead emissions are not segregated from the particulate measurements.  Concentrations remained elevated for extended periods of time when there was a lot of sustained jet activity. </w:t>
      </w:r>
    </w:p>
    <w:p w14:paraId="2CA4D74C" w14:textId="77777777" w:rsidR="005C6C2A" w:rsidRPr="00350578" w:rsidRDefault="005C6C2A" w:rsidP="005C6C2A">
      <w:pPr>
        <w:rPr>
          <w:rFonts w:eastAsia="Calibri"/>
        </w:rPr>
      </w:pPr>
    </w:p>
    <w:p w14:paraId="4AE45141" w14:textId="77777777" w:rsidR="005C6C2A" w:rsidRPr="00350578" w:rsidRDefault="005C6C2A" w:rsidP="005C6C2A">
      <w:pPr>
        <w:rPr>
          <w:rFonts w:eastAsia="Calibri"/>
        </w:rPr>
      </w:pPr>
      <w:r w:rsidRPr="00350578">
        <w:rPr>
          <w:rFonts w:eastAsia="Calibri"/>
        </w:rPr>
        <w:t>Illinois Environmental Protection Agency.  Chicago O'Hare Airport Air Toxic Monitoring Program: June - December 2000.  Final Report, 2002</w:t>
      </w:r>
    </w:p>
    <w:p w14:paraId="340E11DE" w14:textId="77777777" w:rsidR="005C6C2A" w:rsidRPr="00350578" w:rsidRDefault="005C6C2A" w:rsidP="005C6C2A">
      <w:pPr>
        <w:rPr>
          <w:rFonts w:eastAsia="Calibri"/>
        </w:rPr>
      </w:pPr>
    </w:p>
    <w:p w14:paraId="1AD030AA" w14:textId="77777777" w:rsidR="005C6C2A" w:rsidRPr="00350578" w:rsidRDefault="005C6C2A" w:rsidP="005C6C2A">
      <w:pPr>
        <w:numPr>
          <w:ilvl w:val="0"/>
          <w:numId w:val="19"/>
        </w:numPr>
        <w:ind w:left="720"/>
        <w:rPr>
          <w:rFonts w:eastAsia="Calibri"/>
        </w:rPr>
      </w:pPr>
      <w:r w:rsidRPr="00350578">
        <w:rPr>
          <w:rFonts w:eastAsia="Calibri"/>
        </w:rPr>
        <w:t>Lead levels downwind of the airport were 87.5% higher than concentrations measured upwind.  Lead concentrations measured at IEPA air toxics monitoring sites both upwind and downwind of the airport over the same study timeframe ranged from 12.0 to 31.5 ng/m</w:t>
      </w:r>
      <w:r w:rsidRPr="00350578">
        <w:rPr>
          <w:rFonts w:eastAsia="Calibri"/>
          <w:vertAlign w:val="superscript"/>
        </w:rPr>
        <w:t>3</w:t>
      </w:r>
      <w:r w:rsidRPr="00350578">
        <w:rPr>
          <w:rFonts w:eastAsia="Calibri"/>
        </w:rPr>
        <w:t xml:space="preserve">, with the highest levels measured ~23 miles southeast of the airport at the Chicago-Washington high school station, which neighbors industrial areas. </w:t>
      </w:r>
    </w:p>
    <w:p w14:paraId="3FE7BA62" w14:textId="77777777" w:rsidR="005C6C2A" w:rsidRPr="00350578" w:rsidRDefault="005C6C2A" w:rsidP="005C6C2A">
      <w:pPr>
        <w:rPr>
          <w:rFonts w:eastAsia="Calibri"/>
        </w:rPr>
      </w:pPr>
    </w:p>
    <w:p w14:paraId="37E60629" w14:textId="77777777" w:rsidR="005C6C2A" w:rsidRPr="00350578" w:rsidRDefault="005C6C2A" w:rsidP="005C6C2A"/>
    <w:p w14:paraId="0E873474" w14:textId="77777777" w:rsidR="005C6C2A" w:rsidRPr="00350578" w:rsidRDefault="005C6C2A" w:rsidP="005C6C2A">
      <w:pPr>
        <w:rPr>
          <w:rFonts w:eastAsia="Calibri"/>
        </w:rPr>
      </w:pPr>
      <w:r w:rsidRPr="00350578">
        <w:rPr>
          <w:rFonts w:eastAsia="Calibri"/>
        </w:rPr>
        <w:t>Lejano, R. and J. Ericson.  Tragedy of the Temporal Commons: Soil-Bound Lead and the Anachronicity of Risk.  Journal of Environmental Planning and Management 48:2 (2005) 301-320, 2005</w:t>
      </w:r>
    </w:p>
    <w:p w14:paraId="73F40CA5" w14:textId="77777777" w:rsidR="005C6C2A" w:rsidRPr="00350578" w:rsidRDefault="005C6C2A" w:rsidP="005C6C2A">
      <w:pPr>
        <w:rPr>
          <w:rFonts w:eastAsia="Calibri"/>
        </w:rPr>
      </w:pPr>
    </w:p>
    <w:p w14:paraId="74961338" w14:textId="77777777" w:rsidR="005C6C2A" w:rsidRPr="00350578" w:rsidRDefault="005C6C2A" w:rsidP="005C6C2A">
      <w:pPr>
        <w:numPr>
          <w:ilvl w:val="0"/>
          <w:numId w:val="19"/>
        </w:numPr>
        <w:ind w:left="720"/>
        <w:rPr>
          <w:rFonts w:eastAsia="Calibri"/>
        </w:rPr>
      </w:pPr>
      <w:r w:rsidRPr="00350578">
        <w:rPr>
          <w:rFonts w:eastAsia="Calibri"/>
        </w:rPr>
        <w:t xml:space="preserve">Mean concentrations of lead in mg/kg of soil taken from Whiteman Airport were 232.5 when considering an outlier value, and 111.6 without the outlier value.  Even without the outlier in the data set, Whiteman Airport soil levels were highest second only to samples collected along San Fernando Road, which runs adjacent to the airport property.  Mean concentrations of bioavailable lead in the same airport soils were approximately 72.5 mg/kg of soil regardless of whether the outlier was included.  Cluster analysis of all soil samples collected during the campaign suggests that the airport contributed to elevated soil concentrations along San Fernando Road, and that historical vehicular contributions to soil lead levels are significant in airborne exposure levels. </w:t>
      </w:r>
    </w:p>
    <w:p w14:paraId="3C6C4028" w14:textId="77777777" w:rsidR="005C6C2A" w:rsidRPr="00350578" w:rsidRDefault="005C6C2A" w:rsidP="005C6C2A">
      <w:pPr>
        <w:rPr>
          <w:rFonts w:eastAsia="Calibri"/>
        </w:rPr>
      </w:pPr>
    </w:p>
    <w:p w14:paraId="1FE61F44" w14:textId="77777777" w:rsidR="005C6C2A" w:rsidRPr="00350578" w:rsidRDefault="005C6C2A" w:rsidP="005C6C2A">
      <w:pPr>
        <w:rPr>
          <w:rFonts w:eastAsia="Calibri"/>
        </w:rPr>
      </w:pPr>
      <w:r w:rsidRPr="00350578">
        <w:rPr>
          <w:rFonts w:eastAsia="Calibri"/>
        </w:rPr>
        <w:lastRenderedPageBreak/>
        <w:t>Lovestead, T. and T. Bruno.  Application of the Advanced Distillation Curve Method to the Aviation Fuel Avgas 100LL.  Energy and Fuels 23 (2009) 2176-2183, 2009</w:t>
      </w:r>
    </w:p>
    <w:p w14:paraId="5A4A3A49" w14:textId="77777777" w:rsidR="005C6C2A" w:rsidRPr="00350578" w:rsidRDefault="005C6C2A" w:rsidP="005C6C2A">
      <w:pPr>
        <w:rPr>
          <w:rFonts w:eastAsia="Calibri"/>
        </w:rPr>
      </w:pPr>
    </w:p>
    <w:p w14:paraId="6CAAE067" w14:textId="77777777" w:rsidR="005C6C2A" w:rsidRPr="00350578" w:rsidRDefault="005C6C2A" w:rsidP="005C6C2A">
      <w:pPr>
        <w:numPr>
          <w:ilvl w:val="0"/>
          <w:numId w:val="19"/>
        </w:numPr>
        <w:ind w:left="720"/>
        <w:rPr>
          <w:rFonts w:eastAsia="Calibri"/>
        </w:rPr>
      </w:pPr>
      <w:r w:rsidRPr="00350578">
        <w:rPr>
          <w:rFonts w:eastAsia="Calibri"/>
        </w:rPr>
        <w:t>Researchers test a refinement of distillation methods used in ASTM D-86 and D-2887 to characterize enthalpy of combustion and the molar percentage of TEL throughout distillation, measured by gas chromatograph mass spectrometry (GC-MS). Neat avgas prior to distillation possessed a TEL molar % of 0.038, corresponding to 6.43 mL of TEL per liter of avgas at a density of 0.7 g/mL.  TEL molar % increases were observed as distillate volume fraction increased, with most of the increase occurring at higher temperatures (i.e., higher % distillate).</w:t>
      </w:r>
    </w:p>
    <w:p w14:paraId="726FC01B" w14:textId="77777777" w:rsidR="005C6C2A" w:rsidRPr="00350578" w:rsidRDefault="005C6C2A" w:rsidP="005C6C2A">
      <w:pPr>
        <w:rPr>
          <w:rFonts w:eastAsia="Calibri"/>
        </w:rPr>
      </w:pPr>
    </w:p>
    <w:p w14:paraId="4429D334" w14:textId="77777777" w:rsidR="005C6C2A" w:rsidRPr="00350578" w:rsidRDefault="005C6C2A" w:rsidP="005C6C2A">
      <w:pPr>
        <w:rPr>
          <w:rFonts w:eastAsia="Calibri"/>
        </w:rPr>
      </w:pPr>
      <w:r w:rsidRPr="00350578">
        <w:rPr>
          <w:rFonts w:eastAsia="Calibri"/>
        </w:rPr>
        <w:t>Michigan Department of Environmental Quality - Air Quality Division.  Michigan's 2012 Ambient Air Monitoring Network Review, 2011</w:t>
      </w:r>
    </w:p>
    <w:p w14:paraId="1398546D" w14:textId="77777777" w:rsidR="005C6C2A" w:rsidRPr="00350578" w:rsidRDefault="005C6C2A" w:rsidP="005C6C2A">
      <w:pPr>
        <w:rPr>
          <w:rFonts w:eastAsia="Calibri"/>
        </w:rPr>
      </w:pPr>
    </w:p>
    <w:p w14:paraId="55EB879A" w14:textId="77777777" w:rsidR="005C6C2A" w:rsidRPr="00350578" w:rsidRDefault="005C6C2A" w:rsidP="005C6C2A">
      <w:pPr>
        <w:numPr>
          <w:ilvl w:val="0"/>
          <w:numId w:val="19"/>
        </w:numPr>
        <w:ind w:left="720"/>
        <w:rPr>
          <w:rFonts w:eastAsia="Calibri"/>
        </w:rPr>
      </w:pPr>
      <w:r w:rsidRPr="00350578">
        <w:rPr>
          <w:rFonts w:eastAsia="Calibri"/>
        </w:rPr>
        <w:t xml:space="preserve">Indicates monitoring network design, parameters and justification for Oakland County International (PTK) ambient lead monitoring.  The airport emits 0.76 tpy of lead according to the 2008 NEI.  Using the number of based aircraft the airport emits 0.53 tpy of lead.  Site selection was centered on the 27R end of 9L/27R because airport officials indicate the majority of piston aircraft activity occurs there. </w:t>
      </w:r>
    </w:p>
    <w:p w14:paraId="47BE0D04" w14:textId="77777777" w:rsidR="005C6C2A" w:rsidRPr="00350578" w:rsidRDefault="005C6C2A" w:rsidP="005C6C2A">
      <w:pPr>
        <w:rPr>
          <w:rFonts w:eastAsia="Calibri"/>
        </w:rPr>
      </w:pPr>
    </w:p>
    <w:p w14:paraId="610625C6" w14:textId="77777777" w:rsidR="005C6C2A" w:rsidRPr="00350578" w:rsidRDefault="005C6C2A" w:rsidP="005C6C2A">
      <w:pPr>
        <w:rPr>
          <w:rFonts w:eastAsia="Calibri"/>
        </w:rPr>
      </w:pPr>
      <w:r w:rsidRPr="00350578">
        <w:rPr>
          <w:rFonts w:eastAsia="Calibri"/>
        </w:rPr>
        <w:t>Morin, B.  TF Green Airport Air Monitoring Study.  Presentation delivered by Barbara Morin of the Rhode Island Department of Environmental Protection at the EPA Air Toxics Data Analysis Workshop, 2007</w:t>
      </w:r>
    </w:p>
    <w:p w14:paraId="43E3F62B" w14:textId="77777777" w:rsidR="005C6C2A" w:rsidRPr="00350578" w:rsidRDefault="005C6C2A" w:rsidP="005C6C2A">
      <w:pPr>
        <w:rPr>
          <w:rFonts w:eastAsia="Calibri"/>
        </w:rPr>
      </w:pPr>
    </w:p>
    <w:p w14:paraId="1B67B647" w14:textId="77777777" w:rsidR="005C6C2A" w:rsidRPr="00350578" w:rsidRDefault="005C6C2A" w:rsidP="005C6C2A">
      <w:pPr>
        <w:numPr>
          <w:ilvl w:val="0"/>
          <w:numId w:val="19"/>
        </w:numPr>
        <w:ind w:left="720"/>
        <w:rPr>
          <w:rFonts w:eastAsia="Calibri"/>
        </w:rPr>
      </w:pPr>
      <w:r w:rsidRPr="00350578">
        <w:rPr>
          <w:rFonts w:eastAsia="Calibri"/>
        </w:rPr>
        <w:t>Presents monitoring methodology and results for PM</w:t>
      </w:r>
      <w:r w:rsidRPr="00350578">
        <w:rPr>
          <w:rFonts w:eastAsia="Calibri"/>
          <w:vertAlign w:val="subscript"/>
        </w:rPr>
        <w:t>2.5</w:t>
      </w:r>
      <w:r w:rsidRPr="00350578">
        <w:rPr>
          <w:rFonts w:eastAsia="Calibri"/>
        </w:rPr>
        <w:t xml:space="preserve">, black carbon, and organic air toxic species in the areas surrounding PVD.  Lead is not segregated from PM measurements. </w:t>
      </w:r>
    </w:p>
    <w:p w14:paraId="74C86F6C" w14:textId="77777777" w:rsidR="005C6C2A" w:rsidRPr="00350578" w:rsidRDefault="005C6C2A" w:rsidP="005C6C2A">
      <w:pPr>
        <w:rPr>
          <w:rFonts w:eastAsia="Calibri"/>
        </w:rPr>
      </w:pPr>
    </w:p>
    <w:p w14:paraId="486773D3" w14:textId="77777777" w:rsidR="005C6C2A" w:rsidRPr="00350578" w:rsidRDefault="005C6C2A" w:rsidP="005C6C2A">
      <w:pPr>
        <w:rPr>
          <w:rFonts w:eastAsia="Calibri"/>
        </w:rPr>
      </w:pPr>
      <w:r w:rsidRPr="00350578">
        <w:rPr>
          <w:rFonts w:eastAsia="Calibri"/>
        </w:rPr>
        <w:t>Morris, K., Emissions from Aircraft Airframe Sources: Tyre and Brake Wear.  Presentation delivered by Kevin M Morris, Manager of Environmental Affairs at British Airways on April 12, 2007</w:t>
      </w:r>
    </w:p>
    <w:p w14:paraId="43D34D94" w14:textId="77777777" w:rsidR="005C6C2A" w:rsidRPr="00350578" w:rsidRDefault="005C6C2A" w:rsidP="005C6C2A">
      <w:pPr>
        <w:rPr>
          <w:rFonts w:eastAsia="Calibri"/>
        </w:rPr>
      </w:pPr>
    </w:p>
    <w:p w14:paraId="1C53FE22" w14:textId="77777777" w:rsidR="005C6C2A" w:rsidRPr="00350578" w:rsidRDefault="005C6C2A" w:rsidP="005C6C2A">
      <w:pPr>
        <w:numPr>
          <w:ilvl w:val="0"/>
          <w:numId w:val="19"/>
        </w:numPr>
        <w:ind w:left="720"/>
        <w:rPr>
          <w:rFonts w:eastAsia="Calibri"/>
        </w:rPr>
      </w:pPr>
      <w:r w:rsidRPr="00350578">
        <w:rPr>
          <w:rFonts w:eastAsia="Calibri"/>
        </w:rPr>
        <w:t xml:space="preserve">Presents tire rubber loss data as a function of maximum landing weight, maximum take-off weight and aircraft classification number (ACN). The range of rubber loss is &lt;0.1 to &lt;0.9 g/landing.  Brake material loss reported as a function of maximum take-off weight.  Note, few data points for aircraft weighing less than 50,000 kg.  The range of brake loss is between 0.012 and 0.014 g/landing. </w:t>
      </w:r>
    </w:p>
    <w:p w14:paraId="5D49303F" w14:textId="77777777" w:rsidR="005C6C2A" w:rsidRPr="00350578" w:rsidRDefault="005C6C2A" w:rsidP="005C6C2A">
      <w:pPr>
        <w:rPr>
          <w:rFonts w:eastAsia="Calibri"/>
        </w:rPr>
      </w:pPr>
    </w:p>
    <w:p w14:paraId="5BCCCF2E" w14:textId="77777777" w:rsidR="005C6C2A" w:rsidRPr="00350578" w:rsidRDefault="005C6C2A" w:rsidP="005C6C2A">
      <w:pPr>
        <w:rPr>
          <w:rFonts w:eastAsia="Calibri"/>
        </w:rPr>
      </w:pPr>
      <w:r w:rsidRPr="00350578">
        <w:rPr>
          <w:rFonts w:eastAsia="Calibri"/>
        </w:rPr>
        <w:t>Petersen, T.  Aviation Oil Lead Content Analysis.  Report No. EPA 1-2008, 2008</w:t>
      </w:r>
    </w:p>
    <w:p w14:paraId="5B34FFEF" w14:textId="77777777" w:rsidR="005C6C2A" w:rsidRPr="00350578" w:rsidRDefault="005C6C2A" w:rsidP="005C6C2A">
      <w:pPr>
        <w:rPr>
          <w:rFonts w:eastAsia="Calibri"/>
        </w:rPr>
      </w:pPr>
    </w:p>
    <w:p w14:paraId="1B4B6711" w14:textId="77777777" w:rsidR="005C6C2A" w:rsidRPr="00350578" w:rsidRDefault="005C6C2A" w:rsidP="005C6C2A">
      <w:pPr>
        <w:numPr>
          <w:ilvl w:val="0"/>
          <w:numId w:val="19"/>
        </w:numPr>
        <w:ind w:left="720"/>
        <w:rPr>
          <w:rFonts w:eastAsia="Calibri"/>
        </w:rPr>
      </w:pPr>
      <w:r w:rsidRPr="00350578">
        <w:rPr>
          <w:rFonts w:eastAsia="Calibri"/>
        </w:rPr>
        <w:t xml:space="preserve">Basis of quantifying lead retention in piston engine oil for 2008 NEI calculations.  Samples of 100W in IO-360, O-300, O-320, C85, O-235 L2C, IO-550 and new oil (n=11) operated between 0 and 100 hours.  Lead ppm in oil samples ranged between 226 for new oil and 10,286 ppm for Sample J (O-320 D2J). The samples with the two highest values were flight school airplane engines, and the author </w:t>
      </w:r>
      <w:r w:rsidRPr="00350578">
        <w:rPr>
          <w:rFonts w:eastAsia="Calibri"/>
        </w:rPr>
        <w:lastRenderedPageBreak/>
        <w:t xml:space="preserve">notes that this may have impacted the concentrations due to improper fuel leaning procedures.  EPA's retention value may correspond to the ratio of new oil ppm to the average of all other samples, resulting in ~5%. </w:t>
      </w:r>
    </w:p>
    <w:p w14:paraId="36BDB897" w14:textId="77777777" w:rsidR="005C6C2A" w:rsidRPr="00350578" w:rsidRDefault="005C6C2A" w:rsidP="005C6C2A">
      <w:pPr>
        <w:rPr>
          <w:rFonts w:eastAsia="Calibri"/>
        </w:rPr>
      </w:pPr>
    </w:p>
    <w:p w14:paraId="275F4249" w14:textId="77777777" w:rsidR="005C6C2A" w:rsidRPr="00350578" w:rsidRDefault="005C6C2A" w:rsidP="005C6C2A">
      <w:pPr>
        <w:rPr>
          <w:rFonts w:eastAsia="Calibri"/>
        </w:rPr>
      </w:pPr>
      <w:r w:rsidRPr="00350578">
        <w:rPr>
          <w:rFonts w:eastAsia="Calibri"/>
        </w:rPr>
        <w:t>Petro-Canada.  Material Safety Data Sheet for 100LL Avgas Produced by Petro-Canada, 2009</w:t>
      </w:r>
    </w:p>
    <w:p w14:paraId="0C7EC4A9" w14:textId="77777777" w:rsidR="005C6C2A" w:rsidRPr="00350578" w:rsidRDefault="005C6C2A" w:rsidP="005C6C2A">
      <w:pPr>
        <w:rPr>
          <w:rFonts w:eastAsia="Calibri"/>
        </w:rPr>
      </w:pPr>
    </w:p>
    <w:p w14:paraId="764B4E93" w14:textId="77777777" w:rsidR="005C6C2A" w:rsidRPr="00350578" w:rsidRDefault="005C6C2A" w:rsidP="005C6C2A">
      <w:pPr>
        <w:numPr>
          <w:ilvl w:val="0"/>
          <w:numId w:val="19"/>
        </w:numPr>
        <w:ind w:left="720"/>
        <w:rPr>
          <w:rFonts w:eastAsia="Calibri"/>
        </w:rPr>
      </w:pPr>
      <w:r w:rsidRPr="00350578">
        <w:rPr>
          <w:rFonts w:eastAsia="Calibri"/>
        </w:rPr>
        <w:t>Contains between 0 and 0.56 g/L of TEL</w:t>
      </w:r>
    </w:p>
    <w:p w14:paraId="42124CAC" w14:textId="77777777" w:rsidR="005C6C2A" w:rsidRPr="00350578" w:rsidRDefault="005C6C2A" w:rsidP="005C6C2A">
      <w:pPr>
        <w:rPr>
          <w:rFonts w:eastAsia="Calibri"/>
        </w:rPr>
      </w:pPr>
    </w:p>
    <w:p w14:paraId="53143248" w14:textId="77777777" w:rsidR="005C6C2A" w:rsidRPr="00350578" w:rsidRDefault="005C6C2A" w:rsidP="005C6C2A">
      <w:pPr>
        <w:rPr>
          <w:rFonts w:eastAsia="Calibri"/>
        </w:rPr>
      </w:pPr>
      <w:r w:rsidRPr="00350578">
        <w:rPr>
          <w:rFonts w:eastAsia="Calibri"/>
        </w:rPr>
        <w:t xml:space="preserve">Phillips Petroleum.  Material Safety Data Sheet for 100LL Avgas Produced by Phillips 66 Petroleum, 1998 </w:t>
      </w:r>
    </w:p>
    <w:p w14:paraId="48D9DF27" w14:textId="77777777" w:rsidR="005C6C2A" w:rsidRPr="00350578" w:rsidRDefault="005C6C2A" w:rsidP="005C6C2A">
      <w:pPr>
        <w:rPr>
          <w:rFonts w:eastAsia="Calibri"/>
        </w:rPr>
      </w:pPr>
    </w:p>
    <w:p w14:paraId="6952C3B1" w14:textId="77777777" w:rsidR="005C6C2A" w:rsidRPr="00350578" w:rsidRDefault="005C6C2A" w:rsidP="005C6C2A">
      <w:pPr>
        <w:numPr>
          <w:ilvl w:val="0"/>
          <w:numId w:val="19"/>
        </w:numPr>
        <w:ind w:left="720"/>
        <w:rPr>
          <w:rFonts w:eastAsia="Calibri"/>
        </w:rPr>
      </w:pPr>
      <w:r w:rsidRPr="00350578">
        <w:rPr>
          <w:rFonts w:eastAsia="Calibri"/>
        </w:rPr>
        <w:t>Contains less than 2.1 g/gal of TEL.  Product No. 1014050 (21223)</w:t>
      </w:r>
    </w:p>
    <w:p w14:paraId="272A460D" w14:textId="77777777" w:rsidR="005C6C2A" w:rsidRPr="00350578" w:rsidRDefault="005C6C2A" w:rsidP="005C6C2A">
      <w:pPr>
        <w:rPr>
          <w:rFonts w:eastAsia="Calibri"/>
        </w:rPr>
      </w:pPr>
    </w:p>
    <w:p w14:paraId="1BCE3804" w14:textId="77777777" w:rsidR="005C6C2A" w:rsidRPr="00350578" w:rsidRDefault="005C6C2A" w:rsidP="005C6C2A">
      <w:pPr>
        <w:rPr>
          <w:rFonts w:eastAsia="Calibri"/>
        </w:rPr>
      </w:pPr>
      <w:r w:rsidRPr="00350578">
        <w:rPr>
          <w:rFonts w:eastAsia="Calibri"/>
        </w:rPr>
        <w:t>Piazza, B.  Santa Monica Municipal Airport: A Report on the Generation and Downwind Extent of Emissions Generated from Aircraft and Ground Support Operations.  Prepared for the Santa Monica Airport Working Group, 1999</w:t>
      </w:r>
    </w:p>
    <w:p w14:paraId="5147BC61" w14:textId="77777777" w:rsidR="005C6C2A" w:rsidRPr="00350578" w:rsidRDefault="005C6C2A" w:rsidP="005C6C2A">
      <w:pPr>
        <w:rPr>
          <w:rFonts w:eastAsia="Calibri"/>
        </w:rPr>
      </w:pPr>
    </w:p>
    <w:p w14:paraId="4812C7A7" w14:textId="77777777" w:rsidR="005C6C2A" w:rsidRPr="00350578" w:rsidRDefault="005C6C2A" w:rsidP="005C6C2A">
      <w:pPr>
        <w:numPr>
          <w:ilvl w:val="0"/>
          <w:numId w:val="19"/>
        </w:numPr>
        <w:ind w:left="720"/>
        <w:rPr>
          <w:rFonts w:eastAsia="Calibri"/>
        </w:rPr>
      </w:pPr>
      <w:r w:rsidRPr="00350578">
        <w:rPr>
          <w:rFonts w:eastAsia="Calibri"/>
        </w:rPr>
        <w:t>Aircraft emissions were calculated using input from the Santa Monica Airport Working Group for fleet mix, emissions indices from AP-42 and FAEED, using calculation methodology according to EPA's Procedures for Emissions Inventory Preparation Volume 4: Mobile Sources.  Time in mode was not considered.  Rather hourly operational profiles, aircraft speed and route lengths were used to develop a uniform line source emissions load according to the EPA PAL2 dispersion model.  Airport traffic and stationary source emissions contributions were also considered.</w:t>
      </w:r>
    </w:p>
    <w:p w14:paraId="13823986" w14:textId="77777777" w:rsidR="005C6C2A" w:rsidRPr="00350578" w:rsidRDefault="005C6C2A" w:rsidP="005C6C2A">
      <w:pPr>
        <w:ind w:left="720"/>
        <w:rPr>
          <w:rFonts w:eastAsia="Calibri"/>
        </w:rPr>
      </w:pPr>
    </w:p>
    <w:p w14:paraId="05E573B8" w14:textId="77777777" w:rsidR="005C6C2A" w:rsidRPr="00350578" w:rsidRDefault="005C6C2A" w:rsidP="005C6C2A">
      <w:pPr>
        <w:numPr>
          <w:ilvl w:val="0"/>
          <w:numId w:val="19"/>
        </w:numPr>
        <w:ind w:left="720"/>
        <w:rPr>
          <w:rFonts w:eastAsia="Calibri"/>
        </w:rPr>
      </w:pPr>
      <w:r w:rsidRPr="00350578">
        <w:rPr>
          <w:rFonts w:eastAsia="Calibri"/>
        </w:rPr>
        <w:t>Emissions source strengths were input to the ISCST3 dispersion model as volume sources for all mobile and fixed-based sources considered in the emissions inventory using a 50m grid resolution.  DEM data was obtained from USGS and hourly surface weather data was obtained from SCAQMD's West Los Angeles Monitoring station.  Monitored quarterly Pb concentrations for 1995-1997 ranged between 0.03 and 0.05 µg/m</w:t>
      </w:r>
      <w:r w:rsidRPr="00350578">
        <w:rPr>
          <w:rFonts w:eastAsia="Calibri"/>
          <w:vertAlign w:val="superscript"/>
        </w:rPr>
        <w:t>3</w:t>
      </w:r>
      <w:r w:rsidRPr="00350578">
        <w:rPr>
          <w:rFonts w:eastAsia="Calibri"/>
        </w:rPr>
        <w:t>, compared to modeled Pb concentrations from piston operations totaling 0.057 µg/m</w:t>
      </w:r>
      <w:r w:rsidRPr="00350578">
        <w:rPr>
          <w:rFonts w:eastAsia="Calibri"/>
          <w:vertAlign w:val="superscript"/>
        </w:rPr>
        <w:t>3</w:t>
      </w:r>
      <w:r w:rsidRPr="00350578">
        <w:rPr>
          <w:rFonts w:eastAsia="Calibri"/>
        </w:rPr>
        <w:t>.</w:t>
      </w:r>
    </w:p>
    <w:p w14:paraId="4E95097F" w14:textId="77777777" w:rsidR="005C6C2A" w:rsidRPr="00350578" w:rsidRDefault="005C6C2A" w:rsidP="005C6C2A">
      <w:pPr>
        <w:rPr>
          <w:rFonts w:eastAsia="Calibri"/>
        </w:rPr>
      </w:pPr>
    </w:p>
    <w:p w14:paraId="469A3B0E" w14:textId="77777777" w:rsidR="005C6C2A" w:rsidRPr="00350578" w:rsidRDefault="005C6C2A" w:rsidP="005C6C2A">
      <w:pPr>
        <w:rPr>
          <w:rFonts w:eastAsia="Calibri"/>
        </w:rPr>
      </w:pPr>
      <w:r w:rsidRPr="00350578">
        <w:rPr>
          <w:rFonts w:eastAsia="Calibri"/>
        </w:rPr>
        <w:t>Platt, M. and E. Bastress.  The Impact of Aircraft Emissions Upon Air Quality.  Society of Automotive Engineers Paper No. 720610, DOI 10.4271/720610, 1972</w:t>
      </w:r>
    </w:p>
    <w:p w14:paraId="25D873D6" w14:textId="77777777" w:rsidR="005C6C2A" w:rsidRPr="00350578" w:rsidRDefault="005C6C2A" w:rsidP="005C6C2A">
      <w:pPr>
        <w:rPr>
          <w:rFonts w:eastAsia="Calibri"/>
        </w:rPr>
      </w:pPr>
    </w:p>
    <w:p w14:paraId="7BE093DB" w14:textId="77777777" w:rsidR="005C6C2A" w:rsidRPr="00350578" w:rsidRDefault="005C6C2A" w:rsidP="005C6C2A">
      <w:pPr>
        <w:numPr>
          <w:ilvl w:val="0"/>
          <w:numId w:val="20"/>
        </w:numPr>
        <w:ind w:left="720"/>
        <w:rPr>
          <w:rFonts w:eastAsia="Calibri"/>
        </w:rPr>
      </w:pPr>
      <w:r w:rsidRPr="00350578">
        <w:rPr>
          <w:rFonts w:eastAsia="Calibri"/>
        </w:rPr>
        <w:t xml:space="preserve">Dated paper presenting emissions inventory data for LAX, DCA, JFK, ORD, VNY and Tamiami airports.  The source of Pb emissions factors and computation methodology are not disclosed.  According to this study VNY emitted 0.003, 0.005 and 0.0069 kg of lead in 1970, 1975 and 1980 respectively, most of which purportedly came from aircraft. </w:t>
      </w:r>
    </w:p>
    <w:p w14:paraId="719544D2" w14:textId="77777777" w:rsidR="005C6C2A" w:rsidRPr="00350578" w:rsidRDefault="005C6C2A" w:rsidP="005C6C2A">
      <w:pPr>
        <w:rPr>
          <w:rFonts w:eastAsia="Calibri"/>
        </w:rPr>
      </w:pPr>
    </w:p>
    <w:p w14:paraId="067E2DB2" w14:textId="77777777" w:rsidR="005C6C2A" w:rsidRPr="00350578" w:rsidRDefault="005C6C2A" w:rsidP="005C1003">
      <w:pPr>
        <w:keepNext/>
        <w:keepLines/>
        <w:rPr>
          <w:rFonts w:eastAsia="Calibri"/>
        </w:rPr>
      </w:pPr>
      <w:r w:rsidRPr="00350578">
        <w:rPr>
          <w:rFonts w:eastAsia="Calibri"/>
        </w:rPr>
        <w:lastRenderedPageBreak/>
        <w:t>RTI International.  Scaling Factor: PM10 versus TSP.  Final Report, 2008</w:t>
      </w:r>
    </w:p>
    <w:p w14:paraId="31ABAD74" w14:textId="77777777" w:rsidR="005C6C2A" w:rsidRPr="00350578" w:rsidRDefault="005C6C2A" w:rsidP="005C1003">
      <w:pPr>
        <w:keepNext/>
        <w:keepLines/>
        <w:rPr>
          <w:rFonts w:eastAsia="Calibri"/>
        </w:rPr>
      </w:pPr>
    </w:p>
    <w:p w14:paraId="2229FFED" w14:textId="77777777" w:rsidR="005C6C2A" w:rsidRPr="00350578" w:rsidRDefault="005C6C2A" w:rsidP="005C6C2A">
      <w:pPr>
        <w:numPr>
          <w:ilvl w:val="0"/>
          <w:numId w:val="20"/>
        </w:numPr>
        <w:ind w:left="720"/>
        <w:rPr>
          <w:rFonts w:eastAsia="Calibri"/>
        </w:rPr>
      </w:pPr>
      <w:r w:rsidRPr="00350578">
        <w:rPr>
          <w:rFonts w:eastAsia="Calibri"/>
        </w:rPr>
        <w:t>Assesses the feasibility of developing a scaling factor to relate Pb-PM</w:t>
      </w:r>
      <w:r w:rsidRPr="00350578">
        <w:rPr>
          <w:rFonts w:eastAsia="Calibri"/>
          <w:vertAlign w:val="subscript"/>
        </w:rPr>
        <w:t>10</w:t>
      </w:r>
      <w:r w:rsidRPr="00350578">
        <w:rPr>
          <w:rFonts w:eastAsia="Calibri"/>
        </w:rPr>
        <w:t xml:space="preserve"> to PB-TSP to support EPA's proposal to allow Pb-PM</w:t>
      </w:r>
      <w:r w:rsidRPr="00350578">
        <w:rPr>
          <w:rFonts w:eastAsia="Calibri"/>
          <w:vertAlign w:val="subscript"/>
        </w:rPr>
        <w:t>10</w:t>
      </w:r>
      <w:r w:rsidRPr="00350578">
        <w:rPr>
          <w:rFonts w:eastAsia="Calibri"/>
        </w:rPr>
        <w:t xml:space="preserve"> sampling.  Outlines the criteria for developing scaled Pb-PM</w:t>
      </w:r>
      <w:r w:rsidRPr="00350578">
        <w:rPr>
          <w:rFonts w:eastAsia="Calibri"/>
          <w:vertAlign w:val="subscript"/>
        </w:rPr>
        <w:t>10</w:t>
      </w:r>
      <w:r w:rsidRPr="00350578">
        <w:rPr>
          <w:rFonts w:eastAsia="Calibri"/>
        </w:rPr>
        <w:t xml:space="preserve"> data as reported at 73 FR 29285 and proposes alternative methods.  These methods were applied to collocated data from 21 locations that met sampling suitability criteria.  Of these 21 locations, only 4 were suitable for development of a scaling factor based on quarterly statistical criteria (r</w:t>
      </w:r>
      <w:r w:rsidRPr="00350578">
        <w:rPr>
          <w:rFonts w:eastAsia="Calibri"/>
          <w:vertAlign w:val="superscript"/>
        </w:rPr>
        <w:t>2</w:t>
      </w:r>
      <w:r w:rsidRPr="00350578">
        <w:rPr>
          <w:rFonts w:eastAsia="Calibri"/>
        </w:rPr>
        <w:t xml:space="preserve"> = 0.60), and only one was suitable based on monthly criteria.  A method for statistically censoring the data to reconcile this deficiency is proposed in Appendix A. </w:t>
      </w:r>
    </w:p>
    <w:p w14:paraId="404BF732" w14:textId="77777777" w:rsidR="005C6C2A" w:rsidRPr="00350578" w:rsidRDefault="005C6C2A" w:rsidP="005C6C2A">
      <w:pPr>
        <w:rPr>
          <w:rFonts w:eastAsia="Calibri"/>
        </w:rPr>
      </w:pPr>
    </w:p>
    <w:p w14:paraId="3D5719AC" w14:textId="77777777" w:rsidR="005C6C2A" w:rsidRPr="00350578" w:rsidRDefault="005C6C2A" w:rsidP="005C6C2A">
      <w:pPr>
        <w:rPr>
          <w:rFonts w:eastAsia="Calibri"/>
        </w:rPr>
      </w:pPr>
      <w:r w:rsidRPr="00350578">
        <w:rPr>
          <w:rFonts w:eastAsia="Calibri"/>
        </w:rPr>
        <w:t>Sheets, R.; Kyger, J.; Biagioni, R.; Probst, S.; Boyer, R. and K. Barke.  Relationship Between Soil Lead and Airborne Lead Concentrations at Springfield, Missouri, USA.  Science of the Total Environment 271 (2001) 79-85, 2001</w:t>
      </w:r>
    </w:p>
    <w:p w14:paraId="5180B386" w14:textId="77777777" w:rsidR="005C6C2A" w:rsidRPr="00350578" w:rsidRDefault="005C6C2A" w:rsidP="005C6C2A">
      <w:pPr>
        <w:rPr>
          <w:rFonts w:eastAsia="Calibri"/>
        </w:rPr>
      </w:pPr>
    </w:p>
    <w:p w14:paraId="517405ED" w14:textId="77777777" w:rsidR="005C6C2A" w:rsidRPr="00350578" w:rsidRDefault="005C6C2A" w:rsidP="005C6C2A">
      <w:pPr>
        <w:numPr>
          <w:ilvl w:val="0"/>
          <w:numId w:val="20"/>
        </w:numPr>
        <w:ind w:left="720"/>
        <w:rPr>
          <w:rFonts w:eastAsia="Calibri"/>
        </w:rPr>
      </w:pPr>
      <w:r w:rsidRPr="00350578">
        <w:rPr>
          <w:rFonts w:eastAsia="Calibri"/>
        </w:rPr>
        <w:t>TSP monitoring data for 1975-1981 shows a strong correlation (r</w:t>
      </w:r>
      <w:r w:rsidRPr="00350578">
        <w:rPr>
          <w:rFonts w:eastAsia="Calibri"/>
          <w:vertAlign w:val="superscript"/>
        </w:rPr>
        <w:t>2</w:t>
      </w:r>
      <w:r w:rsidRPr="00350578">
        <w:rPr>
          <w:rFonts w:eastAsia="Calibri"/>
        </w:rPr>
        <w:t xml:space="preserve"> = 0.91, P &lt;0.005) with current soil lead samples, irrespective of proximity to high-traffic sites.  Soil concentrations are attributed to historical vehicular emissions.</w:t>
      </w:r>
    </w:p>
    <w:p w14:paraId="6B1444AA" w14:textId="77777777" w:rsidR="005C6C2A" w:rsidRPr="00350578" w:rsidRDefault="005C6C2A" w:rsidP="005C6C2A">
      <w:pPr>
        <w:rPr>
          <w:rFonts w:eastAsia="Calibri"/>
        </w:rPr>
      </w:pPr>
    </w:p>
    <w:p w14:paraId="039B195C" w14:textId="77777777" w:rsidR="005C6C2A" w:rsidRPr="00350578" w:rsidRDefault="005C6C2A" w:rsidP="005C6C2A">
      <w:pPr>
        <w:rPr>
          <w:rFonts w:eastAsia="Calibri"/>
        </w:rPr>
      </w:pPr>
      <w:r w:rsidRPr="00350578">
        <w:rPr>
          <w:rFonts w:eastAsia="Calibri"/>
        </w:rPr>
        <w:t>Shell Energy North America.  Material Safety Data Sheet No. 402059M-0 for 100LL Avgas Produced by Motiva Enterprises LLC, 2003</w:t>
      </w:r>
    </w:p>
    <w:p w14:paraId="70288B9A" w14:textId="77777777" w:rsidR="005C6C2A" w:rsidRPr="00350578" w:rsidRDefault="005C6C2A" w:rsidP="005C6C2A">
      <w:pPr>
        <w:rPr>
          <w:rFonts w:eastAsia="Calibri"/>
        </w:rPr>
      </w:pPr>
    </w:p>
    <w:p w14:paraId="5E808117" w14:textId="77777777" w:rsidR="005C6C2A" w:rsidRPr="00350578" w:rsidRDefault="005C6C2A" w:rsidP="005C6C2A">
      <w:pPr>
        <w:numPr>
          <w:ilvl w:val="0"/>
          <w:numId w:val="20"/>
        </w:numPr>
        <w:ind w:left="720"/>
        <w:rPr>
          <w:rFonts w:eastAsia="Calibri"/>
        </w:rPr>
      </w:pPr>
      <w:r w:rsidRPr="00350578">
        <w:rPr>
          <w:rFonts w:eastAsia="Calibri"/>
        </w:rPr>
        <w:t>Contains 0.53 ml TEL/L of fuel.  Manufacturer is Motiva Enterprises, LLC, based in Houston, TX</w:t>
      </w:r>
    </w:p>
    <w:p w14:paraId="02E529CC" w14:textId="77777777" w:rsidR="005C6C2A" w:rsidRPr="00350578" w:rsidRDefault="005C6C2A" w:rsidP="005C6C2A">
      <w:pPr>
        <w:rPr>
          <w:rFonts w:eastAsia="Calibri"/>
        </w:rPr>
      </w:pPr>
    </w:p>
    <w:p w14:paraId="2C8133CE" w14:textId="77777777" w:rsidR="005C6C2A" w:rsidRPr="00350578" w:rsidRDefault="005C6C2A" w:rsidP="005C6C2A">
      <w:pPr>
        <w:rPr>
          <w:rFonts w:eastAsia="Calibri"/>
        </w:rPr>
      </w:pPr>
      <w:r w:rsidRPr="00350578">
        <w:rPr>
          <w:rFonts w:eastAsia="Calibri"/>
        </w:rPr>
        <w:t>Sierra Research.  Alaska Aviation Emission Inventory.  Report No. SR2005-06-02.  Prepared for the Western Regional Air Partnership, 2005</w:t>
      </w:r>
    </w:p>
    <w:p w14:paraId="73AD1E42" w14:textId="77777777" w:rsidR="005C6C2A" w:rsidRPr="00350578" w:rsidRDefault="005C6C2A" w:rsidP="005C6C2A">
      <w:pPr>
        <w:rPr>
          <w:rFonts w:eastAsia="Calibri"/>
        </w:rPr>
      </w:pPr>
    </w:p>
    <w:p w14:paraId="536EB233" w14:textId="77777777" w:rsidR="005C6C2A" w:rsidRPr="00350578" w:rsidRDefault="005C6C2A" w:rsidP="005C6C2A">
      <w:pPr>
        <w:numPr>
          <w:ilvl w:val="0"/>
          <w:numId w:val="21"/>
        </w:numPr>
        <w:ind w:left="720"/>
        <w:rPr>
          <w:rFonts w:eastAsia="Calibri"/>
        </w:rPr>
      </w:pPr>
      <w:r w:rsidRPr="00350578">
        <w:rPr>
          <w:rFonts w:eastAsia="Calibri"/>
        </w:rPr>
        <w:t xml:space="preserve">Detailed report outlining methodology and results for emissions inventories conducted for all Alaskan public use airports.  Appendices contain detailed LTO data for each airport facility derived from the National Flight Data Center, Alaska DOT, FAA's Terminal Area Forecast, and airport surveys.  Lead emissions were not quantified in this effort. </w:t>
      </w:r>
    </w:p>
    <w:p w14:paraId="58B741D7" w14:textId="77777777" w:rsidR="005C6C2A" w:rsidRPr="00350578" w:rsidRDefault="005C6C2A" w:rsidP="005C6C2A">
      <w:pPr>
        <w:rPr>
          <w:rFonts w:eastAsia="Calibri"/>
        </w:rPr>
      </w:pPr>
    </w:p>
    <w:p w14:paraId="0965C3DA" w14:textId="77777777" w:rsidR="005C6C2A" w:rsidRPr="00350578" w:rsidRDefault="005C6C2A" w:rsidP="005C6C2A">
      <w:pPr>
        <w:rPr>
          <w:rFonts w:eastAsia="Calibri"/>
        </w:rPr>
      </w:pPr>
      <w:r w:rsidRPr="00350578">
        <w:rPr>
          <w:rFonts w:eastAsia="Calibri"/>
        </w:rPr>
        <w:t>South Coast Air Quality Management District.  General Aviation Airport Monitoring Study: Follow-up Monitoring Campaign at the Santa Monica Airport.  Final Report, 2011</w:t>
      </w:r>
    </w:p>
    <w:p w14:paraId="20174782" w14:textId="77777777" w:rsidR="005C6C2A" w:rsidRPr="00350578" w:rsidRDefault="005C6C2A" w:rsidP="005C6C2A">
      <w:pPr>
        <w:rPr>
          <w:rFonts w:eastAsia="Calibri"/>
        </w:rPr>
      </w:pPr>
    </w:p>
    <w:p w14:paraId="381EFA61" w14:textId="77777777" w:rsidR="005C6C2A" w:rsidRPr="00350578" w:rsidRDefault="005C6C2A" w:rsidP="005C6C2A">
      <w:pPr>
        <w:numPr>
          <w:ilvl w:val="0"/>
          <w:numId w:val="21"/>
        </w:numPr>
        <w:ind w:left="720"/>
        <w:rPr>
          <w:rFonts w:eastAsia="Calibri"/>
        </w:rPr>
      </w:pPr>
      <w:r w:rsidRPr="00350578">
        <w:rPr>
          <w:rFonts w:eastAsia="Calibri"/>
        </w:rPr>
        <w:t xml:space="preserve">A follow-up study was conducted at SMO while the airport was closed for a six-day period in 2010 for pavement renovations, to gauge how measured concentrations change in the vicinity when the airport is not operational.  Lead was not monitored during this campaign. </w:t>
      </w:r>
    </w:p>
    <w:p w14:paraId="17781EE7" w14:textId="77777777" w:rsidR="005C6C2A" w:rsidRPr="00350578" w:rsidRDefault="005C6C2A" w:rsidP="005C6C2A">
      <w:pPr>
        <w:ind w:left="1440"/>
        <w:rPr>
          <w:rFonts w:eastAsia="Calibri"/>
        </w:rPr>
      </w:pPr>
    </w:p>
    <w:p w14:paraId="76463837" w14:textId="77777777" w:rsidR="005C6C2A" w:rsidRPr="00350578" w:rsidRDefault="005C6C2A" w:rsidP="005C1003">
      <w:pPr>
        <w:keepNext/>
        <w:keepLines/>
        <w:rPr>
          <w:rFonts w:eastAsia="Calibri"/>
        </w:rPr>
      </w:pPr>
      <w:r w:rsidRPr="00350578">
        <w:rPr>
          <w:rFonts w:eastAsia="Calibri"/>
        </w:rPr>
        <w:lastRenderedPageBreak/>
        <w:t>South Coast Air Quality Management District.  General Aviation Airport Monitoring Study.  Final Report, 2010</w:t>
      </w:r>
    </w:p>
    <w:p w14:paraId="7EE78DF0" w14:textId="77777777" w:rsidR="005C6C2A" w:rsidRPr="00350578" w:rsidRDefault="005C6C2A" w:rsidP="005C1003">
      <w:pPr>
        <w:keepNext/>
        <w:keepLines/>
        <w:rPr>
          <w:rFonts w:eastAsia="Calibri"/>
        </w:rPr>
      </w:pPr>
    </w:p>
    <w:p w14:paraId="143D290D" w14:textId="77777777" w:rsidR="005C6C2A" w:rsidRPr="00350578" w:rsidRDefault="005C6C2A" w:rsidP="005C6C2A">
      <w:pPr>
        <w:numPr>
          <w:ilvl w:val="0"/>
          <w:numId w:val="21"/>
        </w:numPr>
        <w:ind w:left="720"/>
        <w:rPr>
          <w:rFonts w:eastAsia="Calibri"/>
        </w:rPr>
      </w:pPr>
      <w:r w:rsidRPr="00350578">
        <w:rPr>
          <w:rFonts w:eastAsia="Calibri"/>
        </w:rPr>
        <w:t>At VNY, monitored TSP lead concentrations decreased with increasing distance from the runway area and ranged between 26.1 and 8.45 ng/m</w:t>
      </w:r>
      <w:r w:rsidRPr="00350578">
        <w:rPr>
          <w:rFonts w:eastAsia="Calibri"/>
          <w:vertAlign w:val="superscript"/>
        </w:rPr>
        <w:t>3</w:t>
      </w:r>
      <w:r w:rsidRPr="00350578">
        <w:rPr>
          <w:rFonts w:eastAsia="Calibri"/>
        </w:rPr>
        <w:t xml:space="preserve"> during Phase I of sampling, and between 3.88 and 7.11 during phase II.  The basin average during these two phases were 12.3 and 5.92.  For SMO, lead levels during phase I ranged between 3.30 ng/m</w:t>
      </w:r>
      <w:r w:rsidRPr="00350578">
        <w:rPr>
          <w:rFonts w:eastAsia="Calibri"/>
          <w:vertAlign w:val="superscript"/>
        </w:rPr>
        <w:t>3</w:t>
      </w:r>
      <w:r w:rsidRPr="00350578">
        <w:rPr>
          <w:rFonts w:eastAsia="Calibri"/>
        </w:rPr>
        <w:t xml:space="preserve"> up to 85.2 ng/m</w:t>
      </w:r>
      <w:r w:rsidRPr="00350578">
        <w:rPr>
          <w:rFonts w:eastAsia="Calibri"/>
          <w:vertAlign w:val="superscript"/>
        </w:rPr>
        <w:t>3</w:t>
      </w:r>
      <w:r w:rsidRPr="00350578">
        <w:rPr>
          <w:rFonts w:eastAsia="Calibri"/>
        </w:rPr>
        <w:t xml:space="preserve"> at the east tarmac measurement site.  During Phase II, levels ranged between 5.5 and 77.0.  The basin averages during these two phases were 9.47 and 13.1. </w:t>
      </w:r>
    </w:p>
    <w:p w14:paraId="095C8AC1" w14:textId="77777777" w:rsidR="005C6C2A" w:rsidRPr="00350578" w:rsidRDefault="005C6C2A" w:rsidP="005C6C2A">
      <w:pPr>
        <w:rPr>
          <w:rFonts w:eastAsia="Calibri"/>
        </w:rPr>
      </w:pPr>
    </w:p>
    <w:p w14:paraId="3E43B5FA" w14:textId="77777777" w:rsidR="005C6C2A" w:rsidRPr="00350578" w:rsidRDefault="005C6C2A" w:rsidP="005C6C2A">
      <w:pPr>
        <w:rPr>
          <w:rFonts w:eastAsia="Calibri"/>
        </w:rPr>
      </w:pPr>
      <w:r w:rsidRPr="00350578">
        <w:rPr>
          <w:rFonts w:eastAsia="Calibri"/>
        </w:rPr>
        <w:t>South Coast Air Quality Management District.  Multiple Air Toxics Exposure Study in the South Coast Air Basin (MATES-III). Draft Report, 2008</w:t>
      </w:r>
    </w:p>
    <w:p w14:paraId="46A90393" w14:textId="77777777" w:rsidR="005C6C2A" w:rsidRPr="00350578" w:rsidRDefault="005C6C2A" w:rsidP="005C6C2A">
      <w:pPr>
        <w:rPr>
          <w:rFonts w:eastAsia="Calibri"/>
        </w:rPr>
      </w:pPr>
    </w:p>
    <w:p w14:paraId="5CFAEA61" w14:textId="77777777" w:rsidR="005C6C2A" w:rsidRPr="00350578" w:rsidRDefault="005C6C2A" w:rsidP="005C6C2A">
      <w:pPr>
        <w:numPr>
          <w:ilvl w:val="0"/>
          <w:numId w:val="21"/>
        </w:numPr>
        <w:ind w:left="720"/>
        <w:rPr>
          <w:rFonts w:eastAsia="Calibri"/>
        </w:rPr>
      </w:pPr>
      <w:r w:rsidRPr="00350578">
        <w:rPr>
          <w:rFonts w:eastAsia="Calibri"/>
        </w:rPr>
        <w:t>Average TSP Lead concentrations measured at ten monitoring locations throughout the South Coast Air Basin ranged between 6.9 ng/m</w:t>
      </w:r>
      <w:r w:rsidRPr="00350578">
        <w:rPr>
          <w:rFonts w:eastAsia="Calibri"/>
          <w:vertAlign w:val="superscript"/>
        </w:rPr>
        <w:t>3</w:t>
      </w:r>
      <w:r w:rsidRPr="00350578">
        <w:rPr>
          <w:rFonts w:eastAsia="Calibri"/>
        </w:rPr>
        <w:t xml:space="preserve"> and 22.7 ng/m</w:t>
      </w:r>
      <w:r w:rsidRPr="00350578">
        <w:rPr>
          <w:rFonts w:eastAsia="Calibri"/>
          <w:vertAlign w:val="superscript"/>
        </w:rPr>
        <w:t>3</w:t>
      </w:r>
      <w:r w:rsidRPr="00350578">
        <w:rPr>
          <w:rFonts w:eastAsia="Calibri"/>
        </w:rPr>
        <w:t xml:space="preserve"> during year 1 at the study, and between 6.2 and 14.6 ng/m</w:t>
      </w:r>
      <w:r w:rsidRPr="00350578">
        <w:rPr>
          <w:rFonts w:eastAsia="Calibri"/>
          <w:vertAlign w:val="superscript"/>
        </w:rPr>
        <w:t>3</w:t>
      </w:r>
      <w:r w:rsidRPr="00350578">
        <w:rPr>
          <w:rFonts w:eastAsia="Calibri"/>
        </w:rPr>
        <w:t xml:space="preserve"> during year 2, with individual measurements ranging from 3.0 to 156.0 ng/m</w:t>
      </w:r>
      <w:r w:rsidRPr="00350578">
        <w:rPr>
          <w:rFonts w:eastAsia="Calibri"/>
          <w:vertAlign w:val="superscript"/>
        </w:rPr>
        <w:t>3</w:t>
      </w:r>
      <w:r w:rsidRPr="00350578">
        <w:rPr>
          <w:rFonts w:eastAsia="Calibri"/>
        </w:rPr>
        <w:t xml:space="preserve"> across both years.  1,2-dibromoethane was also measured but was below the detection limits of the instrumentation at all sites for all samples. </w:t>
      </w:r>
    </w:p>
    <w:p w14:paraId="20FE6C1F" w14:textId="77777777" w:rsidR="005C6C2A" w:rsidRPr="00350578" w:rsidRDefault="005C6C2A" w:rsidP="005C6C2A">
      <w:pPr>
        <w:ind w:left="720"/>
        <w:rPr>
          <w:rFonts w:eastAsia="Calibri"/>
        </w:rPr>
      </w:pPr>
    </w:p>
    <w:p w14:paraId="5B86B5C8" w14:textId="77777777" w:rsidR="005C6C2A" w:rsidRPr="00350578" w:rsidRDefault="005C6C2A" w:rsidP="005C6C2A">
      <w:pPr>
        <w:numPr>
          <w:ilvl w:val="0"/>
          <w:numId w:val="21"/>
        </w:numPr>
        <w:ind w:left="720"/>
        <w:rPr>
          <w:rFonts w:eastAsia="Calibri"/>
        </w:rPr>
      </w:pPr>
      <w:r w:rsidRPr="00350578">
        <w:rPr>
          <w:rFonts w:eastAsia="Calibri"/>
        </w:rPr>
        <w:t>A simulated annual average concentration of both TSP and PM</w:t>
      </w:r>
      <w:r w:rsidRPr="00350578">
        <w:rPr>
          <w:rFonts w:eastAsia="Calibri"/>
          <w:vertAlign w:val="subscript"/>
        </w:rPr>
        <w:t xml:space="preserve">2.5 </w:t>
      </w:r>
      <w:r w:rsidRPr="00350578">
        <w:rPr>
          <w:rFonts w:eastAsia="Calibri"/>
        </w:rPr>
        <w:t>lead was modeled using CAMx/RTRAC with MM5, using a 2002 emissions inventory projected to 2005 from the 2007 Air Quality Management Plan for the district.  Simulated annual averages underestimated concentrations for Pb as PM</w:t>
      </w:r>
      <w:r w:rsidRPr="00350578">
        <w:rPr>
          <w:rFonts w:eastAsia="Calibri"/>
          <w:vertAlign w:val="subscript"/>
        </w:rPr>
        <w:t xml:space="preserve">2.5 </w:t>
      </w:r>
      <w:r w:rsidRPr="00350578">
        <w:rPr>
          <w:rFonts w:eastAsia="Calibri"/>
        </w:rPr>
        <w:t>by 2.94 ng/m</w:t>
      </w:r>
      <w:r w:rsidRPr="00350578">
        <w:rPr>
          <w:rFonts w:eastAsia="Calibri"/>
          <w:vertAlign w:val="superscript"/>
        </w:rPr>
        <w:t>3</w:t>
      </w:r>
      <w:r w:rsidRPr="00350578">
        <w:rPr>
          <w:rFonts w:eastAsia="Calibri"/>
        </w:rPr>
        <w:t xml:space="preserve"> and as TSP by 2.28 ng/m</w:t>
      </w:r>
      <w:r w:rsidRPr="00350578">
        <w:rPr>
          <w:rFonts w:eastAsia="Calibri"/>
          <w:vertAlign w:val="superscript"/>
        </w:rPr>
        <w:t>3</w:t>
      </w:r>
      <w:r w:rsidRPr="00350578">
        <w:rPr>
          <w:rFonts w:eastAsia="Calibri"/>
        </w:rPr>
        <w:t xml:space="preserve">. </w:t>
      </w:r>
    </w:p>
    <w:p w14:paraId="59F88F4C" w14:textId="77777777" w:rsidR="005C6C2A" w:rsidRPr="00350578" w:rsidRDefault="005C6C2A" w:rsidP="005C6C2A">
      <w:pPr>
        <w:rPr>
          <w:rFonts w:eastAsia="Calibri"/>
        </w:rPr>
      </w:pPr>
    </w:p>
    <w:p w14:paraId="2F9E480D" w14:textId="77777777" w:rsidR="005C6C2A" w:rsidRPr="00350578" w:rsidRDefault="005C6C2A" w:rsidP="005C6C2A">
      <w:pPr>
        <w:rPr>
          <w:rFonts w:eastAsia="Calibri"/>
        </w:rPr>
      </w:pPr>
      <w:r w:rsidRPr="00350578">
        <w:rPr>
          <w:rFonts w:eastAsia="Calibri"/>
        </w:rPr>
        <w:t>Switzerland Federal Office of Civil Aviation.  Guidance on the Determination of Helicopter Emissions.  First Edition 0/3/33/33-05-20, 2009</w:t>
      </w:r>
    </w:p>
    <w:p w14:paraId="663EF4B6" w14:textId="77777777" w:rsidR="005C6C2A" w:rsidRPr="00350578" w:rsidRDefault="005C6C2A" w:rsidP="005C6C2A">
      <w:pPr>
        <w:rPr>
          <w:rFonts w:eastAsia="Calibri"/>
        </w:rPr>
      </w:pPr>
    </w:p>
    <w:p w14:paraId="183EC9BA" w14:textId="77777777" w:rsidR="005C6C2A" w:rsidRPr="00350578" w:rsidRDefault="005C6C2A" w:rsidP="005C6C2A">
      <w:pPr>
        <w:numPr>
          <w:ilvl w:val="0"/>
          <w:numId w:val="22"/>
        </w:numPr>
        <w:ind w:left="720"/>
        <w:rPr>
          <w:rFonts w:eastAsia="Calibri"/>
        </w:rPr>
      </w:pPr>
      <w:r w:rsidRPr="00350578">
        <w:rPr>
          <w:rFonts w:eastAsia="Calibri"/>
        </w:rPr>
        <w:t xml:space="preserve">Describes typical times in mode derived from in-flight testing for both single- and twin-engine turboshaft helicopters, as well as piston engine helicopters.  Provides fuel flow and emissions index calculation methodology for these engine categories, accounting for variations in shaft horsepower. </w:t>
      </w:r>
    </w:p>
    <w:p w14:paraId="3BCDB5B8" w14:textId="77777777" w:rsidR="005C6C2A" w:rsidRPr="00350578" w:rsidRDefault="005C6C2A" w:rsidP="005C6C2A">
      <w:pPr>
        <w:rPr>
          <w:rFonts w:eastAsia="Calibri"/>
        </w:rPr>
      </w:pPr>
    </w:p>
    <w:p w14:paraId="5DC122D1" w14:textId="77777777" w:rsidR="005C6C2A" w:rsidRPr="00350578" w:rsidRDefault="005C6C2A" w:rsidP="005C6C2A">
      <w:pPr>
        <w:rPr>
          <w:rFonts w:eastAsia="Calibri"/>
        </w:rPr>
      </w:pPr>
      <w:r w:rsidRPr="00350578">
        <w:rPr>
          <w:rFonts w:eastAsia="Calibri"/>
        </w:rPr>
        <w:t>Switzerland Federal Office of Civil Aviation.  Guidance on the Determination of Helicopter Emissions.  Supporting Data, 2009</w:t>
      </w:r>
    </w:p>
    <w:p w14:paraId="556196FF" w14:textId="77777777" w:rsidR="005C6C2A" w:rsidRPr="00350578" w:rsidRDefault="005C6C2A" w:rsidP="005C6C2A">
      <w:pPr>
        <w:rPr>
          <w:rFonts w:eastAsia="Calibri"/>
        </w:rPr>
      </w:pPr>
    </w:p>
    <w:p w14:paraId="1BEAA422" w14:textId="77777777" w:rsidR="005C6C2A" w:rsidRPr="00350578" w:rsidRDefault="005C6C2A" w:rsidP="005C6C2A">
      <w:pPr>
        <w:numPr>
          <w:ilvl w:val="0"/>
          <w:numId w:val="23"/>
        </w:numPr>
        <w:ind w:left="720"/>
        <w:rPr>
          <w:rFonts w:eastAsia="Calibri"/>
        </w:rPr>
      </w:pPr>
      <w:r w:rsidRPr="00350578">
        <w:rPr>
          <w:rFonts w:eastAsia="Calibri"/>
        </w:rPr>
        <w:t>Spreadsheet containing detailed data on 86 helicopter engines, including shaft horsepower, modal fuel flow, and modal emissions indices.  Information developed using methodology reported in FOCA publication 0/3/33/33-05-20 (Guidance on the Determination of Helicopter Emissions, 1st ed.).</w:t>
      </w:r>
    </w:p>
    <w:p w14:paraId="13A76A9F" w14:textId="77777777" w:rsidR="005C6C2A" w:rsidRPr="00350578" w:rsidRDefault="005C6C2A" w:rsidP="005C6C2A">
      <w:pPr>
        <w:rPr>
          <w:rFonts w:eastAsia="Calibri"/>
        </w:rPr>
      </w:pPr>
    </w:p>
    <w:p w14:paraId="18B20711" w14:textId="77777777" w:rsidR="005C6C2A" w:rsidRPr="00350578" w:rsidRDefault="005C6C2A" w:rsidP="005C6C2A">
      <w:pPr>
        <w:rPr>
          <w:rFonts w:eastAsia="Calibri"/>
        </w:rPr>
      </w:pPr>
      <w:r w:rsidRPr="00350578">
        <w:rPr>
          <w:rFonts w:eastAsia="Calibri"/>
        </w:rPr>
        <w:t>Switzerland Federal Office of Civil Aviation.  Aircraft Piston Engine Emissions  - Summary Report,. 0/3/33/33-05-003 ECERT, 2007</w:t>
      </w:r>
    </w:p>
    <w:p w14:paraId="00C5DE96" w14:textId="77777777" w:rsidR="005C6C2A" w:rsidRPr="00350578" w:rsidRDefault="005C6C2A" w:rsidP="005C6C2A">
      <w:pPr>
        <w:rPr>
          <w:rFonts w:eastAsia="Calibri"/>
        </w:rPr>
      </w:pPr>
    </w:p>
    <w:p w14:paraId="41F8D7F0" w14:textId="77777777" w:rsidR="005C6C2A" w:rsidRPr="00350578" w:rsidRDefault="005C6C2A" w:rsidP="005C6C2A">
      <w:pPr>
        <w:numPr>
          <w:ilvl w:val="0"/>
          <w:numId w:val="24"/>
        </w:numPr>
        <w:ind w:left="720"/>
        <w:rPr>
          <w:rFonts w:eastAsia="Calibri"/>
        </w:rPr>
      </w:pPr>
      <w:r w:rsidRPr="00350578">
        <w:rPr>
          <w:rFonts w:eastAsia="Calibri"/>
        </w:rPr>
        <w:lastRenderedPageBreak/>
        <w:t xml:space="preserve">Provides performance and emissions data for a range of piston aircraft engines.  Outlines a preferred methodology for calculating emissions, including modal power settings and operating times within the LTO cycle.  Also provides cruise emissions calculation methodology.  Specifies avgas can contain up to 0.8 g of TEL per kg of fuel.  Pb emissions per LTO presented in the document range from 1.45 to 17.2 g.  Lead emissions during cruise range between 16.6 and 84.2 grams, assuming a 1-hour cruise duration.  </w:t>
      </w:r>
    </w:p>
    <w:p w14:paraId="0280FBEB" w14:textId="77777777" w:rsidR="005C6C2A" w:rsidRPr="00350578" w:rsidRDefault="005C6C2A" w:rsidP="005C6C2A">
      <w:pPr>
        <w:ind w:left="1440"/>
        <w:rPr>
          <w:rFonts w:eastAsia="Calibri"/>
        </w:rPr>
      </w:pPr>
    </w:p>
    <w:p w14:paraId="294D0A43" w14:textId="77777777" w:rsidR="005C6C2A" w:rsidRPr="00350578" w:rsidRDefault="005C6C2A" w:rsidP="005C6C2A">
      <w:pPr>
        <w:rPr>
          <w:rFonts w:eastAsia="Calibri"/>
        </w:rPr>
      </w:pPr>
      <w:r w:rsidRPr="00350578">
        <w:rPr>
          <w:rFonts w:eastAsia="Calibri"/>
        </w:rPr>
        <w:t>Switzerland Federal Office of Civil Aviation.  Aircraft Piston Engine Emissions.  Supporting Data, 2007</w:t>
      </w:r>
    </w:p>
    <w:p w14:paraId="0B8F8669" w14:textId="77777777" w:rsidR="005C6C2A" w:rsidRPr="00350578" w:rsidRDefault="005C6C2A" w:rsidP="005C6C2A">
      <w:pPr>
        <w:rPr>
          <w:rFonts w:eastAsia="Calibri"/>
        </w:rPr>
      </w:pPr>
    </w:p>
    <w:p w14:paraId="1C241B00" w14:textId="77777777" w:rsidR="005C6C2A" w:rsidRPr="00350578" w:rsidRDefault="005C6C2A" w:rsidP="005C6C2A">
      <w:pPr>
        <w:numPr>
          <w:ilvl w:val="0"/>
          <w:numId w:val="25"/>
        </w:numPr>
        <w:ind w:left="720"/>
        <w:rPr>
          <w:rFonts w:eastAsia="Calibri"/>
        </w:rPr>
      </w:pPr>
      <w:r w:rsidRPr="00350578">
        <w:rPr>
          <w:rFonts w:eastAsia="Calibri"/>
        </w:rPr>
        <w:t>Spreadsheet containing detailed data on 20 piston engines, including specific horsepower, modal fuel flow and modal emissions indices (criteria pollutants). Information developed using methodology and test results reported in FOCA publication  0/3/33/33-05-003 (Aircraft Piston Engine Emissions Summary Report).</w:t>
      </w:r>
    </w:p>
    <w:p w14:paraId="302C92F6" w14:textId="77777777" w:rsidR="005C6C2A" w:rsidRPr="00350578" w:rsidRDefault="005C6C2A" w:rsidP="005C6C2A">
      <w:pPr>
        <w:rPr>
          <w:rFonts w:eastAsia="Calibri"/>
        </w:rPr>
      </w:pPr>
    </w:p>
    <w:p w14:paraId="390EB78B" w14:textId="77777777" w:rsidR="005C6C2A" w:rsidRPr="00350578" w:rsidRDefault="005C6C2A" w:rsidP="005C6C2A">
      <w:pPr>
        <w:rPr>
          <w:rFonts w:eastAsia="Calibri"/>
        </w:rPr>
      </w:pPr>
      <w:r w:rsidRPr="00350578">
        <w:rPr>
          <w:rFonts w:eastAsia="Calibri"/>
        </w:rPr>
        <w:t>Switzerland Federal Office of Civil Aviation.  Aircraft Piston Engine Emissions Appendix 1: Measurement System.  0/3/33/33-05-003 ECERT, 2007</w:t>
      </w:r>
    </w:p>
    <w:p w14:paraId="04A4109D" w14:textId="77777777" w:rsidR="005C6C2A" w:rsidRPr="00350578" w:rsidRDefault="005C6C2A" w:rsidP="005C6C2A">
      <w:pPr>
        <w:rPr>
          <w:rFonts w:eastAsia="Calibri"/>
        </w:rPr>
      </w:pPr>
    </w:p>
    <w:p w14:paraId="251E0498" w14:textId="77777777" w:rsidR="005C6C2A" w:rsidRPr="00350578" w:rsidRDefault="005C6C2A" w:rsidP="005C6C2A">
      <w:pPr>
        <w:numPr>
          <w:ilvl w:val="0"/>
          <w:numId w:val="26"/>
        </w:numPr>
        <w:ind w:left="720"/>
        <w:rPr>
          <w:rFonts w:eastAsia="Calibri"/>
        </w:rPr>
      </w:pPr>
      <w:r w:rsidRPr="00350578">
        <w:rPr>
          <w:rFonts w:eastAsia="Calibri"/>
        </w:rPr>
        <w:t xml:space="preserve">Describes technology and methods used to obtain exhaust gas concentrations of criteria pollutants from piston engines included in the study.  Lead emissions were not directly measured during this campaign. </w:t>
      </w:r>
    </w:p>
    <w:p w14:paraId="0BA2FF7B" w14:textId="77777777" w:rsidR="005C6C2A" w:rsidRPr="00350578" w:rsidRDefault="005C6C2A" w:rsidP="005C6C2A">
      <w:pPr>
        <w:rPr>
          <w:rFonts w:eastAsia="Calibri"/>
        </w:rPr>
      </w:pPr>
    </w:p>
    <w:p w14:paraId="072FD75F" w14:textId="77777777" w:rsidR="005C6C2A" w:rsidRPr="00350578" w:rsidRDefault="005C6C2A" w:rsidP="005C6C2A">
      <w:pPr>
        <w:rPr>
          <w:rFonts w:eastAsia="Calibri"/>
        </w:rPr>
      </w:pPr>
      <w:r w:rsidRPr="00350578">
        <w:rPr>
          <w:rFonts w:eastAsia="Calibri"/>
        </w:rPr>
        <w:t>Switzerland Federal Office of Civil Aviation.  Aircraft Piston Engine Emissions Appendix 2: In-flight Measurements.  0/3/33/33-05-003 ECERT, 2007</w:t>
      </w:r>
    </w:p>
    <w:p w14:paraId="51660824" w14:textId="77777777" w:rsidR="005C6C2A" w:rsidRPr="00350578" w:rsidRDefault="005C6C2A" w:rsidP="005C6C2A">
      <w:pPr>
        <w:rPr>
          <w:rFonts w:eastAsia="Calibri"/>
        </w:rPr>
      </w:pPr>
    </w:p>
    <w:p w14:paraId="5253227F" w14:textId="77777777" w:rsidR="005C6C2A" w:rsidRPr="00350578" w:rsidRDefault="005C6C2A" w:rsidP="005C6C2A">
      <w:pPr>
        <w:numPr>
          <w:ilvl w:val="0"/>
          <w:numId w:val="27"/>
        </w:numPr>
        <w:ind w:left="720"/>
        <w:rPr>
          <w:rFonts w:eastAsia="Calibri"/>
        </w:rPr>
      </w:pPr>
      <w:r w:rsidRPr="00350578">
        <w:rPr>
          <w:rFonts w:eastAsia="Calibri"/>
        </w:rPr>
        <w:t xml:space="preserve">Describes methodology and approach for taking in-flight emissions, fuel flow and other performance measurements from piston engines included in the study, comprising O-360, IO-360, IO-550, O-320 engines.  Lead emissions are not addressed in this document. </w:t>
      </w:r>
    </w:p>
    <w:p w14:paraId="5A5F3EAC" w14:textId="77777777" w:rsidR="005C6C2A" w:rsidRPr="00350578" w:rsidRDefault="005C6C2A" w:rsidP="005C6C2A">
      <w:pPr>
        <w:rPr>
          <w:rFonts w:eastAsia="Calibri"/>
        </w:rPr>
      </w:pPr>
    </w:p>
    <w:p w14:paraId="12F432D7" w14:textId="77777777" w:rsidR="005C6C2A" w:rsidRPr="00350578" w:rsidRDefault="005C6C2A" w:rsidP="005C6C2A">
      <w:pPr>
        <w:rPr>
          <w:rFonts w:eastAsia="Calibri"/>
        </w:rPr>
      </w:pPr>
      <w:r w:rsidRPr="00350578">
        <w:rPr>
          <w:rFonts w:eastAsia="Calibri"/>
        </w:rPr>
        <w:t>Switzerland Federal Office of Civil Aviation.  Aircraft Piston Engine Emissions Appendix 3: Power Settings and Procedures for Static Ground Measurements.  0/3/33/33-05-003 ECERT, 2007</w:t>
      </w:r>
    </w:p>
    <w:p w14:paraId="3D4F1A3A" w14:textId="77777777" w:rsidR="005C6C2A" w:rsidRPr="00350578" w:rsidRDefault="005C6C2A" w:rsidP="005C6C2A">
      <w:pPr>
        <w:rPr>
          <w:rFonts w:eastAsia="Calibri"/>
        </w:rPr>
      </w:pPr>
    </w:p>
    <w:p w14:paraId="1EADFEC9" w14:textId="77777777" w:rsidR="005C6C2A" w:rsidRPr="00350578" w:rsidRDefault="005C6C2A" w:rsidP="005C6C2A">
      <w:pPr>
        <w:numPr>
          <w:ilvl w:val="0"/>
          <w:numId w:val="28"/>
        </w:numPr>
        <w:ind w:left="720"/>
        <w:rPr>
          <w:rFonts w:eastAsia="Calibri"/>
        </w:rPr>
      </w:pPr>
      <w:r w:rsidRPr="00350578">
        <w:rPr>
          <w:rFonts w:eastAsia="Calibri"/>
        </w:rPr>
        <w:t xml:space="preserve">Presents methodology and data used to measure fuel flow and correlate to engine power setting for piston aircraft engines included in the study.  Discussion is relative to development of criteria pollutant emissions factors based measured concentrations, accounting for engine power and fuel flow.  Documentation does not address lead as a pollutant. </w:t>
      </w:r>
    </w:p>
    <w:p w14:paraId="14142516" w14:textId="77777777" w:rsidR="005C6C2A" w:rsidRPr="00350578" w:rsidRDefault="005C6C2A" w:rsidP="005C6C2A">
      <w:pPr>
        <w:rPr>
          <w:rFonts w:eastAsia="Calibri"/>
        </w:rPr>
      </w:pPr>
    </w:p>
    <w:p w14:paraId="63DF7C14" w14:textId="77777777" w:rsidR="005C6C2A" w:rsidRPr="00350578" w:rsidRDefault="005C6C2A" w:rsidP="005C1003">
      <w:pPr>
        <w:keepNext/>
        <w:keepLines/>
        <w:rPr>
          <w:rFonts w:eastAsia="Calibri"/>
        </w:rPr>
      </w:pPr>
      <w:r w:rsidRPr="00350578">
        <w:rPr>
          <w:rFonts w:eastAsia="Calibri"/>
        </w:rPr>
        <w:lastRenderedPageBreak/>
        <w:t>Switzerland Federal Office of Civil Aviation.  Aircraft Piston Engine Emissions Appendix 4: Nanoparticle Measurements and Research for Cleaner Avgas.  0/3/33/33-05-003 ECERT, 2007</w:t>
      </w:r>
    </w:p>
    <w:p w14:paraId="0FA80939" w14:textId="77777777" w:rsidR="005C6C2A" w:rsidRPr="00350578" w:rsidRDefault="005C6C2A" w:rsidP="005C1003">
      <w:pPr>
        <w:keepNext/>
        <w:keepLines/>
        <w:rPr>
          <w:rFonts w:eastAsia="Calibri"/>
        </w:rPr>
      </w:pPr>
    </w:p>
    <w:p w14:paraId="3C769025" w14:textId="77777777" w:rsidR="005C6C2A" w:rsidRPr="00350578" w:rsidRDefault="005C6C2A" w:rsidP="005C6C2A">
      <w:pPr>
        <w:numPr>
          <w:ilvl w:val="0"/>
          <w:numId w:val="22"/>
        </w:numPr>
        <w:ind w:left="720"/>
        <w:rPr>
          <w:rFonts w:eastAsia="Calibri"/>
        </w:rPr>
      </w:pPr>
      <w:r w:rsidRPr="00350578">
        <w:rPr>
          <w:rFonts w:eastAsia="Calibri"/>
        </w:rPr>
        <w:t xml:space="preserve">Provides SMPS particle size and mass distributions from exhaust emitted from two Lycoming O-320 series engines fueled with 100LL and 91/96 UL, fitted to two different airframes.  Provides spectroscopic data for 100LL derived using EDX. </w:t>
      </w:r>
    </w:p>
    <w:p w14:paraId="2B84BD60" w14:textId="77777777" w:rsidR="005C6C2A" w:rsidRPr="00350578" w:rsidRDefault="005C6C2A" w:rsidP="005C6C2A">
      <w:pPr>
        <w:rPr>
          <w:rFonts w:eastAsia="Calibri"/>
        </w:rPr>
      </w:pPr>
    </w:p>
    <w:p w14:paraId="1E61CEDD" w14:textId="77777777" w:rsidR="005C6C2A" w:rsidRPr="00350578" w:rsidRDefault="005C6C2A" w:rsidP="005C6C2A">
      <w:pPr>
        <w:rPr>
          <w:rFonts w:eastAsia="Calibri"/>
        </w:rPr>
      </w:pPr>
      <w:r w:rsidRPr="00350578">
        <w:rPr>
          <w:rFonts w:eastAsia="Calibri"/>
        </w:rPr>
        <w:t>Switzerland Federal Office of Civil Aviation.  Aircraft Piston Engine Emissions Appendix 5: Calculation of Emissions Factors.  0/3/33/33-05-003 ECERT, 2007</w:t>
      </w:r>
    </w:p>
    <w:p w14:paraId="2949B699" w14:textId="77777777" w:rsidR="005C6C2A" w:rsidRPr="00350578" w:rsidRDefault="005C6C2A" w:rsidP="005C6C2A">
      <w:pPr>
        <w:rPr>
          <w:rFonts w:eastAsia="Calibri"/>
        </w:rPr>
      </w:pPr>
    </w:p>
    <w:p w14:paraId="0BEEDBE9" w14:textId="77777777" w:rsidR="005C6C2A" w:rsidRPr="00350578" w:rsidRDefault="005C6C2A" w:rsidP="005C6C2A">
      <w:pPr>
        <w:numPr>
          <w:ilvl w:val="0"/>
          <w:numId w:val="29"/>
        </w:numPr>
        <w:ind w:left="720"/>
        <w:rPr>
          <w:rFonts w:eastAsia="Calibri"/>
        </w:rPr>
      </w:pPr>
      <w:r w:rsidRPr="00350578">
        <w:rPr>
          <w:rFonts w:eastAsia="Calibri"/>
        </w:rPr>
        <w:t>Outlines process by which emissions exhaust testing results were translated into criteria pollutant emissions factors for engines included in the study.  Used a molar mass balance approach.  Lead emissions are not addressed in this methodology.</w:t>
      </w:r>
    </w:p>
    <w:p w14:paraId="65772254" w14:textId="77777777" w:rsidR="005C6C2A" w:rsidRPr="00350578" w:rsidRDefault="005C6C2A" w:rsidP="005C6C2A">
      <w:pPr>
        <w:rPr>
          <w:rFonts w:eastAsia="Calibri"/>
        </w:rPr>
      </w:pPr>
    </w:p>
    <w:p w14:paraId="266CE28F" w14:textId="77777777" w:rsidR="005C6C2A" w:rsidRPr="00350578" w:rsidRDefault="005C6C2A" w:rsidP="005C6C2A">
      <w:pPr>
        <w:rPr>
          <w:rFonts w:eastAsia="Calibri"/>
        </w:rPr>
      </w:pPr>
      <w:r w:rsidRPr="00350578">
        <w:rPr>
          <w:rFonts w:eastAsia="Calibri"/>
        </w:rPr>
        <w:t>Tetra Tech, Inc.  Destin Airport Air Sampling Project Executive Summary.  Prepared for the City of Destin, Florida, 2007</w:t>
      </w:r>
    </w:p>
    <w:p w14:paraId="3A3C4CF5" w14:textId="77777777" w:rsidR="005C6C2A" w:rsidRPr="00350578" w:rsidRDefault="005C6C2A" w:rsidP="005C6C2A">
      <w:pPr>
        <w:rPr>
          <w:rFonts w:eastAsia="Calibri"/>
        </w:rPr>
      </w:pPr>
    </w:p>
    <w:p w14:paraId="36613802" w14:textId="77777777" w:rsidR="005C6C2A" w:rsidRPr="00350578" w:rsidRDefault="005C6C2A" w:rsidP="005C6C2A">
      <w:pPr>
        <w:numPr>
          <w:ilvl w:val="0"/>
          <w:numId w:val="29"/>
        </w:numPr>
        <w:ind w:left="720"/>
        <w:rPr>
          <w:rFonts w:eastAsia="Calibri"/>
        </w:rPr>
      </w:pPr>
      <w:r w:rsidRPr="00350578">
        <w:rPr>
          <w:rFonts w:eastAsia="Calibri"/>
        </w:rPr>
        <w:t>TSP lead measurements were collected around Destin Airport at background sites and at sites impacted by the airport (i.e., surrounding airport runways). TEL and ethylene dibromide were also measured.  Background TSP concentrations were considered to be 30.6 mg/m</w:t>
      </w:r>
      <w:r w:rsidRPr="00350578">
        <w:rPr>
          <w:rFonts w:eastAsia="Calibri"/>
          <w:vertAlign w:val="superscript"/>
        </w:rPr>
        <w:t>3</w:t>
      </w:r>
      <w:r w:rsidRPr="00350578">
        <w:rPr>
          <w:rFonts w:eastAsia="Calibri"/>
        </w:rPr>
        <w:t>.  Two sites designated as impacted by the airport were above the background level, by nearly twice as much at one of the sites.  TSP-lead backgound concentrations were measured at 2.5 ng/m</w:t>
      </w:r>
      <w:r w:rsidRPr="00350578">
        <w:rPr>
          <w:rFonts w:eastAsia="Calibri"/>
          <w:vertAlign w:val="superscript"/>
        </w:rPr>
        <w:t>3</w:t>
      </w:r>
      <w:r w:rsidRPr="00350578">
        <w:rPr>
          <w:rFonts w:eastAsia="Calibri"/>
        </w:rPr>
        <w:t xml:space="preserve">, with all three impacted sites exceeding this concentration (although one non-impacted site did as well). The study implicates fireworks activity as a cause for anomalously high concentrations on the fourth of July.  No measurements exceeded the current NAAQS during the study timeframe. </w:t>
      </w:r>
    </w:p>
    <w:p w14:paraId="4AAE78DF" w14:textId="77777777" w:rsidR="005C6C2A" w:rsidRPr="00350578" w:rsidRDefault="005C6C2A" w:rsidP="005C6C2A">
      <w:pPr>
        <w:rPr>
          <w:rFonts w:eastAsia="Calibri"/>
        </w:rPr>
      </w:pPr>
    </w:p>
    <w:p w14:paraId="225FDC2E" w14:textId="77777777" w:rsidR="005C6C2A" w:rsidRPr="00350578" w:rsidRDefault="005C6C2A" w:rsidP="005C6C2A">
      <w:pPr>
        <w:rPr>
          <w:rFonts w:eastAsia="Calibri"/>
        </w:rPr>
      </w:pPr>
      <w:r w:rsidRPr="00350578">
        <w:rPr>
          <w:rFonts w:eastAsia="Calibri"/>
        </w:rPr>
        <w:t>Turner, J. Missouri/Illinois Perspective on Pb Isotopic Abundance in Soils and Sediments.  Presentation delivered via personal communication with Sierra Research, 2011</w:t>
      </w:r>
    </w:p>
    <w:p w14:paraId="528E8A08" w14:textId="77777777" w:rsidR="005C6C2A" w:rsidRPr="00350578" w:rsidRDefault="005C6C2A" w:rsidP="005C6C2A">
      <w:pPr>
        <w:rPr>
          <w:rFonts w:eastAsia="Calibri"/>
        </w:rPr>
      </w:pPr>
    </w:p>
    <w:p w14:paraId="41522D06" w14:textId="77777777" w:rsidR="005C6C2A" w:rsidRPr="00350578" w:rsidRDefault="005C6C2A" w:rsidP="005C6C2A">
      <w:pPr>
        <w:numPr>
          <w:ilvl w:val="0"/>
          <w:numId w:val="30"/>
        </w:numPr>
        <w:ind w:left="720"/>
        <w:rPr>
          <w:rFonts w:eastAsia="Calibri"/>
        </w:rPr>
      </w:pPr>
      <w:r w:rsidRPr="00350578">
        <w:rPr>
          <w:rFonts w:eastAsia="Calibri"/>
        </w:rPr>
        <w:t xml:space="preserve">Compares </w:t>
      </w:r>
      <w:r w:rsidRPr="00350578">
        <w:rPr>
          <w:rFonts w:eastAsia="Calibri"/>
          <w:vertAlign w:val="superscript"/>
        </w:rPr>
        <w:t>208</w:t>
      </w:r>
      <w:r w:rsidRPr="00350578">
        <w:rPr>
          <w:rFonts w:eastAsia="Calibri"/>
        </w:rPr>
        <w:t>Pb/</w:t>
      </w:r>
      <w:r w:rsidRPr="00350578">
        <w:rPr>
          <w:rFonts w:eastAsia="Calibri"/>
          <w:vertAlign w:val="superscript"/>
        </w:rPr>
        <w:t>206</w:t>
      </w:r>
      <w:r w:rsidRPr="00350578">
        <w:rPr>
          <w:rFonts w:eastAsia="Calibri"/>
        </w:rPr>
        <w:t xml:space="preserve">Pb isotopic ratios to </w:t>
      </w:r>
      <w:r w:rsidRPr="00350578">
        <w:rPr>
          <w:rFonts w:eastAsia="Calibri"/>
          <w:vertAlign w:val="superscript"/>
        </w:rPr>
        <w:t>207</w:t>
      </w:r>
      <w:r w:rsidRPr="00350578">
        <w:rPr>
          <w:rFonts w:eastAsia="Calibri"/>
        </w:rPr>
        <w:t>Pb/</w:t>
      </w:r>
      <w:r w:rsidRPr="00350578">
        <w:rPr>
          <w:rFonts w:eastAsia="Calibri"/>
          <w:vertAlign w:val="superscript"/>
        </w:rPr>
        <w:t>206</w:t>
      </w:r>
      <w:r w:rsidRPr="00350578">
        <w:rPr>
          <w:rFonts w:eastAsia="Calibri"/>
        </w:rPr>
        <w:t>Pb ratios for sediments both sampled directly and summarized from literature.  Isotope measurements from smelters and refineries, as well as ambient PM</w:t>
      </w:r>
      <w:r w:rsidRPr="00350578">
        <w:rPr>
          <w:rFonts w:eastAsia="Calibri"/>
          <w:vertAlign w:val="subscript"/>
        </w:rPr>
        <w:t>10</w:t>
      </w:r>
      <w:r w:rsidRPr="00350578">
        <w:rPr>
          <w:rFonts w:eastAsia="Calibri"/>
        </w:rPr>
        <w:t xml:space="preserve"> and PM</w:t>
      </w:r>
      <w:r w:rsidRPr="00350578">
        <w:rPr>
          <w:rFonts w:eastAsia="Calibri"/>
          <w:vertAlign w:val="subscript"/>
        </w:rPr>
        <w:t xml:space="preserve">2.5 </w:t>
      </w:r>
      <w:r w:rsidRPr="00350578">
        <w:rPr>
          <w:rFonts w:eastAsia="Calibri"/>
        </w:rPr>
        <w:t xml:space="preserve">measurements, are compared.  Smelter data plots close to sediment values for Viburnum Ore, and Lamotte Sandstone samples.  Ambient samples cannot be site-segregated, and lower bound of measurements may be artifact of detector saturation of </w:t>
      </w:r>
      <w:r w:rsidRPr="00350578">
        <w:rPr>
          <w:rFonts w:eastAsia="Calibri"/>
          <w:vertAlign w:val="superscript"/>
        </w:rPr>
        <w:t>208</w:t>
      </w:r>
      <w:r w:rsidRPr="00350578">
        <w:rPr>
          <w:rFonts w:eastAsia="Calibri"/>
        </w:rPr>
        <w:t xml:space="preserve">Pb.  Isotope abundance ratios are consistent with mixing of known Pb sources, and samples isotopically closest to viburnum ore sediments were taken on highest Pb concentration days. </w:t>
      </w:r>
    </w:p>
    <w:p w14:paraId="08960A09" w14:textId="77777777" w:rsidR="005C6C2A" w:rsidRPr="00350578" w:rsidRDefault="005C6C2A" w:rsidP="005C6C2A">
      <w:pPr>
        <w:rPr>
          <w:rFonts w:eastAsia="Calibri"/>
        </w:rPr>
      </w:pPr>
    </w:p>
    <w:p w14:paraId="7F0BC05A" w14:textId="77777777" w:rsidR="005C6C2A" w:rsidRPr="00350578" w:rsidRDefault="005C6C2A" w:rsidP="005C6C2A">
      <w:pPr>
        <w:rPr>
          <w:rFonts w:eastAsia="Calibri"/>
        </w:rPr>
      </w:pPr>
      <w:r w:rsidRPr="00350578">
        <w:rPr>
          <w:rFonts w:eastAsia="Calibri"/>
        </w:rPr>
        <w:lastRenderedPageBreak/>
        <w:t>U.S. Environmental Protection Agency.  2008 Lead Emissions by Airport (3/9/2011), 2011</w:t>
      </w:r>
    </w:p>
    <w:p w14:paraId="00DF28AC" w14:textId="77777777" w:rsidR="005C6C2A" w:rsidRPr="00350578" w:rsidRDefault="005C6C2A" w:rsidP="005C6C2A">
      <w:pPr>
        <w:rPr>
          <w:rFonts w:eastAsia="Calibri"/>
        </w:rPr>
      </w:pPr>
    </w:p>
    <w:p w14:paraId="0C27F839" w14:textId="77777777" w:rsidR="005C6C2A" w:rsidRPr="00350578" w:rsidRDefault="005C6C2A" w:rsidP="005C6C2A">
      <w:pPr>
        <w:numPr>
          <w:ilvl w:val="0"/>
          <w:numId w:val="30"/>
        </w:numPr>
        <w:ind w:left="720"/>
        <w:rPr>
          <w:rFonts w:eastAsia="Calibri"/>
        </w:rPr>
      </w:pPr>
      <w:r w:rsidRPr="00350578">
        <w:rPr>
          <w:rFonts w:eastAsia="Calibri"/>
        </w:rPr>
        <w:t xml:space="preserve">Spreadsheet summarizing LTO data and other pertinent information, by facility, used to calculate lead emissions for the 2008 NEI both within the LTO cycle and in flight. </w:t>
      </w:r>
    </w:p>
    <w:p w14:paraId="746A5CDA" w14:textId="77777777" w:rsidR="005C6C2A" w:rsidRPr="00350578" w:rsidRDefault="005C6C2A" w:rsidP="005C6C2A">
      <w:pPr>
        <w:rPr>
          <w:rFonts w:eastAsia="Calibri"/>
        </w:rPr>
      </w:pPr>
    </w:p>
    <w:p w14:paraId="2F78FABD" w14:textId="77777777" w:rsidR="005C6C2A" w:rsidRPr="00350578" w:rsidRDefault="005C6C2A" w:rsidP="005C1003">
      <w:pPr>
        <w:keepNext/>
        <w:keepLines/>
        <w:rPr>
          <w:rFonts w:eastAsia="Calibri"/>
        </w:rPr>
      </w:pPr>
      <w:r w:rsidRPr="00350578">
        <w:rPr>
          <w:rFonts w:eastAsia="Calibri"/>
        </w:rPr>
        <w:t>U.S. Environmental Protection Agency.  Documentation for Aircraft Component of the National Emissions Inventory Methodology.  Prepared by Eastern Research Group under Contract No. EP-D-07-097 (January 2011 Revision), 2011</w:t>
      </w:r>
    </w:p>
    <w:p w14:paraId="4F37F74E" w14:textId="77777777" w:rsidR="005C6C2A" w:rsidRPr="00350578" w:rsidRDefault="005C6C2A" w:rsidP="005C6C2A">
      <w:pPr>
        <w:rPr>
          <w:rFonts w:eastAsia="Calibri"/>
        </w:rPr>
      </w:pPr>
    </w:p>
    <w:p w14:paraId="31175297" w14:textId="77777777" w:rsidR="005C6C2A" w:rsidRPr="00350578" w:rsidRDefault="005C6C2A" w:rsidP="005C6C2A">
      <w:pPr>
        <w:numPr>
          <w:ilvl w:val="0"/>
          <w:numId w:val="31"/>
        </w:numPr>
        <w:ind w:left="720"/>
        <w:rPr>
          <w:rFonts w:eastAsia="Calibri"/>
        </w:rPr>
      </w:pPr>
      <w:r w:rsidRPr="00350578">
        <w:rPr>
          <w:rFonts w:eastAsia="Calibri"/>
        </w:rPr>
        <w:t xml:space="preserve">Outlines calculation methodology for criteria pollutant emissions from aircraft for inclusion in the 2008 NEI.  Appendix B is a reproduction of EPA-420-B-10-044, which outlines methodology used by EPA to calculate lead emissions from piston aircraft fueled with 100LL both within the LTO cycle and above the mixing height for inclusion in the 2008 NEI.  Uses emissions factor of 2.12 g Pb/gallon of avgas, representing the ASTM maximum allowable lead concentration.  Also assumes 5% of lead from avgas is retained in the engine and engine oils.  Describes data sources consulted to develop inventory input data for aircraft fleet and operational levels. </w:t>
      </w:r>
    </w:p>
    <w:p w14:paraId="66C829DE" w14:textId="77777777" w:rsidR="005C6C2A" w:rsidRPr="00350578" w:rsidRDefault="005C6C2A" w:rsidP="005C6C2A">
      <w:pPr>
        <w:rPr>
          <w:rFonts w:eastAsia="Calibri"/>
        </w:rPr>
      </w:pPr>
    </w:p>
    <w:p w14:paraId="27FB20A3" w14:textId="77777777" w:rsidR="005C6C2A" w:rsidRPr="00350578" w:rsidRDefault="005C6C2A" w:rsidP="005C6C2A">
      <w:pPr>
        <w:rPr>
          <w:rFonts w:eastAsia="Calibri"/>
        </w:rPr>
      </w:pPr>
      <w:r w:rsidRPr="00350578">
        <w:rPr>
          <w:rFonts w:eastAsia="Calibri"/>
        </w:rPr>
        <w:t>U.S. Environmental Protection Agency.  Integrated Review Plan for the National Ambient Air Quality Standards for Lead.  External Review Draft.  EPA-452/D-11-01, 2011</w:t>
      </w:r>
    </w:p>
    <w:p w14:paraId="681FD1C6" w14:textId="77777777" w:rsidR="005C6C2A" w:rsidRPr="00350578" w:rsidRDefault="005C6C2A" w:rsidP="005C6C2A">
      <w:pPr>
        <w:rPr>
          <w:rFonts w:eastAsia="Calibri"/>
        </w:rPr>
      </w:pPr>
    </w:p>
    <w:p w14:paraId="27BF7A7D" w14:textId="77777777" w:rsidR="005C6C2A" w:rsidRPr="00350578" w:rsidRDefault="005C6C2A" w:rsidP="005C6C2A">
      <w:pPr>
        <w:numPr>
          <w:ilvl w:val="0"/>
          <w:numId w:val="31"/>
        </w:numPr>
        <w:ind w:left="720"/>
        <w:rPr>
          <w:rFonts w:eastAsia="Calibri"/>
        </w:rPr>
      </w:pPr>
      <w:r w:rsidRPr="00350578">
        <w:rPr>
          <w:rFonts w:eastAsia="Calibri"/>
        </w:rPr>
        <w:t>Summarizes key policy-relevant issues, science assessments, risk and exposure assessments, ambient air monitoring network considerations and requirements, and policy/rulemaking assessments associated with the most recent Pb NAAQS review.  Includes discussion of the requirements for airport-oriented lead monitoring and proposes associated sampling and analysis methods.</w:t>
      </w:r>
    </w:p>
    <w:p w14:paraId="77CAD3EA" w14:textId="77777777" w:rsidR="005C6C2A" w:rsidRPr="00350578" w:rsidRDefault="005C6C2A" w:rsidP="005C6C2A">
      <w:pPr>
        <w:rPr>
          <w:rFonts w:eastAsia="Calibri"/>
        </w:rPr>
      </w:pPr>
    </w:p>
    <w:p w14:paraId="3B30B54A" w14:textId="77777777" w:rsidR="005C6C2A" w:rsidRPr="00350578" w:rsidRDefault="005C6C2A" w:rsidP="005C6C2A">
      <w:pPr>
        <w:rPr>
          <w:rFonts w:eastAsia="Calibri"/>
        </w:rPr>
      </w:pPr>
      <w:r w:rsidRPr="00350578">
        <w:rPr>
          <w:rFonts w:eastAsia="Calibri"/>
        </w:rPr>
        <w:t>U.S. Environmental Protection Agency.  Integrated Science Assessment for Lead.  EPA/600/R-10/075A, 2011</w:t>
      </w:r>
    </w:p>
    <w:p w14:paraId="56A7A655" w14:textId="77777777" w:rsidR="005C6C2A" w:rsidRPr="00350578" w:rsidRDefault="005C6C2A" w:rsidP="005C6C2A">
      <w:pPr>
        <w:rPr>
          <w:rFonts w:eastAsia="Calibri"/>
        </w:rPr>
      </w:pPr>
    </w:p>
    <w:p w14:paraId="78A4EB89" w14:textId="77777777" w:rsidR="005C6C2A" w:rsidRPr="00350578" w:rsidRDefault="005C6C2A" w:rsidP="005C6C2A">
      <w:pPr>
        <w:numPr>
          <w:ilvl w:val="0"/>
          <w:numId w:val="31"/>
        </w:numPr>
        <w:ind w:left="720"/>
        <w:rPr>
          <w:rFonts w:eastAsia="Calibri"/>
        </w:rPr>
      </w:pPr>
      <w:r w:rsidRPr="00350578">
        <w:rPr>
          <w:rFonts w:eastAsia="Calibri"/>
        </w:rPr>
        <w:t xml:space="preserve">Chapter 3 contains detailed information on ambient lead measurement, including: sources of atmospheric lead, a summary of the inputs and results of the 2008 NEI, source apportionment, fate and transport into various environmental media, monitoring methodology and network design, and concentration data up to CY 2009. </w:t>
      </w:r>
    </w:p>
    <w:p w14:paraId="69ECCCBF" w14:textId="77777777" w:rsidR="005C6C2A" w:rsidRPr="00350578" w:rsidRDefault="005C6C2A" w:rsidP="005C6C2A">
      <w:pPr>
        <w:rPr>
          <w:rFonts w:eastAsia="Calibri"/>
        </w:rPr>
      </w:pPr>
    </w:p>
    <w:p w14:paraId="3C779D78" w14:textId="77777777" w:rsidR="005C6C2A" w:rsidRPr="00350578" w:rsidRDefault="005C6C2A" w:rsidP="005C6C2A">
      <w:pPr>
        <w:rPr>
          <w:rFonts w:eastAsia="Calibri"/>
        </w:rPr>
      </w:pPr>
      <w:r w:rsidRPr="00350578">
        <w:rPr>
          <w:rFonts w:eastAsia="Calibri"/>
        </w:rPr>
        <w:t>U.S. Environmental Protection Agency.  Calculating Piston-Engine Aircraft Airport Inventories of Lead for the 2008 National Emissions Inventory.  EPA-420-B-10-044, 2010</w:t>
      </w:r>
    </w:p>
    <w:p w14:paraId="53E0D584" w14:textId="77777777" w:rsidR="005C6C2A" w:rsidRPr="00350578" w:rsidRDefault="005C6C2A" w:rsidP="005C6C2A">
      <w:pPr>
        <w:rPr>
          <w:rFonts w:eastAsia="Calibri"/>
        </w:rPr>
      </w:pPr>
    </w:p>
    <w:p w14:paraId="736C0962" w14:textId="77777777" w:rsidR="005C6C2A" w:rsidRPr="00350578" w:rsidRDefault="005C6C2A" w:rsidP="005C6C2A">
      <w:pPr>
        <w:numPr>
          <w:ilvl w:val="0"/>
          <w:numId w:val="31"/>
        </w:numPr>
        <w:ind w:left="720"/>
        <w:rPr>
          <w:rFonts w:eastAsia="Calibri"/>
        </w:rPr>
      </w:pPr>
      <w:r w:rsidRPr="00350578">
        <w:rPr>
          <w:rFonts w:eastAsia="Calibri"/>
        </w:rPr>
        <w:t xml:space="preserve">Outlines methodology used by EPA to calculate lead emissions from piston aircraft fueled with 100LL both within the LTO cycle and above the mixing </w:t>
      </w:r>
      <w:r w:rsidRPr="00350578">
        <w:rPr>
          <w:rFonts w:eastAsia="Calibri"/>
        </w:rPr>
        <w:lastRenderedPageBreak/>
        <w:t>height for inclusion in the 2008 NEI.  Uses emissions factor of 2.12 g Pb/gallon of avgas, representing the ASTM maximum allowable lead concentration.  Also assumes 5% of lead from avgas is retained in the engine and engine oils.  Describes data sources consulted to develop inventory input data for aircraft fleet and operational levels</w:t>
      </w:r>
    </w:p>
    <w:p w14:paraId="12B0EC0A" w14:textId="77777777" w:rsidR="005C6C2A" w:rsidRPr="00350578" w:rsidRDefault="005C6C2A" w:rsidP="005C6C2A">
      <w:pPr>
        <w:rPr>
          <w:rFonts w:eastAsia="Calibri"/>
        </w:rPr>
      </w:pPr>
    </w:p>
    <w:p w14:paraId="285C03CA" w14:textId="77777777" w:rsidR="005C6C2A" w:rsidRPr="00350578" w:rsidRDefault="005C6C2A" w:rsidP="005C1003">
      <w:pPr>
        <w:keepNext/>
        <w:keepLines/>
        <w:rPr>
          <w:rFonts w:eastAsia="Calibri"/>
        </w:rPr>
      </w:pPr>
      <w:r w:rsidRPr="00350578">
        <w:rPr>
          <w:rFonts w:eastAsia="Calibri"/>
        </w:rPr>
        <w:t>U.S. Environmental Protection Agency.  Development and Evaluation of an Air Quality Modeling Approach for Lead Emissions from Piston-Engine Aircraft Operating on Leaded Aviation Gasoline.  Prepared by ICF International and T&amp;B Systems.  EPA-420-R-10-007, 2010</w:t>
      </w:r>
    </w:p>
    <w:p w14:paraId="6D0A3326" w14:textId="77777777" w:rsidR="005C6C2A" w:rsidRPr="00350578" w:rsidRDefault="005C6C2A" w:rsidP="005C6C2A">
      <w:pPr>
        <w:rPr>
          <w:rFonts w:eastAsia="Calibri"/>
        </w:rPr>
      </w:pPr>
    </w:p>
    <w:p w14:paraId="3B591FAF" w14:textId="77777777" w:rsidR="005C6C2A" w:rsidRPr="00350578" w:rsidRDefault="005C6C2A" w:rsidP="005C6C2A">
      <w:pPr>
        <w:numPr>
          <w:ilvl w:val="0"/>
          <w:numId w:val="31"/>
        </w:numPr>
        <w:ind w:left="720"/>
        <w:rPr>
          <w:rFonts w:eastAsia="Calibri"/>
        </w:rPr>
      </w:pPr>
      <w:r w:rsidRPr="00350578">
        <w:rPr>
          <w:rFonts w:eastAsia="Calibri"/>
        </w:rPr>
        <w:t xml:space="preserve">Describes methodologies for calculating lead emissions from piston aircraft, conducting and reconciling air monitoring and dispersion modeling of lead concentrations, and sampling soil and dust from areas on and around SMO.  Activity data was obtained from airport personnel.  An emission factor of 2.12 g/gallon of avgas was used, assuming 5% retention of lead in the engine and lubrication oil.  25% of the helicopter activity was assumed to be performed by piston powered helicopters.  Fuel consumption rates for IO360, IO320, GSO480, IO550, TIO-540-J2B2 and TSIO550 were obtained from engine operating manuals. </w:t>
      </w:r>
    </w:p>
    <w:p w14:paraId="65213F2F" w14:textId="77777777" w:rsidR="005C6C2A" w:rsidRPr="00350578" w:rsidRDefault="005C6C2A" w:rsidP="005C6C2A">
      <w:pPr>
        <w:rPr>
          <w:rFonts w:eastAsia="Calibri"/>
        </w:rPr>
      </w:pPr>
    </w:p>
    <w:p w14:paraId="4781DA45" w14:textId="77777777" w:rsidR="005C6C2A" w:rsidRPr="00350578" w:rsidRDefault="005C6C2A" w:rsidP="005C6C2A">
      <w:pPr>
        <w:numPr>
          <w:ilvl w:val="0"/>
          <w:numId w:val="31"/>
        </w:numPr>
        <w:ind w:left="720"/>
        <w:rPr>
          <w:rFonts w:eastAsia="Calibri"/>
        </w:rPr>
      </w:pPr>
      <w:r w:rsidRPr="00350578">
        <w:rPr>
          <w:rFonts w:eastAsia="Calibri"/>
        </w:rPr>
        <w:t>Modeling indicates that elevated concentrations of lead can be observed at receptors ranging between 500 and 900 meters downwind of the airport, with potential modeled concentrations as high as 150 ng/m</w:t>
      </w:r>
      <w:r w:rsidRPr="00350578">
        <w:rPr>
          <w:rFonts w:eastAsia="Calibri"/>
          <w:vertAlign w:val="superscript"/>
        </w:rPr>
        <w:t>3</w:t>
      </w:r>
      <w:r w:rsidRPr="00350578">
        <w:rPr>
          <w:rFonts w:eastAsia="Calibri"/>
        </w:rPr>
        <w:t xml:space="preserve">.  Model was most sensitive to changes in engine run-up time, Pb concentration in the fuel, and the fraction of multi-engine aircraft in operation.  </w:t>
      </w:r>
    </w:p>
    <w:p w14:paraId="5B9F6DFE" w14:textId="77777777" w:rsidR="005C6C2A" w:rsidRPr="00350578" w:rsidRDefault="005C6C2A" w:rsidP="005C6C2A">
      <w:pPr>
        <w:ind w:left="720"/>
        <w:rPr>
          <w:rFonts w:eastAsia="Calibri"/>
        </w:rPr>
      </w:pPr>
    </w:p>
    <w:p w14:paraId="0E4B9CD1" w14:textId="77777777" w:rsidR="005C6C2A" w:rsidRPr="00350578" w:rsidRDefault="005C6C2A" w:rsidP="005C6C2A">
      <w:pPr>
        <w:numPr>
          <w:ilvl w:val="0"/>
          <w:numId w:val="31"/>
        </w:numPr>
        <w:ind w:left="720"/>
        <w:rPr>
          <w:rFonts w:eastAsia="Calibri"/>
        </w:rPr>
      </w:pPr>
      <w:r w:rsidRPr="00350578">
        <w:rPr>
          <w:rFonts w:eastAsia="Calibri"/>
        </w:rPr>
        <w:t>Winter monitoring program concentrations using HiVol and MiniVol samplers ranged below detection limits all the way up to 99 ng/m</w:t>
      </w:r>
      <w:r w:rsidRPr="00350578">
        <w:rPr>
          <w:rFonts w:eastAsia="Calibri"/>
          <w:vertAlign w:val="superscript"/>
        </w:rPr>
        <w:t>3</w:t>
      </w:r>
      <w:r w:rsidRPr="00350578">
        <w:rPr>
          <w:rFonts w:eastAsia="Calibri"/>
        </w:rPr>
        <w:t xml:space="preserve"> at the East Tarmac.  During the summer, HiVol samplers monitored concentrations ranging below detection limits to 79 ng/m</w:t>
      </w:r>
      <w:r w:rsidRPr="00350578">
        <w:rPr>
          <w:rFonts w:eastAsia="Calibri"/>
          <w:vertAlign w:val="superscript"/>
        </w:rPr>
        <w:t>3</w:t>
      </w:r>
      <w:r w:rsidRPr="00350578">
        <w:rPr>
          <w:rFonts w:eastAsia="Calibri"/>
        </w:rPr>
        <w:t>.  Soil lead measurements ranged between 9 and 150 mg/kg and were well below applicable EPA standards.  Only three of the 18 dust samples collected were above detection limits, and measured as high as 684 µg/ft</w:t>
      </w:r>
      <w:r w:rsidRPr="00350578">
        <w:rPr>
          <w:rFonts w:eastAsia="Calibri"/>
          <w:vertAlign w:val="superscript"/>
        </w:rPr>
        <w:t>2</w:t>
      </w:r>
      <w:r w:rsidRPr="00350578">
        <w:rPr>
          <w:rFonts w:eastAsia="Calibri"/>
        </w:rPr>
        <w:t xml:space="preserve"> at one residence, exceeding applicable EPA standards.</w:t>
      </w:r>
    </w:p>
    <w:p w14:paraId="05CBB4DA" w14:textId="77777777" w:rsidR="005C6C2A" w:rsidRPr="00350578" w:rsidRDefault="005C6C2A" w:rsidP="005C6C2A">
      <w:pPr>
        <w:rPr>
          <w:rFonts w:eastAsia="Calibri"/>
        </w:rPr>
      </w:pPr>
    </w:p>
    <w:p w14:paraId="72E5C823" w14:textId="77777777" w:rsidR="005C6C2A" w:rsidRPr="00350578" w:rsidRDefault="005C6C2A" w:rsidP="005C6C2A">
      <w:pPr>
        <w:rPr>
          <w:rFonts w:eastAsia="Calibri"/>
        </w:rPr>
      </w:pPr>
      <w:r w:rsidRPr="00350578">
        <w:rPr>
          <w:rFonts w:eastAsia="Calibri"/>
        </w:rPr>
        <w:t>U.S. Environmental Protection Agency.  Documentation for Aircraft Component of the National Emissions Inventory Methodology.  Prepared by Eastern Research Group under Contract No. EP-D-07-097 (April 2010 Version), 2010</w:t>
      </w:r>
    </w:p>
    <w:p w14:paraId="743BE8B6" w14:textId="77777777" w:rsidR="005C6C2A" w:rsidRPr="00350578" w:rsidRDefault="005C6C2A" w:rsidP="005C6C2A">
      <w:pPr>
        <w:rPr>
          <w:rFonts w:eastAsia="Calibri"/>
        </w:rPr>
      </w:pPr>
    </w:p>
    <w:p w14:paraId="395B9404" w14:textId="77777777" w:rsidR="005C6C2A" w:rsidRPr="00350578" w:rsidRDefault="005C6C2A" w:rsidP="005C6C2A">
      <w:pPr>
        <w:numPr>
          <w:ilvl w:val="0"/>
          <w:numId w:val="32"/>
        </w:numPr>
        <w:ind w:left="720"/>
        <w:rPr>
          <w:rFonts w:eastAsia="Calibri"/>
        </w:rPr>
      </w:pPr>
      <w:r w:rsidRPr="00350578">
        <w:rPr>
          <w:rFonts w:eastAsia="Calibri"/>
        </w:rPr>
        <w:t xml:space="preserve">Outlines calculation methodology for criteria pollutant emissions from aircraft for inclusion in the 2008 NEI. </w:t>
      </w:r>
    </w:p>
    <w:p w14:paraId="094A27B6" w14:textId="77777777" w:rsidR="005C6C2A" w:rsidRPr="00350578" w:rsidRDefault="005C6C2A" w:rsidP="005C6C2A">
      <w:pPr>
        <w:ind w:left="720"/>
        <w:rPr>
          <w:rFonts w:eastAsia="Calibri"/>
        </w:rPr>
      </w:pPr>
    </w:p>
    <w:p w14:paraId="7CE224D0" w14:textId="77777777" w:rsidR="005C6C2A" w:rsidRPr="00350578" w:rsidRDefault="005C6C2A" w:rsidP="005C6C2A">
      <w:pPr>
        <w:numPr>
          <w:ilvl w:val="0"/>
          <w:numId w:val="32"/>
        </w:numPr>
        <w:ind w:left="720"/>
        <w:rPr>
          <w:rFonts w:eastAsia="Calibri"/>
        </w:rPr>
      </w:pPr>
      <w:r w:rsidRPr="00350578">
        <w:rPr>
          <w:rFonts w:eastAsia="Calibri"/>
        </w:rPr>
        <w:t xml:space="preserve">Appendix B is a reproduction of EPA-420-B-10-044, which outlines methodology used by EPA to calculate lead emissions from piston aircraft fueled with 100LL both within the LTO cycle and above the mixing height for inclusion in the 2008 NEI.  Uses emissions factor of 2.12 g Pb/gallon of avgas, representing the ASTM </w:t>
      </w:r>
      <w:r w:rsidRPr="00350578">
        <w:rPr>
          <w:rFonts w:eastAsia="Calibri"/>
        </w:rPr>
        <w:lastRenderedPageBreak/>
        <w:t xml:space="preserve">maximum allowable lead concentration.  Also assumes 5% of lead from avgas is retained in the engine and engine oils.  Describes data sources consulted to develop inventory input data for aircraft fleet and operational levels. </w:t>
      </w:r>
    </w:p>
    <w:p w14:paraId="0AAB4C82" w14:textId="77777777" w:rsidR="005C6C2A" w:rsidRPr="00350578" w:rsidRDefault="005C6C2A" w:rsidP="005C6C2A">
      <w:pPr>
        <w:ind w:left="720"/>
        <w:rPr>
          <w:rFonts w:eastAsia="Calibri"/>
        </w:rPr>
      </w:pPr>
    </w:p>
    <w:p w14:paraId="68A2BDF6" w14:textId="77777777" w:rsidR="005C6C2A" w:rsidRPr="00350578" w:rsidRDefault="005C6C2A" w:rsidP="005C6C2A">
      <w:pPr>
        <w:numPr>
          <w:ilvl w:val="0"/>
          <w:numId w:val="32"/>
        </w:numPr>
        <w:ind w:left="720"/>
        <w:rPr>
          <w:rFonts w:eastAsia="Calibri"/>
        </w:rPr>
      </w:pPr>
      <w:r w:rsidRPr="00350578">
        <w:rPr>
          <w:rFonts w:eastAsia="Calibri"/>
        </w:rPr>
        <w:t xml:space="preserve">Appendix C is a reproduction of EPA420-R-08-020, which outlines methodology used by EPA to calculate lead emissions from piston aircraft fueled with 100LL within the LTO cycle based on that employed for the 2002 NEI.  Uses emissions factor of 2.12 g Pb/gallon of avgas, representing the ASTM maximum allowable lead concentration.  Recommends refinements to methodology for future inventories including accounting for lead retention in the aircraft engine and lubrication oil, assessing lead emissions outside of the LTO cycle, and accounting for facilities for which data was unavailable in the 2002/2005 NEI.  Summarizes 2002 emissions by facility for 3,414 airports. </w:t>
      </w:r>
    </w:p>
    <w:p w14:paraId="465E830C" w14:textId="77777777" w:rsidR="005C6C2A" w:rsidRPr="00350578" w:rsidRDefault="005C6C2A" w:rsidP="005C6C2A">
      <w:pPr>
        <w:rPr>
          <w:rFonts w:eastAsia="Calibri"/>
        </w:rPr>
      </w:pPr>
    </w:p>
    <w:p w14:paraId="32D646CA" w14:textId="77777777" w:rsidR="005C6C2A" w:rsidRPr="00350578" w:rsidRDefault="005C6C2A" w:rsidP="005C6C2A">
      <w:pPr>
        <w:rPr>
          <w:rFonts w:eastAsia="Calibri"/>
        </w:rPr>
      </w:pPr>
      <w:r w:rsidRPr="00350578">
        <w:rPr>
          <w:rFonts w:eastAsia="Calibri"/>
        </w:rPr>
        <w:t>U.S. Environmental Protection Agency.  40 CFR Part 58 - Revisions to Lead Ambient Air Monitoring Requirements, Final Rule.  Published at 75 FR 81126.  December 27, 2010</w:t>
      </w:r>
    </w:p>
    <w:p w14:paraId="61668EA5" w14:textId="77777777" w:rsidR="005C6C2A" w:rsidRPr="00350578" w:rsidRDefault="005C6C2A" w:rsidP="005C6C2A">
      <w:pPr>
        <w:rPr>
          <w:rFonts w:eastAsia="Calibri"/>
        </w:rPr>
      </w:pPr>
    </w:p>
    <w:p w14:paraId="367B32EC" w14:textId="77777777" w:rsidR="005C6C2A" w:rsidRPr="00350578" w:rsidRDefault="005C6C2A" w:rsidP="005C6C2A">
      <w:pPr>
        <w:numPr>
          <w:ilvl w:val="0"/>
          <w:numId w:val="32"/>
        </w:numPr>
        <w:ind w:left="720"/>
        <w:rPr>
          <w:rFonts w:eastAsia="Calibri"/>
        </w:rPr>
      </w:pPr>
      <w:r w:rsidRPr="00350578">
        <w:rPr>
          <w:rFonts w:eastAsia="Calibri"/>
        </w:rPr>
        <w:t>Describes source-oriented lead air monitoring network requirements promulgated as a results of the 2008 Lead NAAQS revision.  Airports designated for monitoring are those exceeding a 1 tpy emissions threshold.  Additionally, 15 airports whose emissions are between 0.5 and 1.0 tpy have been identified for monitoring due to individual characteristics that could lead to infractions of the NAAQS.  These airports are summarized on Table 5 of the document (p. 81131).</w:t>
      </w:r>
    </w:p>
    <w:p w14:paraId="2F5D5F8D" w14:textId="77777777" w:rsidR="005C6C2A" w:rsidRPr="00350578" w:rsidRDefault="005C6C2A" w:rsidP="005C6C2A">
      <w:pPr>
        <w:rPr>
          <w:rFonts w:eastAsia="Calibri"/>
        </w:rPr>
      </w:pPr>
    </w:p>
    <w:p w14:paraId="2C277991" w14:textId="77777777" w:rsidR="005C6C2A" w:rsidRPr="00350578" w:rsidRDefault="005C6C2A" w:rsidP="005C6C2A">
      <w:pPr>
        <w:rPr>
          <w:rFonts w:eastAsia="Calibri"/>
        </w:rPr>
      </w:pPr>
      <w:r w:rsidRPr="00350578">
        <w:rPr>
          <w:rFonts w:eastAsia="Calibri"/>
        </w:rPr>
        <w:t>U.S. Environmental Protection Agency, Lead Emissions from the Use of Leaded Aviation Gasoline in the United States.  Technical Support Document.  EPA420-R-08-020, 2008</w:t>
      </w:r>
    </w:p>
    <w:p w14:paraId="016F853F" w14:textId="77777777" w:rsidR="005C6C2A" w:rsidRPr="00350578" w:rsidRDefault="005C6C2A" w:rsidP="005C6C2A">
      <w:pPr>
        <w:rPr>
          <w:rFonts w:eastAsia="Calibri"/>
        </w:rPr>
      </w:pPr>
    </w:p>
    <w:p w14:paraId="2E5785FF" w14:textId="77777777" w:rsidR="005C6C2A" w:rsidRPr="00350578" w:rsidRDefault="005C6C2A" w:rsidP="005C6C2A">
      <w:pPr>
        <w:numPr>
          <w:ilvl w:val="0"/>
          <w:numId w:val="32"/>
        </w:numPr>
        <w:ind w:left="720"/>
        <w:rPr>
          <w:rFonts w:eastAsia="Calibri"/>
        </w:rPr>
      </w:pPr>
      <w:r w:rsidRPr="00350578">
        <w:rPr>
          <w:rFonts w:eastAsia="Calibri"/>
        </w:rPr>
        <w:t xml:space="preserve">Outlines methodology used by EPA to calculate lead emissions from piston aircraft fueled with 100LL within the LTO cycle based on that employed for the 2002 NEI.  Uses emissions factor of 2.12 g Pb/gallon of avgas, representing the ASTM maximum allowable lead concentration.  Recommends refinements to methodology for future inventories including accounting for lead retention in the aircraft engine and lubrication oil, assessing lead emissions outside of the LTO cycle, and accounting for facilities for which data was unavailable in the 2002/2005 NEI.  Summarizes 2002 emissions by facility for 3,414 airports. </w:t>
      </w:r>
    </w:p>
    <w:p w14:paraId="6EBC65BF" w14:textId="77777777" w:rsidR="005C6C2A" w:rsidRPr="00350578" w:rsidRDefault="005C6C2A" w:rsidP="005C6C2A"/>
    <w:p w14:paraId="4C983B1F" w14:textId="77777777" w:rsidR="005C6C2A" w:rsidRPr="00350578" w:rsidRDefault="005C6C2A" w:rsidP="005C6C2A">
      <w:pPr>
        <w:rPr>
          <w:rFonts w:eastAsia="Calibri"/>
        </w:rPr>
      </w:pPr>
      <w:r w:rsidRPr="00350578">
        <w:rPr>
          <w:rFonts w:eastAsia="Calibri"/>
        </w:rPr>
        <w:t>U.S. Environmental Protection Agency.  National Ambient Air Quality Standards for Lead, Final Rule.  Published at 73 FR 66964 on November 12, 2008</w:t>
      </w:r>
    </w:p>
    <w:p w14:paraId="0720F7B2" w14:textId="77777777" w:rsidR="005C6C2A" w:rsidRPr="00350578" w:rsidRDefault="005C6C2A" w:rsidP="005C6C2A">
      <w:pPr>
        <w:rPr>
          <w:rFonts w:eastAsia="Calibri"/>
        </w:rPr>
      </w:pPr>
    </w:p>
    <w:p w14:paraId="16CB1C91" w14:textId="77777777" w:rsidR="005C6C2A" w:rsidRPr="00350578" w:rsidRDefault="005C6C2A" w:rsidP="005C6C2A">
      <w:pPr>
        <w:numPr>
          <w:ilvl w:val="0"/>
          <w:numId w:val="32"/>
        </w:numPr>
        <w:ind w:left="720"/>
        <w:rPr>
          <w:rFonts w:eastAsia="Calibri"/>
        </w:rPr>
      </w:pPr>
      <w:r w:rsidRPr="00350578">
        <w:rPr>
          <w:rFonts w:eastAsia="Calibri"/>
        </w:rPr>
        <w:t>EPA outlines supporting evidence and justification to revise the NAAQS to 0.15 µg/m</w:t>
      </w:r>
      <w:r w:rsidRPr="00350578">
        <w:rPr>
          <w:rFonts w:eastAsia="Calibri"/>
          <w:vertAlign w:val="superscript"/>
        </w:rPr>
        <w:t>3</w:t>
      </w:r>
      <w:r w:rsidRPr="00350578">
        <w:rPr>
          <w:rFonts w:eastAsia="Calibri"/>
        </w:rPr>
        <w:t xml:space="preserve"> over a rolling three month average.  Provides updates to the language at 40 CFR Parts 50,51,53 and 58 on reference conditions, treatment of data during exceptional events, reference methods for TSP, PM10, test procedure methods, monitoring network requirements, assessments, and design criteria.  </w:t>
      </w:r>
    </w:p>
    <w:p w14:paraId="0913A34C" w14:textId="77777777" w:rsidR="005C6C2A" w:rsidRPr="00350578" w:rsidRDefault="005C6C2A" w:rsidP="005C6C2A">
      <w:pPr>
        <w:rPr>
          <w:rFonts w:eastAsia="Calibri"/>
        </w:rPr>
      </w:pPr>
    </w:p>
    <w:p w14:paraId="516C4C10" w14:textId="77777777" w:rsidR="005C6C2A" w:rsidRPr="00350578" w:rsidRDefault="005C6C2A" w:rsidP="005C6C2A">
      <w:pPr>
        <w:rPr>
          <w:rFonts w:eastAsia="Calibri"/>
        </w:rPr>
      </w:pPr>
      <w:r w:rsidRPr="00350578">
        <w:rPr>
          <w:rFonts w:eastAsia="Calibri"/>
        </w:rPr>
        <w:t>U.S. Environmental Protection Agency.  SPECIATE v.4.2.  Developed by E.H. Pechan and Associates, 2008</w:t>
      </w:r>
    </w:p>
    <w:p w14:paraId="42AED728" w14:textId="77777777" w:rsidR="005C6C2A" w:rsidRPr="00350578" w:rsidRDefault="005C6C2A" w:rsidP="005C6C2A">
      <w:pPr>
        <w:rPr>
          <w:rFonts w:eastAsia="Calibri"/>
        </w:rPr>
      </w:pPr>
    </w:p>
    <w:p w14:paraId="4880EF19" w14:textId="77777777" w:rsidR="005C6C2A" w:rsidRPr="00350578" w:rsidRDefault="005C6C2A" w:rsidP="005C6C2A">
      <w:pPr>
        <w:numPr>
          <w:ilvl w:val="0"/>
          <w:numId w:val="32"/>
        </w:numPr>
        <w:ind w:left="720"/>
        <w:rPr>
          <w:rFonts w:eastAsia="Calibri"/>
        </w:rPr>
      </w:pPr>
      <w:r w:rsidRPr="00350578">
        <w:rPr>
          <w:rFonts w:eastAsia="Calibri"/>
        </w:rPr>
        <w:t xml:space="preserve">Contains gaseous and particulate speciation profiles for numerous natural and anthropogenic emissions sources, including particle speciation profiles for piston aircraft, crustal sources, soil and road dust.  Could be a useful data source in determining lead species in particulate emissions inventories. </w:t>
      </w:r>
    </w:p>
    <w:p w14:paraId="15617C8F" w14:textId="77777777" w:rsidR="005C6C2A" w:rsidRPr="00350578" w:rsidRDefault="005C6C2A" w:rsidP="005C6C2A">
      <w:pPr>
        <w:rPr>
          <w:rFonts w:eastAsia="Calibri"/>
        </w:rPr>
      </w:pPr>
    </w:p>
    <w:p w14:paraId="57F431B2" w14:textId="77777777" w:rsidR="005C6C2A" w:rsidRPr="00350578" w:rsidRDefault="005C6C2A" w:rsidP="005C6C2A">
      <w:pPr>
        <w:rPr>
          <w:rFonts w:eastAsia="Calibri"/>
        </w:rPr>
      </w:pPr>
      <w:r w:rsidRPr="00350578">
        <w:rPr>
          <w:rFonts w:eastAsia="Calibri"/>
        </w:rPr>
        <w:t>U.S. Environmental Protection Agency.  Lead Human Exposure and Health Risk Assessments for Selected Case Studies Volume II: Appendices.  Draft Report EPA-452/D-07-001b, 2007</w:t>
      </w:r>
    </w:p>
    <w:p w14:paraId="4E2358E6" w14:textId="77777777" w:rsidR="005C6C2A" w:rsidRPr="00350578" w:rsidRDefault="005C6C2A" w:rsidP="005C6C2A">
      <w:pPr>
        <w:rPr>
          <w:rFonts w:eastAsia="Calibri"/>
        </w:rPr>
      </w:pPr>
    </w:p>
    <w:p w14:paraId="3D164439" w14:textId="77777777" w:rsidR="005C6C2A" w:rsidRPr="00350578" w:rsidRDefault="005C6C2A" w:rsidP="005C6C2A">
      <w:pPr>
        <w:numPr>
          <w:ilvl w:val="0"/>
          <w:numId w:val="32"/>
        </w:numPr>
        <w:ind w:left="720"/>
        <w:rPr>
          <w:rFonts w:eastAsia="Calibri"/>
        </w:rPr>
      </w:pPr>
      <w:r w:rsidRPr="00350578">
        <w:rPr>
          <w:rFonts w:eastAsia="Calibri"/>
        </w:rPr>
        <w:t>Summarizes inputs and outcomes of the 2002 NEI as it pertains to piston aircraft emissions.  Also summarizes Pb-TSP, Pb-PM</w:t>
      </w:r>
      <w:r w:rsidRPr="00350578">
        <w:rPr>
          <w:rFonts w:eastAsia="Calibri"/>
          <w:vertAlign w:val="subscript"/>
        </w:rPr>
        <w:t>10</w:t>
      </w:r>
      <w:r w:rsidRPr="00350578">
        <w:rPr>
          <w:rFonts w:eastAsia="Calibri"/>
        </w:rPr>
        <w:t xml:space="preserve"> and Pb-PM</w:t>
      </w:r>
      <w:r w:rsidRPr="00350578">
        <w:rPr>
          <w:rFonts w:eastAsia="Calibri"/>
          <w:vertAlign w:val="subscript"/>
        </w:rPr>
        <w:t xml:space="preserve">2.5 </w:t>
      </w:r>
      <w:r w:rsidRPr="00350578">
        <w:rPr>
          <w:rFonts w:eastAsia="Calibri"/>
        </w:rPr>
        <w:t>monitoring network, methods and data for the period spanning 2003-2005</w:t>
      </w:r>
    </w:p>
    <w:p w14:paraId="1A44224A" w14:textId="77777777" w:rsidR="005C6C2A" w:rsidRPr="00350578" w:rsidRDefault="005C6C2A" w:rsidP="005C6C2A">
      <w:pPr>
        <w:rPr>
          <w:rFonts w:eastAsia="Calibri"/>
        </w:rPr>
      </w:pPr>
    </w:p>
    <w:p w14:paraId="42E433B8" w14:textId="77777777" w:rsidR="005C6C2A" w:rsidRPr="00350578" w:rsidRDefault="005C6C2A" w:rsidP="005C6C2A">
      <w:pPr>
        <w:rPr>
          <w:rFonts w:eastAsia="Calibri"/>
        </w:rPr>
      </w:pPr>
      <w:r w:rsidRPr="00350578">
        <w:rPr>
          <w:rFonts w:eastAsia="Calibri"/>
        </w:rPr>
        <w:t>U.S. Environmental Protection Agency.  Air Quality Criteria for Lead: Volume I or II.  EPA/600/R-5/144aF, 2006</w:t>
      </w:r>
    </w:p>
    <w:p w14:paraId="47A0F495" w14:textId="77777777" w:rsidR="005C6C2A" w:rsidRPr="00350578" w:rsidRDefault="005C6C2A" w:rsidP="005C6C2A">
      <w:pPr>
        <w:rPr>
          <w:rFonts w:eastAsia="Calibri"/>
        </w:rPr>
      </w:pPr>
    </w:p>
    <w:p w14:paraId="04D3D0B3" w14:textId="77777777" w:rsidR="005C6C2A" w:rsidRPr="00350578" w:rsidRDefault="005C6C2A" w:rsidP="005C6C2A">
      <w:pPr>
        <w:numPr>
          <w:ilvl w:val="0"/>
          <w:numId w:val="32"/>
        </w:numPr>
        <w:ind w:left="720"/>
        <w:rPr>
          <w:rFonts w:eastAsia="Calibri"/>
        </w:rPr>
      </w:pPr>
      <w:r w:rsidRPr="00350578">
        <w:rPr>
          <w:rFonts w:eastAsia="Calibri"/>
        </w:rPr>
        <w:t>Describes chemistry, sources and transport of lead, and summarizes toxicological, epidemiological and environmental studies used in establishing NAAQS for lead, including a synopsis of lead emissions from piston aircraft and related sources.</w:t>
      </w:r>
    </w:p>
    <w:p w14:paraId="4CFA0AF7" w14:textId="77777777" w:rsidR="005C6C2A" w:rsidRPr="00350578" w:rsidRDefault="005C6C2A" w:rsidP="005C6C2A">
      <w:pPr>
        <w:rPr>
          <w:rFonts w:eastAsia="Calibri"/>
        </w:rPr>
      </w:pPr>
    </w:p>
    <w:p w14:paraId="2F837874" w14:textId="77777777" w:rsidR="005C6C2A" w:rsidRPr="00350578" w:rsidRDefault="005C6C2A" w:rsidP="005C6C2A">
      <w:pPr>
        <w:rPr>
          <w:rFonts w:eastAsia="Calibri"/>
        </w:rPr>
      </w:pPr>
      <w:r w:rsidRPr="00350578">
        <w:rPr>
          <w:rFonts w:eastAsia="Calibri"/>
        </w:rPr>
        <w:t>U.S. Environmental Protection Agency.  Air Quality Criteria for Lead: Volume II of II.  EPA/600/R-5/144bF, 2006</w:t>
      </w:r>
    </w:p>
    <w:p w14:paraId="61B0C1FF" w14:textId="77777777" w:rsidR="005C6C2A" w:rsidRPr="00350578" w:rsidRDefault="005C6C2A" w:rsidP="005C6C2A">
      <w:pPr>
        <w:rPr>
          <w:rFonts w:eastAsia="Calibri"/>
        </w:rPr>
      </w:pPr>
    </w:p>
    <w:p w14:paraId="550F34E5" w14:textId="77777777" w:rsidR="005C6C2A" w:rsidRPr="00350578" w:rsidRDefault="005C6C2A" w:rsidP="005C6C2A">
      <w:pPr>
        <w:numPr>
          <w:ilvl w:val="0"/>
          <w:numId w:val="32"/>
        </w:numPr>
        <w:ind w:left="720"/>
        <w:rPr>
          <w:rFonts w:eastAsia="Calibri"/>
        </w:rPr>
      </w:pPr>
      <w:r w:rsidRPr="00350578">
        <w:rPr>
          <w:rFonts w:eastAsia="Calibri"/>
        </w:rPr>
        <w:t xml:space="preserve">Volume II of the criteria document is a series of annexes addressing literature and data sources consulted with respect to the following categories: human toxicology, animal toxicology, epidemiological studies of exposure, and environmental effects. </w:t>
      </w:r>
    </w:p>
    <w:p w14:paraId="436D0630" w14:textId="77777777" w:rsidR="005C6C2A" w:rsidRPr="00350578" w:rsidRDefault="005C6C2A" w:rsidP="005C6C2A">
      <w:pPr>
        <w:rPr>
          <w:rFonts w:eastAsia="Calibri"/>
        </w:rPr>
      </w:pPr>
    </w:p>
    <w:p w14:paraId="489346D7" w14:textId="77777777" w:rsidR="005C6C2A" w:rsidRPr="00350578" w:rsidRDefault="005C6C2A" w:rsidP="005C6C2A">
      <w:pPr>
        <w:rPr>
          <w:rFonts w:eastAsia="Calibri"/>
        </w:rPr>
      </w:pPr>
      <w:r w:rsidRPr="00350578">
        <w:rPr>
          <w:rFonts w:eastAsia="Calibri"/>
        </w:rPr>
        <w:t>U.S. Environmental Protection Agency -  Persistent, Bioaccumulative and Toxic Pollutants (PBT) Program.  PBT National Action Plan for Alkyl Lead, 2002</w:t>
      </w:r>
    </w:p>
    <w:p w14:paraId="5511730E" w14:textId="77777777" w:rsidR="005C6C2A" w:rsidRPr="00350578" w:rsidRDefault="005C6C2A" w:rsidP="005C6C2A">
      <w:pPr>
        <w:rPr>
          <w:rFonts w:eastAsia="Calibri"/>
        </w:rPr>
      </w:pPr>
    </w:p>
    <w:p w14:paraId="1977CED5" w14:textId="77777777" w:rsidR="005C6C2A" w:rsidRPr="00350578" w:rsidRDefault="005C6C2A" w:rsidP="005C6C2A">
      <w:pPr>
        <w:numPr>
          <w:ilvl w:val="0"/>
          <w:numId w:val="32"/>
        </w:numPr>
        <w:ind w:left="720"/>
        <w:rPr>
          <w:rFonts w:eastAsia="Calibri"/>
        </w:rPr>
      </w:pPr>
      <w:r w:rsidRPr="00350578">
        <w:rPr>
          <w:rFonts w:eastAsia="Calibri"/>
        </w:rPr>
        <w:t>Gives synopsis of different types of avgas available (as of 2002), their use relative to market share, and TEL content.  States that aviation was the largest contributor to evaporative emissions of lead from all sources considered in an inventory prepared by EPA in 1998.  Identifies additives to avgas that have additional toxic effects.</w:t>
      </w:r>
    </w:p>
    <w:p w14:paraId="244686B1" w14:textId="77777777" w:rsidR="005C6C2A" w:rsidRPr="00350578" w:rsidRDefault="005C6C2A" w:rsidP="005C6C2A">
      <w:pPr>
        <w:rPr>
          <w:rFonts w:eastAsia="Calibri"/>
        </w:rPr>
      </w:pPr>
    </w:p>
    <w:p w14:paraId="40A9E873" w14:textId="77777777" w:rsidR="005C6C2A" w:rsidRPr="00350578" w:rsidRDefault="005C6C2A" w:rsidP="005C6C2A">
      <w:pPr>
        <w:rPr>
          <w:rFonts w:eastAsia="Calibri"/>
        </w:rPr>
      </w:pPr>
      <w:r w:rsidRPr="00350578">
        <w:rPr>
          <w:rFonts w:eastAsia="Calibri"/>
        </w:rPr>
        <w:t>U.S. Environmental Protection Agency.  Procedures for Emission Inventory Preparation Volume IV: Mobile Sources.  EPA420-R-92-009, 1992</w:t>
      </w:r>
    </w:p>
    <w:p w14:paraId="51476DCD" w14:textId="77777777" w:rsidR="005C6C2A" w:rsidRPr="00350578" w:rsidRDefault="005C6C2A" w:rsidP="005C6C2A">
      <w:pPr>
        <w:rPr>
          <w:rFonts w:eastAsia="Calibri"/>
        </w:rPr>
      </w:pPr>
    </w:p>
    <w:p w14:paraId="3C4C2C23" w14:textId="77777777" w:rsidR="005C6C2A" w:rsidRPr="00350578" w:rsidRDefault="005C6C2A" w:rsidP="005C6C2A">
      <w:pPr>
        <w:numPr>
          <w:ilvl w:val="0"/>
          <w:numId w:val="33"/>
        </w:numPr>
        <w:ind w:left="720"/>
        <w:rPr>
          <w:rFonts w:eastAsia="Calibri"/>
        </w:rPr>
      </w:pPr>
      <w:r w:rsidRPr="00350578">
        <w:rPr>
          <w:rFonts w:eastAsia="Calibri"/>
        </w:rPr>
        <w:t xml:space="preserve">Aircraft emissions inventory methodology for general aviation aircraft involve either 1) factoring time in mode versus fuel flow rates to derive aircraft fuel </w:t>
      </w:r>
      <w:r w:rsidRPr="00350578">
        <w:rPr>
          <w:rFonts w:eastAsia="Calibri"/>
        </w:rPr>
        <w:lastRenderedPageBreak/>
        <w:t>consumption, and applying the fuel consumption estimate to specific engine emissions indices; or 2) applying fleet average emissions factors, in tons per LTO, to the LTO data derived from FAA's Air Traffic Activity.  Fleet average emissions factors are only provided for HC, CO, NO</w:t>
      </w:r>
      <w:r w:rsidRPr="00350578">
        <w:rPr>
          <w:rFonts w:eastAsia="Calibri"/>
          <w:vertAlign w:val="subscript"/>
        </w:rPr>
        <w:t>x</w:t>
      </w:r>
      <w:r w:rsidRPr="00350578">
        <w:rPr>
          <w:rFonts w:eastAsia="Calibri"/>
        </w:rPr>
        <w:t>, and SO</w:t>
      </w:r>
      <w:r w:rsidRPr="00350578">
        <w:rPr>
          <w:rFonts w:eastAsia="Calibri"/>
          <w:vertAlign w:val="subscript"/>
        </w:rPr>
        <w:t>2</w:t>
      </w:r>
      <w:r w:rsidRPr="00350578">
        <w:rPr>
          <w:rFonts w:eastAsia="Calibri"/>
        </w:rPr>
        <w:t>.  No guidance is provided for estimating Pb emissions from the use of avgas.</w:t>
      </w:r>
    </w:p>
    <w:p w14:paraId="51460C50" w14:textId="77777777" w:rsidR="005C6C2A" w:rsidRPr="00350578" w:rsidRDefault="005C6C2A" w:rsidP="005C6C2A">
      <w:pPr>
        <w:rPr>
          <w:rFonts w:eastAsia="Calibri"/>
        </w:rPr>
      </w:pPr>
    </w:p>
    <w:p w14:paraId="07532B7D" w14:textId="77777777" w:rsidR="005C6C2A" w:rsidRPr="00350578" w:rsidRDefault="005C6C2A" w:rsidP="005C1003">
      <w:pPr>
        <w:keepNext/>
        <w:keepLines/>
        <w:rPr>
          <w:rFonts w:eastAsia="Calibri"/>
        </w:rPr>
      </w:pPr>
      <w:r w:rsidRPr="00350578">
        <w:rPr>
          <w:rFonts w:eastAsia="Calibri"/>
        </w:rPr>
        <w:t>U.S. Environmental Protection Agency.  Compilation of Air Pollutant Emissions Factors (AP-42). Third Edition, 1977</w:t>
      </w:r>
    </w:p>
    <w:p w14:paraId="1CB80665" w14:textId="77777777" w:rsidR="005C6C2A" w:rsidRPr="00350578" w:rsidRDefault="005C6C2A" w:rsidP="005C1003">
      <w:pPr>
        <w:keepNext/>
        <w:keepLines/>
        <w:rPr>
          <w:rFonts w:eastAsia="Calibri"/>
        </w:rPr>
      </w:pPr>
    </w:p>
    <w:p w14:paraId="5ADA1C11" w14:textId="77777777" w:rsidR="005C6C2A" w:rsidRPr="00350578" w:rsidRDefault="005C6C2A" w:rsidP="005C6C2A">
      <w:pPr>
        <w:numPr>
          <w:ilvl w:val="0"/>
          <w:numId w:val="34"/>
        </w:numPr>
        <w:ind w:left="720"/>
        <w:rPr>
          <w:rFonts w:eastAsia="Calibri"/>
        </w:rPr>
      </w:pPr>
      <w:r w:rsidRPr="00350578">
        <w:rPr>
          <w:rFonts w:eastAsia="Calibri"/>
        </w:rPr>
        <w:t xml:space="preserve">The third edition of this compendium is not the latest, but contains a chapter on internal combustion sources (chapter 3), within which an aircraft emissions inventory methodology and supporting data (i.e., emissions rates, times in mode) are presented.  No methodology on quantifying emissions of lead from airport sources is described. </w:t>
      </w:r>
    </w:p>
    <w:p w14:paraId="7C73AE09" w14:textId="77777777" w:rsidR="005C6C2A" w:rsidRPr="00350578" w:rsidRDefault="005C6C2A" w:rsidP="005C6C2A">
      <w:pPr>
        <w:rPr>
          <w:rFonts w:eastAsia="Calibri"/>
        </w:rPr>
      </w:pPr>
    </w:p>
    <w:p w14:paraId="7CE884C1" w14:textId="77777777" w:rsidR="005C6C2A" w:rsidRPr="00350578" w:rsidRDefault="005C6C2A" w:rsidP="005C6C2A">
      <w:pPr>
        <w:rPr>
          <w:rFonts w:eastAsia="Calibri"/>
        </w:rPr>
      </w:pPr>
      <w:r w:rsidRPr="00350578">
        <w:rPr>
          <w:rFonts w:eastAsia="Calibri"/>
        </w:rPr>
        <w:t>URS Corporation.  Select Resource Materials and Annotated Bibliography on the Topic of Hazardous Air Pollutants (HAPs) Associated with Aircraft, Airports and Aviation.  Prepared in support of CSSI Contract: DTFA 01-99-Y-01002 under Technical Directive Memorandum D01-010, 2003</w:t>
      </w:r>
    </w:p>
    <w:p w14:paraId="7F39D91E" w14:textId="77777777" w:rsidR="005C6C2A" w:rsidRPr="00350578" w:rsidRDefault="005C6C2A" w:rsidP="005C6C2A">
      <w:pPr>
        <w:rPr>
          <w:rFonts w:eastAsia="Calibri"/>
        </w:rPr>
      </w:pPr>
    </w:p>
    <w:p w14:paraId="694B6196" w14:textId="77777777" w:rsidR="005C6C2A" w:rsidRPr="00350578" w:rsidRDefault="005C6C2A" w:rsidP="005C6C2A">
      <w:pPr>
        <w:numPr>
          <w:ilvl w:val="0"/>
          <w:numId w:val="32"/>
        </w:numPr>
        <w:ind w:left="720"/>
        <w:rPr>
          <w:rFonts w:eastAsia="Calibri"/>
        </w:rPr>
      </w:pPr>
      <w:r w:rsidRPr="00350578">
        <w:rPr>
          <w:rFonts w:eastAsia="Calibri"/>
        </w:rPr>
        <w:t xml:space="preserve">Useful annotated bibliography describing sources of literature and data pertinent to aircraft HAPs and other air toxics, including lead. </w:t>
      </w:r>
    </w:p>
    <w:p w14:paraId="0BEBA3EB" w14:textId="77777777" w:rsidR="005C6C2A" w:rsidRPr="00350578" w:rsidRDefault="005C6C2A" w:rsidP="005C6C2A">
      <w:pPr>
        <w:rPr>
          <w:rFonts w:eastAsia="Calibri"/>
        </w:rPr>
      </w:pPr>
    </w:p>
    <w:p w14:paraId="69FC1B7A" w14:textId="77777777" w:rsidR="005C6C2A" w:rsidRPr="00350578" w:rsidRDefault="005C6C2A" w:rsidP="005C6C2A">
      <w:pPr>
        <w:rPr>
          <w:rFonts w:eastAsia="Calibri"/>
        </w:rPr>
      </w:pPr>
      <w:r w:rsidRPr="00350578">
        <w:rPr>
          <w:rFonts w:eastAsia="Calibri"/>
        </w:rPr>
        <w:t>Vanderpool, R.; Kaushik, S. and M. Houyoux.  Laboratory Determination of Particle Deposition Uniformity on Filters Collected Using Federal Reference Method Samplers, 2008</w:t>
      </w:r>
    </w:p>
    <w:p w14:paraId="07B6FE80" w14:textId="77777777" w:rsidR="005C6C2A" w:rsidRPr="00350578" w:rsidRDefault="005C6C2A" w:rsidP="005C6C2A">
      <w:pPr>
        <w:rPr>
          <w:rFonts w:eastAsia="Calibri"/>
        </w:rPr>
      </w:pPr>
    </w:p>
    <w:p w14:paraId="124E2C8D" w14:textId="77777777" w:rsidR="005C6C2A" w:rsidRPr="00350578" w:rsidRDefault="005C6C2A" w:rsidP="005C6C2A">
      <w:pPr>
        <w:numPr>
          <w:ilvl w:val="0"/>
          <w:numId w:val="32"/>
        </w:numPr>
        <w:ind w:left="720"/>
        <w:rPr>
          <w:rFonts w:eastAsia="Calibri"/>
        </w:rPr>
      </w:pPr>
      <w:r w:rsidRPr="00350578">
        <w:rPr>
          <w:rFonts w:eastAsia="Calibri"/>
        </w:rPr>
        <w:t xml:space="preserve">Previous studies have indicated that particle deposition on FRM filters favors the outer border (5% of the total filter area), implying that uncertainty in filter sampling can be introduced due to the spatial non-uniformity of the particle distribution on the filter surface.  Because EPA has allowed use of EDXRF filters in PM10 FRM samplers, this study seeks to assess the level of uncertainty caused by sampling the filter in differing areas of the filter surface.  The study reveals that a 10 mm punch sample yields an accuracy ratio of 0.981, 0.994 and 0.982 for PM2.5, PM10 and TSP filters, respectively.  Punch diameters of 20 mm yielded accuracy measurements of 0.972, 0.993 and 0.985 for the three size fractions, respectively. (Note, an accuracy ratio is a measure of particle deposition uniformity, with 1.0 being completely uniform.  In addition, no difference in deposition uniformity was observed in particles ranging from 0.035 to 12.5 micrometers in diameter. </w:t>
      </w:r>
    </w:p>
    <w:p w14:paraId="5C0FCB9A" w14:textId="77777777" w:rsidR="005C6C2A" w:rsidRPr="00350578" w:rsidRDefault="005C6C2A" w:rsidP="005C6C2A">
      <w:pPr>
        <w:rPr>
          <w:rFonts w:eastAsia="Calibri"/>
        </w:rPr>
      </w:pPr>
    </w:p>
    <w:p w14:paraId="6502BD7E" w14:textId="77777777" w:rsidR="005C6C2A" w:rsidRPr="00350578" w:rsidRDefault="005C6C2A" w:rsidP="005C6C2A">
      <w:pPr>
        <w:rPr>
          <w:rFonts w:eastAsia="Calibri"/>
        </w:rPr>
      </w:pPr>
      <w:r w:rsidRPr="00350578">
        <w:rPr>
          <w:rFonts w:eastAsia="Calibri"/>
        </w:rPr>
        <w:t>Webb, S.; Whitefield, P.; Miake-Lye, R.; Timko, M.T. and T. Thrasher.  Airport Cooperative Research Program Report 6: Research Needs Associated with Particulate Emissions at Airports.  Transportation Research Board of the National Academies, ACRP Project 02-04, 2008</w:t>
      </w:r>
    </w:p>
    <w:p w14:paraId="352C6FDA" w14:textId="77777777" w:rsidR="005C6C2A" w:rsidRPr="00350578" w:rsidRDefault="005C6C2A" w:rsidP="005C6C2A">
      <w:pPr>
        <w:rPr>
          <w:rFonts w:eastAsia="Calibri"/>
        </w:rPr>
      </w:pPr>
    </w:p>
    <w:p w14:paraId="04CBD950" w14:textId="77777777" w:rsidR="005C6C2A" w:rsidRPr="00350578" w:rsidRDefault="005C6C2A" w:rsidP="005C6C2A">
      <w:pPr>
        <w:numPr>
          <w:ilvl w:val="0"/>
          <w:numId w:val="32"/>
        </w:numPr>
        <w:ind w:left="720"/>
        <w:rPr>
          <w:rFonts w:eastAsia="Calibri"/>
        </w:rPr>
      </w:pPr>
      <w:r w:rsidRPr="00350578">
        <w:rPr>
          <w:rFonts w:eastAsia="Calibri"/>
        </w:rPr>
        <w:lastRenderedPageBreak/>
        <w:t xml:space="preserve">Identifies gaps in methodology and data pertinent to estimating particulate matter emissions from airport sources, including general aviation aircraft.  Limitations identified in the report include a lack of engine emissions data for PM, lack of data regarding volatile PM sourced from engine oil, and lack of adequate modeling/knowledge of volatile PM evolution in aircraft exhaust plumes.  Contains a reasonably comprehensive annotated bibliography of literature and research on these topics. </w:t>
      </w:r>
    </w:p>
    <w:p w14:paraId="1B5C80BF" w14:textId="77777777" w:rsidR="005C6C2A" w:rsidRDefault="005C6C2A" w:rsidP="005C6C2A">
      <w:pPr>
        <w:rPr>
          <w:rFonts w:eastAsia="Calibri"/>
        </w:rPr>
      </w:pPr>
    </w:p>
    <w:p w14:paraId="46C3D915" w14:textId="77777777" w:rsidR="005C6C2A" w:rsidRPr="00350578" w:rsidRDefault="005C6C2A" w:rsidP="005C6C2A">
      <w:pPr>
        <w:rPr>
          <w:rFonts w:eastAsia="Calibri"/>
        </w:rPr>
      </w:pPr>
      <w:r w:rsidRPr="00350578">
        <w:rPr>
          <w:rFonts w:eastAsia="Calibri"/>
        </w:rPr>
        <w:t>Young, T.; Heraman, D.; Sirin, G. and L. Ashbaugh.  Resuspension of Soil as a Source of Airborne Lead near Industrial Facilities and Highways.  Environmental Science and Technology 36 (2002) 2484-2490, 2002</w:t>
      </w:r>
    </w:p>
    <w:p w14:paraId="626BCF39" w14:textId="77777777" w:rsidR="005C6C2A" w:rsidRPr="00350578" w:rsidRDefault="005C6C2A" w:rsidP="005C6C2A">
      <w:pPr>
        <w:rPr>
          <w:rFonts w:eastAsia="Calibri"/>
        </w:rPr>
      </w:pPr>
    </w:p>
    <w:p w14:paraId="5CF99A51" w14:textId="77777777" w:rsidR="005C6C2A" w:rsidRPr="00350578" w:rsidRDefault="005C6C2A" w:rsidP="005C6C2A">
      <w:pPr>
        <w:pStyle w:val="ListParagraph"/>
        <w:numPr>
          <w:ilvl w:val="0"/>
          <w:numId w:val="32"/>
        </w:numPr>
        <w:ind w:left="720"/>
        <w:rPr>
          <w:rFonts w:eastAsia="Times New Roman" w:cs="Times New Roman"/>
          <w:b/>
        </w:rPr>
      </w:pPr>
      <w:r w:rsidRPr="00350578">
        <w:rPr>
          <w:rFonts w:eastAsia="Times New Roman" w:cs="Times New Roman"/>
        </w:rPr>
        <w:t>Bulk samples were analyzed using XRF Spectroscopy to determine lead levels in soils surrounding industrial facilities and a roadway.  Measurement of PM</w:t>
      </w:r>
      <w:r w:rsidRPr="00350578">
        <w:rPr>
          <w:rFonts w:eastAsia="Times New Roman" w:cs="Times New Roman"/>
          <w:vertAlign w:val="subscript"/>
        </w:rPr>
        <w:t>10</w:t>
      </w:r>
      <w:r w:rsidRPr="00350578">
        <w:rPr>
          <w:rFonts w:eastAsia="Times New Roman" w:cs="Times New Roman"/>
        </w:rPr>
        <w:t xml:space="preserve"> formation via resuspension was also tested using these bulk samples in a resuspension chamber, sampled on 25 mm teflon filters.  Pb concentrations exceeded the benchmark average for California soils (23.9 mg/kg), and a downwind effect on concentrations was observed for two of the sample sites, implying that these two sites influence soil lead levels to a greater degree.  PM</w:t>
      </w:r>
      <w:r w:rsidRPr="00350578">
        <w:rPr>
          <w:rFonts w:eastAsia="Times New Roman" w:cs="Times New Roman"/>
          <w:vertAlign w:val="subscript"/>
        </w:rPr>
        <w:t>10</w:t>
      </w:r>
      <w:r w:rsidRPr="00350578">
        <w:rPr>
          <w:rFonts w:eastAsia="Times New Roman" w:cs="Times New Roman"/>
        </w:rPr>
        <w:t xml:space="preserve"> formation via resuspension ranged from 0.169 mg PM</w:t>
      </w:r>
      <w:r w:rsidRPr="00350578">
        <w:rPr>
          <w:rFonts w:eastAsia="Times New Roman" w:cs="Times New Roman"/>
          <w:vertAlign w:val="subscript"/>
        </w:rPr>
        <w:t>10</w:t>
      </w:r>
      <w:r w:rsidRPr="00350578">
        <w:rPr>
          <w:rFonts w:eastAsia="Times New Roman" w:cs="Times New Roman"/>
        </w:rPr>
        <w:t>/g of soil for roadside samples to 0.869 for a sandblasting facility.  Enrichment factors of between 5.36 and 88.7 were computed for Pb as PM10 from the samples analyzed.</w:t>
      </w:r>
    </w:p>
    <w:p w14:paraId="6EA202BE" w14:textId="77777777" w:rsidR="005C6C2A" w:rsidRPr="00350578" w:rsidRDefault="005C6C2A" w:rsidP="005C6C2A"/>
    <w:p w14:paraId="1FCD3EC2" w14:textId="7B5E8A2E" w:rsidR="005C6C2A" w:rsidRDefault="005C6C2A">
      <w:pPr>
        <w:rPr>
          <w:b/>
        </w:rPr>
      </w:pPr>
    </w:p>
    <w:p w14:paraId="74E7FBD2" w14:textId="77777777" w:rsidR="00C56D21" w:rsidRPr="007D6015" w:rsidRDefault="00C56D21" w:rsidP="007D6015">
      <w:pPr>
        <w:pStyle w:val="ListParagraph"/>
        <w:numPr>
          <w:ilvl w:val="0"/>
          <w:numId w:val="32"/>
        </w:numPr>
        <w:ind w:left="720"/>
        <w:rPr>
          <w:rFonts w:eastAsia="Times New Roman" w:cs="Times New Roman"/>
          <w:b/>
        </w:rPr>
        <w:sectPr w:rsidR="00C56D21" w:rsidRPr="007D6015" w:rsidSect="00ED58C9">
          <w:headerReference w:type="default" r:id="rId51"/>
          <w:footerReference w:type="default" r:id="rId52"/>
          <w:endnotePr>
            <w:numFmt w:val="decimal"/>
          </w:endnotePr>
          <w:pgSz w:w="12240" w:h="15840"/>
          <w:pgMar w:top="1440" w:right="1800" w:bottom="1440" w:left="1800" w:header="720" w:footer="720" w:gutter="0"/>
          <w:cols w:space="720"/>
          <w:docGrid w:linePitch="360"/>
        </w:sectPr>
      </w:pPr>
    </w:p>
    <w:p w14:paraId="4520270D" w14:textId="77777777" w:rsidR="00F233B9" w:rsidRDefault="00F233B9" w:rsidP="00F233B9">
      <w:pPr>
        <w:jc w:val="center"/>
        <w:rPr>
          <w:rFonts w:eastAsia="Calibri"/>
          <w:b/>
          <w:sz w:val="32"/>
          <w:szCs w:val="32"/>
        </w:rPr>
      </w:pPr>
    </w:p>
    <w:p w14:paraId="7D86E773" w14:textId="77777777" w:rsidR="00F233B9" w:rsidRDefault="00F233B9" w:rsidP="00F233B9">
      <w:pPr>
        <w:jc w:val="center"/>
        <w:rPr>
          <w:rFonts w:eastAsia="Calibri"/>
          <w:b/>
          <w:sz w:val="32"/>
          <w:szCs w:val="32"/>
        </w:rPr>
      </w:pPr>
    </w:p>
    <w:p w14:paraId="3B6A1CCA" w14:textId="77777777" w:rsidR="00F233B9" w:rsidRDefault="00F233B9" w:rsidP="00F233B9">
      <w:pPr>
        <w:jc w:val="center"/>
        <w:rPr>
          <w:rFonts w:eastAsia="Calibri"/>
          <w:b/>
          <w:sz w:val="32"/>
          <w:szCs w:val="32"/>
        </w:rPr>
      </w:pPr>
    </w:p>
    <w:p w14:paraId="70DF4E84" w14:textId="77777777" w:rsidR="00F233B9" w:rsidRDefault="00F233B9" w:rsidP="00F233B9">
      <w:pPr>
        <w:jc w:val="center"/>
        <w:rPr>
          <w:rFonts w:eastAsia="Calibri"/>
          <w:b/>
          <w:sz w:val="32"/>
          <w:szCs w:val="32"/>
        </w:rPr>
      </w:pPr>
    </w:p>
    <w:p w14:paraId="7CB68365" w14:textId="44B8E22A" w:rsidR="00E17419" w:rsidRPr="00F233B9" w:rsidRDefault="00D14BE4" w:rsidP="00F233B9">
      <w:pPr>
        <w:jc w:val="center"/>
        <w:rPr>
          <w:rFonts w:eastAsia="Calibri"/>
          <w:b/>
          <w:sz w:val="32"/>
          <w:szCs w:val="32"/>
        </w:rPr>
      </w:pPr>
      <w:r>
        <w:rPr>
          <w:rFonts w:eastAsia="Calibri"/>
          <w:b/>
          <w:sz w:val="32"/>
          <w:szCs w:val="32"/>
        </w:rPr>
        <w:t>Appen</w:t>
      </w:r>
      <w:r w:rsidR="00327765">
        <w:rPr>
          <w:rFonts w:eastAsia="Calibri"/>
          <w:b/>
          <w:sz w:val="32"/>
          <w:szCs w:val="32"/>
        </w:rPr>
        <w:t>d</w:t>
      </w:r>
      <w:r>
        <w:rPr>
          <w:rFonts w:eastAsia="Calibri"/>
          <w:b/>
          <w:sz w:val="32"/>
          <w:szCs w:val="32"/>
        </w:rPr>
        <w:t>ix B</w:t>
      </w:r>
    </w:p>
    <w:p w14:paraId="2BD3976A" w14:textId="77777777" w:rsidR="00F233B9" w:rsidRDefault="00F233B9" w:rsidP="00E17419">
      <w:pPr>
        <w:rPr>
          <w:rFonts w:eastAsia="Calibri"/>
          <w:u w:val="single"/>
        </w:rPr>
      </w:pPr>
    </w:p>
    <w:p w14:paraId="00DBBD0B" w14:textId="77777777" w:rsidR="00E17419" w:rsidRPr="00F233B9" w:rsidRDefault="00E17419" w:rsidP="00F233B9">
      <w:pPr>
        <w:jc w:val="center"/>
        <w:rPr>
          <w:rFonts w:eastAsia="Calibri"/>
          <w:b/>
          <w:sz w:val="32"/>
          <w:szCs w:val="32"/>
        </w:rPr>
      </w:pPr>
      <w:r w:rsidRPr="00F233B9">
        <w:rPr>
          <w:rFonts w:eastAsia="Calibri"/>
          <w:b/>
          <w:sz w:val="32"/>
          <w:szCs w:val="32"/>
        </w:rPr>
        <w:t>Aircraft Activity Data Collection at PAO</w:t>
      </w:r>
    </w:p>
    <w:p w14:paraId="41D415B0" w14:textId="77777777" w:rsidR="00F233B9" w:rsidRDefault="00F233B9" w:rsidP="00E17419">
      <w:pPr>
        <w:rPr>
          <w:rFonts w:eastAsia="Calibri"/>
        </w:rPr>
      </w:pPr>
    </w:p>
    <w:p w14:paraId="0050E4F9" w14:textId="77777777" w:rsidR="00F233B9" w:rsidRDefault="00F233B9" w:rsidP="00E17419">
      <w:pPr>
        <w:rPr>
          <w:rFonts w:eastAsia="Calibri"/>
        </w:rPr>
      </w:pPr>
    </w:p>
    <w:p w14:paraId="79B67F40" w14:textId="77777777" w:rsidR="00F233B9" w:rsidRDefault="00F233B9" w:rsidP="00E17419">
      <w:pPr>
        <w:rPr>
          <w:rFonts w:eastAsia="Calibri"/>
        </w:rPr>
        <w:sectPr w:rsidR="00F233B9" w:rsidSect="007228E0">
          <w:headerReference w:type="default" r:id="rId53"/>
          <w:footerReference w:type="default" r:id="rId54"/>
          <w:endnotePr>
            <w:numFmt w:val="decimal"/>
          </w:endnotePr>
          <w:pgSz w:w="12240" w:h="15840"/>
          <w:pgMar w:top="1440" w:right="1800" w:bottom="1440" w:left="1800" w:header="720" w:footer="720" w:gutter="0"/>
          <w:cols w:space="720"/>
          <w:docGrid w:linePitch="360"/>
        </w:sectPr>
      </w:pPr>
    </w:p>
    <w:p w14:paraId="693CA372" w14:textId="6F8AED31" w:rsidR="00F233B9" w:rsidRPr="00F233B9" w:rsidRDefault="00F233B9" w:rsidP="00F233B9">
      <w:pPr>
        <w:jc w:val="center"/>
        <w:rPr>
          <w:rFonts w:eastAsia="Calibri"/>
          <w:b/>
          <w:sz w:val="28"/>
          <w:szCs w:val="28"/>
        </w:rPr>
      </w:pPr>
      <w:r w:rsidRPr="00F233B9">
        <w:rPr>
          <w:rFonts w:eastAsia="Calibri"/>
          <w:b/>
          <w:sz w:val="28"/>
          <w:szCs w:val="28"/>
        </w:rPr>
        <w:lastRenderedPageBreak/>
        <w:t>Aircraft Activity Data Collection at PAO</w:t>
      </w:r>
    </w:p>
    <w:p w14:paraId="56574D84" w14:textId="77777777" w:rsidR="00F233B9" w:rsidRDefault="00F233B9" w:rsidP="00E17419">
      <w:pPr>
        <w:rPr>
          <w:rFonts w:eastAsia="Calibri"/>
        </w:rPr>
      </w:pPr>
    </w:p>
    <w:p w14:paraId="6E459984" w14:textId="77777777" w:rsidR="00F233B9" w:rsidRDefault="00F233B9" w:rsidP="00E17419">
      <w:pPr>
        <w:rPr>
          <w:rFonts w:eastAsia="Calibri"/>
        </w:rPr>
      </w:pPr>
    </w:p>
    <w:p w14:paraId="08F01283" w14:textId="2BA2E40F" w:rsidR="00E17419" w:rsidRDefault="00E17419" w:rsidP="00E17419">
      <w:pPr>
        <w:rPr>
          <w:rFonts w:eastAsia="Calibri"/>
        </w:rPr>
      </w:pPr>
      <w:r w:rsidRPr="00E17419">
        <w:rPr>
          <w:rFonts w:eastAsia="Calibri"/>
        </w:rPr>
        <w:t xml:space="preserve">Detailed aircraft activity data were collected to inform the development of a spatially and temporally resolved emissions inventory.  These data have been processed and compiled into databases (e.g., MS Excel spreadsheets).  </w:t>
      </w:r>
      <w:r w:rsidR="00C82810">
        <w:rPr>
          <w:rFonts w:eastAsia="Calibri"/>
        </w:rPr>
        <w:t>Data for RVS and SMO were collected and processed for ACRP 02-34</w:t>
      </w:r>
      <w:r w:rsidR="00F03CAC">
        <w:rPr>
          <w:rFonts w:eastAsia="Calibri"/>
        </w:rPr>
        <w:t xml:space="preserve"> </w:t>
      </w:r>
      <w:r w:rsidR="00F03CAC" w:rsidRPr="0092670D">
        <w:rPr>
          <w:rFonts w:eastAsia="Calibri"/>
          <w:i/>
        </w:rPr>
        <w:t>Quantifying Aircraft Lead Emissions at Airports</w:t>
      </w:r>
      <w:r w:rsidR="0092670D">
        <w:rPr>
          <w:rFonts w:eastAsia="Calibri"/>
        </w:rPr>
        <w:t>.</w:t>
      </w:r>
      <w:r w:rsidR="00C82810">
        <w:rPr>
          <w:rFonts w:eastAsia="Calibri"/>
        </w:rPr>
        <w:t xml:space="preserve">  </w:t>
      </w:r>
      <w:r w:rsidRPr="00E17419">
        <w:rPr>
          <w:rFonts w:eastAsia="Calibri"/>
        </w:rPr>
        <w:t xml:space="preserve">The key data collection elements </w:t>
      </w:r>
      <w:r w:rsidR="00C82810">
        <w:rPr>
          <w:rFonts w:eastAsia="Calibri"/>
        </w:rPr>
        <w:t xml:space="preserve">for PAO, collected and processed for this project, </w:t>
      </w:r>
      <w:r w:rsidRPr="00E17419">
        <w:rPr>
          <w:rFonts w:eastAsia="Calibri"/>
        </w:rPr>
        <w:t>are summarized below.</w:t>
      </w:r>
    </w:p>
    <w:p w14:paraId="753E7F7D" w14:textId="77777777" w:rsidR="00F233B9" w:rsidRPr="00E17419" w:rsidRDefault="00F233B9" w:rsidP="00E17419">
      <w:pPr>
        <w:rPr>
          <w:rFonts w:eastAsia="Calibri"/>
        </w:rPr>
      </w:pPr>
    </w:p>
    <w:p w14:paraId="7D02D1F3" w14:textId="5BA1B5E4" w:rsidR="00E17419" w:rsidRPr="00E17419" w:rsidRDefault="00E17419" w:rsidP="00C86EB1">
      <w:pPr>
        <w:numPr>
          <w:ilvl w:val="0"/>
          <w:numId w:val="14"/>
        </w:numPr>
        <w:rPr>
          <w:rFonts w:eastAsia="Calibri"/>
        </w:rPr>
      </w:pPr>
      <w:r w:rsidRPr="00E17419">
        <w:rPr>
          <w:rFonts w:eastAsia="Calibri"/>
          <w:u w:val="single"/>
        </w:rPr>
        <w:t>Landing and Takeoff Operations (LTOs)</w:t>
      </w:r>
      <w:r w:rsidRPr="00E17419">
        <w:rPr>
          <w:rFonts w:eastAsia="Calibri"/>
        </w:rPr>
        <w:t xml:space="preserve"> – LTOs were manually observed by the data collection team for a total of 98 hours at PAO.  Data collection was scheduled to capture a range of conditions (time of day, day of week).  LTO data were collected for all fixed-wing aircraft.  For each observed LTO operation, the operation was categorized as landing, regular take</w:t>
      </w:r>
      <w:r w:rsidR="00CE0405">
        <w:rPr>
          <w:rFonts w:eastAsia="Calibri"/>
        </w:rPr>
        <w:t>off, taxiback takeoff, or touch-and-</w:t>
      </w:r>
      <w:r w:rsidRPr="00E17419">
        <w:rPr>
          <w:rFonts w:eastAsia="Calibri"/>
        </w:rPr>
        <w:t xml:space="preserve">go.  </w:t>
      </w:r>
    </w:p>
    <w:p w14:paraId="703D62FB" w14:textId="77777777" w:rsidR="00E17419" w:rsidRPr="00E17419" w:rsidRDefault="00E17419" w:rsidP="00E17419">
      <w:pPr>
        <w:rPr>
          <w:rFonts w:eastAsia="Calibri"/>
        </w:rPr>
      </w:pPr>
    </w:p>
    <w:p w14:paraId="7E0B179D" w14:textId="7736EF96" w:rsidR="00E17419" w:rsidRPr="00E17419" w:rsidRDefault="00E17419" w:rsidP="00C86EB1">
      <w:pPr>
        <w:numPr>
          <w:ilvl w:val="0"/>
          <w:numId w:val="14"/>
        </w:numPr>
        <w:rPr>
          <w:rFonts w:eastAsia="Calibri"/>
        </w:rPr>
      </w:pPr>
      <w:r w:rsidRPr="00E17419">
        <w:rPr>
          <w:rFonts w:eastAsia="Calibri"/>
          <w:u w:val="single"/>
        </w:rPr>
        <w:t>Aircraft Fleet Inventory</w:t>
      </w:r>
      <w:r w:rsidRPr="00E17419">
        <w:rPr>
          <w:rFonts w:eastAsia="Calibri"/>
        </w:rPr>
        <w:t xml:space="preserve"> – Aircraft frame and engine characteristics were collected concurrently with the LTO data collection. The aircraft tail ID was recorded for each operation and the FAA Registry (</w:t>
      </w:r>
      <w:r w:rsidRPr="00F3088D">
        <w:rPr>
          <w:rFonts w:eastAsia="Calibri"/>
        </w:rPr>
        <w:t>http://registry.faa.gov/aircraftinquiry</w:t>
      </w:r>
      <w:r w:rsidRPr="00E17419">
        <w:rPr>
          <w:rFonts w:eastAsia="Calibri"/>
          <w:i/>
        </w:rPr>
        <w:t>/</w:t>
      </w:r>
      <w:r w:rsidRPr="00E17419">
        <w:rPr>
          <w:rFonts w:eastAsia="Calibri"/>
        </w:rPr>
        <w:t xml:space="preserve">) was used to identify the aircraft and engine model for each observed tail ID. </w:t>
      </w:r>
      <w:r w:rsidR="00D14BE4">
        <w:rPr>
          <w:rFonts w:eastAsia="Calibri"/>
        </w:rPr>
        <w:t xml:space="preserve"> </w:t>
      </w:r>
      <w:r w:rsidRPr="00E17419">
        <w:rPr>
          <w:rFonts w:eastAsia="Calibri"/>
        </w:rPr>
        <w:t xml:space="preserve">Aircraft and engine model were paired with the activity type from the LTO data collection to establish different fleet characterizations for discrete </w:t>
      </w:r>
      <w:r w:rsidR="00FB395F">
        <w:rPr>
          <w:rFonts w:eastAsia="Calibri"/>
        </w:rPr>
        <w:t xml:space="preserve">(regular landing, regular takeoff) </w:t>
      </w:r>
      <w:r w:rsidRPr="00E17419">
        <w:rPr>
          <w:rFonts w:eastAsia="Calibri"/>
        </w:rPr>
        <w:t xml:space="preserve">and continuous </w:t>
      </w:r>
      <w:r w:rsidR="00CE0405">
        <w:rPr>
          <w:rFonts w:eastAsia="Calibri"/>
        </w:rPr>
        <w:t>(touch-and-</w:t>
      </w:r>
      <w:r w:rsidR="00FB395F">
        <w:rPr>
          <w:rFonts w:eastAsia="Calibri"/>
        </w:rPr>
        <w:t xml:space="preserve">go, taxiback) </w:t>
      </w:r>
      <w:r w:rsidRPr="00E17419">
        <w:rPr>
          <w:rFonts w:eastAsia="Calibri"/>
        </w:rPr>
        <w:t xml:space="preserve">operations.  Data were collected for all aircraft, not just piston-engine aircraft, to provide information about the distribution of activities between piston-engine airplanes and turboprops.  Due </w:t>
      </w:r>
      <w:r w:rsidR="00D14BE4">
        <w:rPr>
          <w:rFonts w:eastAsia="Calibri"/>
        </w:rPr>
        <w:t>to its small size, there are no</w:t>
      </w:r>
      <w:r w:rsidRPr="00E17419">
        <w:rPr>
          <w:rFonts w:eastAsia="Calibri"/>
        </w:rPr>
        <w:t xml:space="preserve"> jet aircraft used at PAO.  Some aircraft were observed multiple times over the entire period of data collection.  Given the objective to inventory the fleet from an operations perspective, each observation was an independent entry into the database.  Each database record includes the observation time stamp; aircraft type, manufacturer, model, year, and number of engines; engine type, manufacturer, model, and horsepower; and number of times the aircraft was identified in the one-hour observation period and in the overall data set.  Tail ID numbers are removed from the final database.</w:t>
      </w:r>
    </w:p>
    <w:p w14:paraId="0A95D98D" w14:textId="77777777" w:rsidR="00E17419" w:rsidRPr="00E17419" w:rsidRDefault="00E17419" w:rsidP="00E17419">
      <w:pPr>
        <w:rPr>
          <w:rFonts w:eastAsia="Calibri"/>
        </w:rPr>
      </w:pPr>
    </w:p>
    <w:p w14:paraId="31C79EE9" w14:textId="77777777" w:rsidR="00E17419" w:rsidRPr="00E17419" w:rsidRDefault="00E17419" w:rsidP="00C86EB1">
      <w:pPr>
        <w:numPr>
          <w:ilvl w:val="0"/>
          <w:numId w:val="14"/>
        </w:numPr>
        <w:rPr>
          <w:rFonts w:eastAsia="Calibri"/>
        </w:rPr>
      </w:pPr>
      <w:r w:rsidRPr="00E17419">
        <w:rPr>
          <w:rFonts w:eastAsia="Calibri"/>
          <w:u w:val="single"/>
        </w:rPr>
        <w:t>Time in Mode for Run-up</w:t>
      </w:r>
      <w:r w:rsidRPr="00E17419">
        <w:rPr>
          <w:rFonts w:eastAsia="Calibri"/>
        </w:rPr>
        <w:t xml:space="preserve"> – Run-up operations were manually observed for 19 hours at PAO; however, 6 hours of data collection were lost because of corrupt data files, resulting in 13 hours of useable data.  Data collection was scheduled to capture a range of conditions (time of day, day of week) and included the time aircraft spent in a run-up area (visual observation), the duration of the magneto test (audible changes in engine noise during run-up), and the aircraft tail ID.  Some planes bypassed the run-up area prior to takeoff and such instances were recorded.  In some cases, the magneto test duration could not be determined because of confounding sources of noise.  Each record in the database includes the data collection hour, total run-up time, magneto test time, and the aircraft attributes listed above for the aircraft fleet inventory. </w:t>
      </w:r>
    </w:p>
    <w:p w14:paraId="52281C52" w14:textId="77777777" w:rsidR="00E17419" w:rsidRPr="00E17419" w:rsidRDefault="00E17419" w:rsidP="00E17419">
      <w:pPr>
        <w:rPr>
          <w:rFonts w:eastAsia="Calibri"/>
        </w:rPr>
      </w:pPr>
    </w:p>
    <w:p w14:paraId="67D36129" w14:textId="77777777" w:rsidR="00E17419" w:rsidRPr="00E17419" w:rsidRDefault="00E17419" w:rsidP="00C86EB1">
      <w:pPr>
        <w:numPr>
          <w:ilvl w:val="0"/>
          <w:numId w:val="14"/>
        </w:numPr>
        <w:rPr>
          <w:rFonts w:eastAsia="Calibri"/>
        </w:rPr>
      </w:pPr>
      <w:r w:rsidRPr="00E17419">
        <w:rPr>
          <w:rFonts w:eastAsia="Calibri"/>
          <w:u w:val="single"/>
        </w:rPr>
        <w:t>Time in Mode for Other Activities</w:t>
      </w:r>
      <w:r w:rsidRPr="00E17419">
        <w:rPr>
          <w:rFonts w:eastAsia="Calibri"/>
        </w:rPr>
        <w:t xml:space="preserve"> – Additional piston-engine aircraft activities such as taxiing, takeoffs, and landings were manually observed for 17 hours at PAO.  Data collection was scheduled to capture a range of conditions (time of day, day of week).  Activities were tracked by aircraft and recorded by runway or taxiway.  For example, a taxi-back would consist of the following data:  landing time (time on runway between wheels down and turning onto taxiway); time taxiing and idling on each taxiway; and takeoff time (time on runway between starting rollout and wheels-up).  Approach and climb-out times could not be adequately captured because of the difficulty in establishing aloft locations for the start of approach and end of climb-out.  Instead, wheels-up and wheels-down locations on the runways were recorded to inform the development of TIM estimates for climb-out and approach and to spatially allocate runway emissions.  TIM for touch-and-go operations was recorded as the time between wheels down for the landing portion and wheels-up for the takeoff portion.  Each record in the database includes a plane identifier (arbitrary), activity (e.g., landing, takeoff, taxiing, idling), and location (e.g., taxiway ID).  </w:t>
      </w:r>
    </w:p>
    <w:p w14:paraId="334346E6" w14:textId="77777777" w:rsidR="00E17419" w:rsidRDefault="00E17419" w:rsidP="00E17419">
      <w:pPr>
        <w:rPr>
          <w:rFonts w:eastAsia="Calibri"/>
        </w:rPr>
      </w:pPr>
    </w:p>
    <w:p w14:paraId="57CA4BE0" w14:textId="77777777" w:rsidR="00D3508B" w:rsidRPr="00E17419" w:rsidRDefault="00D3508B" w:rsidP="00E17419">
      <w:pPr>
        <w:rPr>
          <w:rFonts w:eastAsia="Calibri"/>
        </w:rPr>
      </w:pPr>
    </w:p>
    <w:p w14:paraId="3703B9B3" w14:textId="77777777" w:rsidR="00E17419" w:rsidRPr="00E17419" w:rsidRDefault="00E17419" w:rsidP="00E17419">
      <w:pPr>
        <w:rPr>
          <w:rFonts w:eastAsia="Calibri"/>
        </w:rPr>
      </w:pPr>
      <w:r w:rsidRPr="00E17419">
        <w:rPr>
          <w:rFonts w:eastAsia="Calibri"/>
        </w:rPr>
        <w:t xml:space="preserve">Activity data processing was conducted in coordination with the Sierra Research staff.  LTO, fleet and TIM data were processed by the WUSTL field operators (Neil Feinberg and Chris Peng) with QA/QC performed by the WUSTL lead investigator (Jay Turner).  </w:t>
      </w:r>
    </w:p>
    <w:p w14:paraId="24F7E132" w14:textId="2980B54C" w:rsidR="00E17419" w:rsidRDefault="00E17419" w:rsidP="00E17419">
      <w:pPr>
        <w:rPr>
          <w:rFonts w:eastAsia="Calibri"/>
        </w:rPr>
      </w:pPr>
      <w:r w:rsidRPr="00E17419">
        <w:rPr>
          <w:rFonts w:eastAsia="Calibri"/>
          <w:bCs/>
        </w:rPr>
        <w:t>Aircraft activity data collection at PAO is su</w:t>
      </w:r>
      <w:r w:rsidR="00037164">
        <w:rPr>
          <w:rFonts w:eastAsia="Calibri"/>
          <w:bCs/>
        </w:rPr>
        <w:t xml:space="preserve">mmarized </w:t>
      </w:r>
      <w:r w:rsidR="00037164" w:rsidRPr="00D14BE4">
        <w:rPr>
          <w:rFonts w:eastAsia="Calibri"/>
          <w:bCs/>
        </w:rPr>
        <w:t xml:space="preserve">in </w:t>
      </w:r>
      <w:r w:rsidR="00D14BE4" w:rsidRPr="00D14BE4">
        <w:rPr>
          <w:rFonts w:eastAsia="Calibri"/>
          <w:bCs/>
        </w:rPr>
        <w:t>Table B</w:t>
      </w:r>
      <w:r w:rsidR="00037164" w:rsidRPr="00D14BE4">
        <w:rPr>
          <w:rFonts w:eastAsia="Calibri"/>
          <w:bCs/>
        </w:rPr>
        <w:t>-1</w:t>
      </w:r>
      <w:r w:rsidRPr="00D14BE4">
        <w:rPr>
          <w:rFonts w:eastAsia="Calibri"/>
          <w:bCs/>
        </w:rPr>
        <w:t xml:space="preserve">.  </w:t>
      </w:r>
      <w:r w:rsidR="00D14BE4" w:rsidRPr="00D14BE4">
        <w:rPr>
          <w:rFonts w:eastAsia="Calibri"/>
        </w:rPr>
        <w:t>Figure B</w:t>
      </w:r>
      <w:r w:rsidR="00037164" w:rsidRPr="00D14BE4">
        <w:rPr>
          <w:rFonts w:eastAsia="Calibri"/>
        </w:rPr>
        <w:t>-1</w:t>
      </w:r>
      <w:r w:rsidRPr="00D14BE4">
        <w:rPr>
          <w:rFonts w:eastAsia="Calibri"/>
        </w:rPr>
        <w:t xml:space="preserve"> show</w:t>
      </w:r>
      <w:r w:rsidRPr="00E17419">
        <w:rPr>
          <w:rFonts w:eastAsia="Calibri"/>
        </w:rPr>
        <w:t>s the hourly distribution of total operations for all aircraft (not just piston-engine aircraft) as determined from the on-site observations.  Touch-and-go activities are counted as two operations each and are distinguished from normal takeoffs and landings.  Over the study period there were, on average, 19 operations per hour.  Total operations peaked between 10 AM and 12 PM and again at 3 PM.</w:t>
      </w:r>
      <w:r w:rsidR="00037164">
        <w:rPr>
          <w:rFonts w:eastAsia="Calibri"/>
        </w:rPr>
        <w:t xml:space="preserve"> </w:t>
      </w:r>
      <w:r w:rsidRPr="00E17419">
        <w:rPr>
          <w:rFonts w:eastAsia="Calibri"/>
        </w:rPr>
        <w:t xml:space="preserve"> The lowest levels of activity were in the early morning and late evening.  </w:t>
      </w:r>
      <w:r w:rsidR="00FB395F">
        <w:rPr>
          <w:rFonts w:eastAsia="Calibri"/>
        </w:rPr>
        <w:t xml:space="preserve">Table B-2 demonstrates that operations at PAO were overwhelmingly piston-engine aircraft. </w:t>
      </w:r>
    </w:p>
    <w:p w14:paraId="232E7DF3" w14:textId="77777777" w:rsidR="00037164" w:rsidRPr="00D14BE4" w:rsidRDefault="00037164" w:rsidP="00E17419">
      <w:pPr>
        <w:rPr>
          <w:rFonts w:eastAsia="Calibri"/>
          <w:sz w:val="20"/>
          <w:szCs w:val="20"/>
        </w:rPr>
      </w:pPr>
    </w:p>
    <w:p w14:paraId="045E3D03" w14:textId="77777777" w:rsidR="00D14BE4" w:rsidRPr="00D14BE4" w:rsidRDefault="00D14BE4" w:rsidP="00E17419">
      <w:pPr>
        <w:rPr>
          <w:rFonts w:eastAsia="Calibri"/>
          <w:sz w:val="20"/>
          <w:szCs w:val="20"/>
        </w:rPr>
      </w:pPr>
    </w:p>
    <w:tbl>
      <w:tblPr>
        <w:tblW w:w="6718" w:type="dxa"/>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CellMar>
          <w:top w:w="14" w:type="dxa"/>
          <w:left w:w="58" w:type="dxa"/>
          <w:bottom w:w="14" w:type="dxa"/>
          <w:right w:w="58" w:type="dxa"/>
        </w:tblCellMar>
        <w:tblLook w:val="04A0" w:firstRow="1" w:lastRow="0" w:firstColumn="1" w:lastColumn="0" w:noHBand="0" w:noVBand="1"/>
      </w:tblPr>
      <w:tblGrid>
        <w:gridCol w:w="2639"/>
        <w:gridCol w:w="1418"/>
        <w:gridCol w:w="1192"/>
        <w:gridCol w:w="1469"/>
      </w:tblGrid>
      <w:tr w:rsidR="00037164" w:rsidRPr="00E17419" w14:paraId="4CFEE843" w14:textId="77777777" w:rsidTr="00D14BE4">
        <w:trPr>
          <w:trHeight w:val="20"/>
          <w:jc w:val="center"/>
        </w:trPr>
        <w:tc>
          <w:tcPr>
            <w:tcW w:w="6718" w:type="dxa"/>
            <w:gridSpan w:val="4"/>
            <w:tcBorders>
              <w:top w:val="double" w:sz="6" w:space="0" w:color="auto"/>
              <w:bottom w:val="single" w:sz="4" w:space="0" w:color="auto"/>
            </w:tcBorders>
            <w:noWrap/>
            <w:vAlign w:val="bottom"/>
            <w:hideMark/>
          </w:tcPr>
          <w:p w14:paraId="647A904E" w14:textId="497F0989" w:rsidR="00037164" w:rsidRPr="00E17419" w:rsidRDefault="00D14BE4" w:rsidP="00D3508B">
            <w:pPr>
              <w:keepNext/>
              <w:jc w:val="center"/>
              <w:rPr>
                <w:rFonts w:eastAsia="Calibri"/>
              </w:rPr>
            </w:pPr>
            <w:r>
              <w:rPr>
                <w:rFonts w:eastAsia="Calibri"/>
                <w:b/>
              </w:rPr>
              <w:lastRenderedPageBreak/>
              <w:t>Table B</w:t>
            </w:r>
            <w:r w:rsidR="00037164">
              <w:rPr>
                <w:rFonts w:eastAsia="Calibri"/>
                <w:b/>
              </w:rPr>
              <w:t>-1</w:t>
            </w:r>
            <w:r w:rsidR="00037164" w:rsidRPr="00E17419">
              <w:rPr>
                <w:rFonts w:eastAsia="Calibri"/>
                <w:b/>
              </w:rPr>
              <w:t xml:space="preserve"> </w:t>
            </w:r>
            <w:r w:rsidR="00037164" w:rsidRPr="00E17419">
              <w:rPr>
                <w:rFonts w:eastAsia="Calibri"/>
                <w:b/>
              </w:rPr>
              <w:br/>
              <w:t>PAO Aircraft Activity Data Collection</w:t>
            </w:r>
          </w:p>
        </w:tc>
      </w:tr>
      <w:tr w:rsidR="00037164" w:rsidRPr="00E17419" w14:paraId="4CBC8C99" w14:textId="77777777" w:rsidTr="00D14BE4">
        <w:trPr>
          <w:trHeight w:val="20"/>
          <w:jc w:val="center"/>
        </w:trPr>
        <w:tc>
          <w:tcPr>
            <w:tcW w:w="2639" w:type="dxa"/>
            <w:vMerge w:val="restart"/>
            <w:tcBorders>
              <w:top w:val="single" w:sz="4" w:space="0" w:color="auto"/>
              <w:bottom w:val="single" w:sz="4" w:space="0" w:color="auto"/>
              <w:right w:val="single" w:sz="4" w:space="0" w:color="auto"/>
            </w:tcBorders>
            <w:noWrap/>
            <w:vAlign w:val="bottom"/>
            <w:hideMark/>
          </w:tcPr>
          <w:p w14:paraId="6A2129B4" w14:textId="77777777" w:rsidR="00037164" w:rsidRPr="0013636D" w:rsidRDefault="00037164" w:rsidP="00D3508B">
            <w:pPr>
              <w:keepNext/>
              <w:jc w:val="center"/>
              <w:rPr>
                <w:rFonts w:eastAsia="Calibri"/>
                <w:b/>
                <w:bCs/>
                <w:sz w:val="22"/>
                <w:szCs w:val="22"/>
              </w:rPr>
            </w:pPr>
            <w:r w:rsidRPr="0013636D">
              <w:rPr>
                <w:rFonts w:eastAsia="Calibri"/>
                <w:b/>
                <w:bCs/>
                <w:sz w:val="22"/>
                <w:szCs w:val="22"/>
              </w:rPr>
              <w:t>Date</w:t>
            </w:r>
          </w:p>
        </w:tc>
        <w:tc>
          <w:tcPr>
            <w:tcW w:w="4079" w:type="dxa"/>
            <w:gridSpan w:val="3"/>
            <w:tcBorders>
              <w:top w:val="single" w:sz="4" w:space="0" w:color="auto"/>
              <w:left w:val="single" w:sz="4" w:space="0" w:color="auto"/>
              <w:bottom w:val="single" w:sz="4" w:space="0" w:color="auto"/>
            </w:tcBorders>
            <w:vAlign w:val="bottom"/>
          </w:tcPr>
          <w:p w14:paraId="1549D6A7" w14:textId="77777777" w:rsidR="00037164" w:rsidRPr="0013636D" w:rsidRDefault="00037164" w:rsidP="00D3508B">
            <w:pPr>
              <w:keepNext/>
              <w:jc w:val="center"/>
              <w:rPr>
                <w:rFonts w:eastAsia="Calibri"/>
                <w:b/>
                <w:sz w:val="22"/>
                <w:szCs w:val="22"/>
              </w:rPr>
            </w:pPr>
            <w:r w:rsidRPr="0013636D">
              <w:rPr>
                <w:rFonts w:eastAsia="Calibri"/>
                <w:b/>
                <w:sz w:val="22"/>
                <w:szCs w:val="22"/>
              </w:rPr>
              <w:t>Activity Data Collection</w:t>
            </w:r>
          </w:p>
        </w:tc>
      </w:tr>
      <w:tr w:rsidR="00037164" w:rsidRPr="00E17419" w14:paraId="6FD2887F" w14:textId="77777777" w:rsidTr="00D14BE4">
        <w:trPr>
          <w:trHeight w:val="20"/>
          <w:jc w:val="center"/>
        </w:trPr>
        <w:tc>
          <w:tcPr>
            <w:tcW w:w="2639" w:type="dxa"/>
            <w:vMerge/>
            <w:tcBorders>
              <w:top w:val="single" w:sz="4" w:space="0" w:color="auto"/>
              <w:bottom w:val="double" w:sz="6" w:space="0" w:color="auto"/>
              <w:right w:val="single" w:sz="4" w:space="0" w:color="auto"/>
            </w:tcBorders>
            <w:noWrap/>
            <w:vAlign w:val="bottom"/>
            <w:hideMark/>
          </w:tcPr>
          <w:p w14:paraId="786AB1CE" w14:textId="77777777" w:rsidR="00037164" w:rsidRPr="0013636D" w:rsidRDefault="00037164" w:rsidP="00D3508B">
            <w:pPr>
              <w:keepNext/>
              <w:jc w:val="center"/>
              <w:rPr>
                <w:rFonts w:eastAsia="Calibri"/>
                <w:b/>
                <w:bCs/>
                <w:sz w:val="22"/>
                <w:szCs w:val="22"/>
              </w:rPr>
            </w:pPr>
          </w:p>
        </w:tc>
        <w:tc>
          <w:tcPr>
            <w:tcW w:w="1418" w:type="dxa"/>
            <w:tcBorders>
              <w:top w:val="single" w:sz="4" w:space="0" w:color="auto"/>
              <w:left w:val="single" w:sz="4" w:space="0" w:color="auto"/>
              <w:bottom w:val="double" w:sz="6" w:space="0" w:color="auto"/>
              <w:right w:val="single" w:sz="4" w:space="0" w:color="auto"/>
            </w:tcBorders>
            <w:vAlign w:val="bottom"/>
          </w:tcPr>
          <w:p w14:paraId="30341F14" w14:textId="77777777" w:rsidR="00037164" w:rsidRPr="0013636D" w:rsidRDefault="00037164" w:rsidP="00D3508B">
            <w:pPr>
              <w:keepNext/>
              <w:jc w:val="center"/>
              <w:rPr>
                <w:rFonts w:eastAsia="Calibri"/>
                <w:b/>
                <w:sz w:val="22"/>
                <w:szCs w:val="22"/>
              </w:rPr>
            </w:pPr>
            <w:r w:rsidRPr="0013636D">
              <w:rPr>
                <w:rFonts w:eastAsia="Calibri"/>
                <w:b/>
                <w:sz w:val="22"/>
                <w:szCs w:val="22"/>
              </w:rPr>
              <w:t>ID</w:t>
            </w:r>
          </w:p>
        </w:tc>
        <w:tc>
          <w:tcPr>
            <w:tcW w:w="1192" w:type="dxa"/>
            <w:tcBorders>
              <w:top w:val="single" w:sz="4" w:space="0" w:color="auto"/>
              <w:left w:val="single" w:sz="4" w:space="0" w:color="auto"/>
              <w:bottom w:val="double" w:sz="6" w:space="0" w:color="auto"/>
              <w:right w:val="single" w:sz="4" w:space="0" w:color="auto"/>
            </w:tcBorders>
            <w:vAlign w:val="bottom"/>
          </w:tcPr>
          <w:p w14:paraId="5A9903D4" w14:textId="77777777" w:rsidR="00037164" w:rsidRPr="0013636D" w:rsidRDefault="00037164" w:rsidP="00D3508B">
            <w:pPr>
              <w:keepNext/>
              <w:jc w:val="center"/>
              <w:rPr>
                <w:rFonts w:eastAsia="Calibri"/>
                <w:b/>
                <w:sz w:val="22"/>
                <w:szCs w:val="22"/>
              </w:rPr>
            </w:pPr>
            <w:r w:rsidRPr="0013636D">
              <w:rPr>
                <w:rFonts w:eastAsia="Calibri"/>
                <w:b/>
                <w:sz w:val="22"/>
                <w:szCs w:val="22"/>
              </w:rPr>
              <w:t>TIM</w:t>
            </w:r>
          </w:p>
        </w:tc>
        <w:tc>
          <w:tcPr>
            <w:tcW w:w="1469" w:type="dxa"/>
            <w:tcBorders>
              <w:top w:val="single" w:sz="4" w:space="0" w:color="auto"/>
              <w:left w:val="single" w:sz="4" w:space="0" w:color="auto"/>
              <w:bottom w:val="double" w:sz="6" w:space="0" w:color="auto"/>
            </w:tcBorders>
            <w:vAlign w:val="bottom"/>
          </w:tcPr>
          <w:p w14:paraId="3B34B362" w14:textId="77777777" w:rsidR="00037164" w:rsidRPr="0013636D" w:rsidRDefault="00037164" w:rsidP="00D3508B">
            <w:pPr>
              <w:keepNext/>
              <w:jc w:val="center"/>
              <w:rPr>
                <w:rFonts w:eastAsia="Calibri"/>
                <w:b/>
                <w:sz w:val="22"/>
                <w:szCs w:val="22"/>
              </w:rPr>
            </w:pPr>
            <w:r w:rsidRPr="0013636D">
              <w:rPr>
                <w:rFonts w:eastAsia="Calibri"/>
                <w:b/>
                <w:sz w:val="22"/>
                <w:szCs w:val="22"/>
              </w:rPr>
              <w:t>Run-up</w:t>
            </w:r>
          </w:p>
        </w:tc>
      </w:tr>
      <w:tr w:rsidR="00037164" w:rsidRPr="00E17419" w14:paraId="571B5F6D" w14:textId="77777777" w:rsidTr="00EB5B28">
        <w:trPr>
          <w:trHeight w:val="20"/>
          <w:jc w:val="center"/>
        </w:trPr>
        <w:tc>
          <w:tcPr>
            <w:tcW w:w="2639" w:type="dxa"/>
            <w:tcBorders>
              <w:top w:val="single" w:sz="6" w:space="0" w:color="auto"/>
            </w:tcBorders>
            <w:noWrap/>
            <w:hideMark/>
          </w:tcPr>
          <w:p w14:paraId="7ACB5E6E" w14:textId="77777777" w:rsidR="00037164" w:rsidRPr="00037164" w:rsidRDefault="00037164" w:rsidP="00D3508B">
            <w:pPr>
              <w:keepNext/>
              <w:ind w:left="151"/>
              <w:rPr>
                <w:rFonts w:eastAsia="Calibri"/>
                <w:sz w:val="22"/>
                <w:szCs w:val="22"/>
              </w:rPr>
            </w:pPr>
            <w:r w:rsidRPr="00037164">
              <w:rPr>
                <w:rFonts w:eastAsia="Calibri"/>
                <w:sz w:val="22"/>
                <w:szCs w:val="22"/>
              </w:rPr>
              <w:t>7/24/2015</w:t>
            </w:r>
          </w:p>
        </w:tc>
        <w:tc>
          <w:tcPr>
            <w:tcW w:w="1418" w:type="dxa"/>
            <w:tcBorders>
              <w:top w:val="single" w:sz="6" w:space="0" w:color="auto"/>
            </w:tcBorders>
          </w:tcPr>
          <w:p w14:paraId="66F28A2F" w14:textId="77777777" w:rsidR="00037164" w:rsidRPr="00037164" w:rsidRDefault="00037164" w:rsidP="00D3508B">
            <w:pPr>
              <w:keepNext/>
              <w:jc w:val="center"/>
              <w:rPr>
                <w:rFonts w:eastAsia="Calibri"/>
                <w:sz w:val="22"/>
                <w:szCs w:val="22"/>
              </w:rPr>
            </w:pPr>
            <w:r w:rsidRPr="00037164">
              <w:rPr>
                <w:rFonts w:eastAsia="Calibri"/>
                <w:sz w:val="22"/>
                <w:szCs w:val="22"/>
              </w:rPr>
              <w:t>7</w:t>
            </w:r>
          </w:p>
        </w:tc>
        <w:tc>
          <w:tcPr>
            <w:tcW w:w="1192" w:type="dxa"/>
            <w:tcBorders>
              <w:top w:val="single" w:sz="6" w:space="0" w:color="auto"/>
            </w:tcBorders>
          </w:tcPr>
          <w:p w14:paraId="01AC2065" w14:textId="77777777" w:rsidR="00037164" w:rsidRPr="00037164" w:rsidRDefault="00037164" w:rsidP="00D3508B">
            <w:pPr>
              <w:keepNext/>
              <w:jc w:val="center"/>
              <w:rPr>
                <w:rFonts w:eastAsia="Calibri"/>
                <w:sz w:val="22"/>
                <w:szCs w:val="22"/>
              </w:rPr>
            </w:pPr>
            <w:r w:rsidRPr="00037164">
              <w:rPr>
                <w:rFonts w:eastAsia="Calibri"/>
                <w:sz w:val="22"/>
                <w:szCs w:val="22"/>
              </w:rPr>
              <w:t>1</w:t>
            </w:r>
          </w:p>
        </w:tc>
        <w:tc>
          <w:tcPr>
            <w:tcW w:w="1469" w:type="dxa"/>
            <w:tcBorders>
              <w:top w:val="single" w:sz="6" w:space="0" w:color="auto"/>
            </w:tcBorders>
          </w:tcPr>
          <w:p w14:paraId="436364B5" w14:textId="77777777" w:rsidR="00037164" w:rsidRPr="00037164" w:rsidRDefault="00037164" w:rsidP="00D3508B">
            <w:pPr>
              <w:keepNext/>
              <w:jc w:val="center"/>
              <w:rPr>
                <w:rFonts w:eastAsia="Calibri"/>
                <w:sz w:val="22"/>
                <w:szCs w:val="22"/>
              </w:rPr>
            </w:pPr>
            <w:r w:rsidRPr="00037164">
              <w:rPr>
                <w:rFonts w:eastAsia="Calibri"/>
                <w:sz w:val="22"/>
                <w:szCs w:val="22"/>
              </w:rPr>
              <w:t>0</w:t>
            </w:r>
          </w:p>
        </w:tc>
      </w:tr>
      <w:tr w:rsidR="00037164" w:rsidRPr="00E17419" w14:paraId="25E2E4BD" w14:textId="77777777" w:rsidTr="00EB5B28">
        <w:trPr>
          <w:trHeight w:val="20"/>
          <w:jc w:val="center"/>
        </w:trPr>
        <w:tc>
          <w:tcPr>
            <w:tcW w:w="2639" w:type="dxa"/>
            <w:noWrap/>
            <w:hideMark/>
          </w:tcPr>
          <w:p w14:paraId="5028CA1D" w14:textId="77777777" w:rsidR="00037164" w:rsidRPr="00037164" w:rsidRDefault="00037164" w:rsidP="00D3508B">
            <w:pPr>
              <w:keepNext/>
              <w:ind w:left="151"/>
              <w:rPr>
                <w:rFonts w:eastAsia="Calibri"/>
                <w:sz w:val="22"/>
                <w:szCs w:val="22"/>
              </w:rPr>
            </w:pPr>
            <w:r w:rsidRPr="00037164">
              <w:rPr>
                <w:rFonts w:eastAsia="Calibri"/>
                <w:sz w:val="22"/>
                <w:szCs w:val="22"/>
              </w:rPr>
              <w:t>7/25/2015</w:t>
            </w:r>
          </w:p>
        </w:tc>
        <w:tc>
          <w:tcPr>
            <w:tcW w:w="1418" w:type="dxa"/>
          </w:tcPr>
          <w:p w14:paraId="47DE9B7E" w14:textId="77777777" w:rsidR="00037164" w:rsidRPr="00037164" w:rsidRDefault="00037164" w:rsidP="00D3508B">
            <w:pPr>
              <w:keepNext/>
              <w:jc w:val="center"/>
              <w:rPr>
                <w:rFonts w:eastAsia="Calibri"/>
                <w:sz w:val="22"/>
                <w:szCs w:val="22"/>
              </w:rPr>
            </w:pPr>
            <w:r w:rsidRPr="00037164">
              <w:rPr>
                <w:rFonts w:eastAsia="Calibri"/>
                <w:sz w:val="22"/>
                <w:szCs w:val="22"/>
              </w:rPr>
              <w:t>9</w:t>
            </w:r>
          </w:p>
        </w:tc>
        <w:tc>
          <w:tcPr>
            <w:tcW w:w="1192" w:type="dxa"/>
          </w:tcPr>
          <w:p w14:paraId="42000C43" w14:textId="77777777" w:rsidR="00037164" w:rsidRPr="00037164" w:rsidRDefault="00037164" w:rsidP="00D3508B">
            <w:pPr>
              <w:keepNext/>
              <w:jc w:val="center"/>
              <w:rPr>
                <w:rFonts w:eastAsia="Calibri"/>
                <w:sz w:val="22"/>
                <w:szCs w:val="22"/>
              </w:rPr>
            </w:pPr>
            <w:r w:rsidRPr="00037164">
              <w:rPr>
                <w:rFonts w:eastAsia="Calibri"/>
                <w:sz w:val="22"/>
                <w:szCs w:val="22"/>
              </w:rPr>
              <w:t>1</w:t>
            </w:r>
          </w:p>
        </w:tc>
        <w:tc>
          <w:tcPr>
            <w:tcW w:w="1469" w:type="dxa"/>
          </w:tcPr>
          <w:p w14:paraId="16E337DD" w14:textId="77777777" w:rsidR="00037164" w:rsidRPr="00037164" w:rsidRDefault="00037164" w:rsidP="00D3508B">
            <w:pPr>
              <w:keepNext/>
              <w:jc w:val="center"/>
              <w:rPr>
                <w:rFonts w:eastAsia="Calibri"/>
                <w:sz w:val="22"/>
                <w:szCs w:val="22"/>
              </w:rPr>
            </w:pPr>
            <w:r w:rsidRPr="00037164">
              <w:rPr>
                <w:rFonts w:eastAsia="Calibri"/>
                <w:sz w:val="22"/>
                <w:szCs w:val="22"/>
              </w:rPr>
              <w:t>0</w:t>
            </w:r>
          </w:p>
        </w:tc>
      </w:tr>
      <w:tr w:rsidR="00037164" w:rsidRPr="00E17419" w14:paraId="2E105B98" w14:textId="77777777" w:rsidTr="00EB5B28">
        <w:trPr>
          <w:trHeight w:val="20"/>
          <w:jc w:val="center"/>
        </w:trPr>
        <w:tc>
          <w:tcPr>
            <w:tcW w:w="2639" w:type="dxa"/>
            <w:noWrap/>
            <w:hideMark/>
          </w:tcPr>
          <w:p w14:paraId="0C6DFD22" w14:textId="77777777" w:rsidR="00037164" w:rsidRPr="00037164" w:rsidRDefault="00037164" w:rsidP="00D3508B">
            <w:pPr>
              <w:keepNext/>
              <w:ind w:left="151"/>
              <w:rPr>
                <w:rFonts w:eastAsia="Calibri"/>
                <w:sz w:val="22"/>
                <w:szCs w:val="22"/>
              </w:rPr>
            </w:pPr>
            <w:r w:rsidRPr="00037164">
              <w:rPr>
                <w:rFonts w:eastAsia="Calibri"/>
                <w:sz w:val="22"/>
                <w:szCs w:val="22"/>
              </w:rPr>
              <w:t>7/26/2015</w:t>
            </w:r>
          </w:p>
        </w:tc>
        <w:tc>
          <w:tcPr>
            <w:tcW w:w="1418" w:type="dxa"/>
          </w:tcPr>
          <w:p w14:paraId="7294A5FD" w14:textId="77777777" w:rsidR="00037164" w:rsidRPr="00037164" w:rsidRDefault="00037164" w:rsidP="00D3508B">
            <w:pPr>
              <w:keepNext/>
              <w:jc w:val="center"/>
              <w:rPr>
                <w:rFonts w:eastAsia="Calibri"/>
                <w:sz w:val="22"/>
                <w:szCs w:val="22"/>
              </w:rPr>
            </w:pPr>
            <w:r w:rsidRPr="00037164">
              <w:rPr>
                <w:rFonts w:eastAsia="Calibri"/>
                <w:sz w:val="22"/>
                <w:szCs w:val="22"/>
              </w:rPr>
              <w:t>9</w:t>
            </w:r>
          </w:p>
        </w:tc>
        <w:tc>
          <w:tcPr>
            <w:tcW w:w="1192" w:type="dxa"/>
          </w:tcPr>
          <w:p w14:paraId="4BB0D44B" w14:textId="77777777" w:rsidR="00037164" w:rsidRPr="00037164" w:rsidRDefault="00037164" w:rsidP="00D3508B">
            <w:pPr>
              <w:keepNext/>
              <w:jc w:val="center"/>
              <w:rPr>
                <w:rFonts w:eastAsia="Calibri"/>
                <w:sz w:val="22"/>
                <w:szCs w:val="22"/>
              </w:rPr>
            </w:pPr>
            <w:r w:rsidRPr="00037164">
              <w:rPr>
                <w:rFonts w:eastAsia="Calibri"/>
                <w:sz w:val="22"/>
                <w:szCs w:val="22"/>
              </w:rPr>
              <w:t>1</w:t>
            </w:r>
          </w:p>
        </w:tc>
        <w:tc>
          <w:tcPr>
            <w:tcW w:w="1469" w:type="dxa"/>
          </w:tcPr>
          <w:p w14:paraId="59CD24F9" w14:textId="77777777" w:rsidR="00037164" w:rsidRPr="00037164" w:rsidRDefault="00037164" w:rsidP="00D3508B">
            <w:pPr>
              <w:keepNext/>
              <w:jc w:val="center"/>
              <w:rPr>
                <w:rFonts w:eastAsia="Calibri"/>
                <w:sz w:val="22"/>
                <w:szCs w:val="22"/>
              </w:rPr>
            </w:pPr>
            <w:r w:rsidRPr="00037164">
              <w:rPr>
                <w:rFonts w:eastAsia="Calibri"/>
                <w:sz w:val="22"/>
                <w:szCs w:val="22"/>
              </w:rPr>
              <w:t>0</w:t>
            </w:r>
          </w:p>
        </w:tc>
      </w:tr>
      <w:tr w:rsidR="00037164" w:rsidRPr="00E17419" w14:paraId="27FDA1C9" w14:textId="77777777" w:rsidTr="00EB5B28">
        <w:trPr>
          <w:trHeight w:val="20"/>
          <w:jc w:val="center"/>
        </w:trPr>
        <w:tc>
          <w:tcPr>
            <w:tcW w:w="2639" w:type="dxa"/>
            <w:noWrap/>
            <w:hideMark/>
          </w:tcPr>
          <w:p w14:paraId="4496A8B7" w14:textId="77777777" w:rsidR="00037164" w:rsidRPr="00037164" w:rsidRDefault="00037164" w:rsidP="00D3508B">
            <w:pPr>
              <w:keepNext/>
              <w:ind w:left="151"/>
              <w:rPr>
                <w:rFonts w:eastAsia="Calibri"/>
                <w:sz w:val="22"/>
                <w:szCs w:val="22"/>
              </w:rPr>
            </w:pPr>
            <w:r w:rsidRPr="00037164">
              <w:rPr>
                <w:rFonts w:eastAsia="Calibri"/>
                <w:sz w:val="22"/>
                <w:szCs w:val="22"/>
              </w:rPr>
              <w:t>7/27/2015</w:t>
            </w:r>
          </w:p>
        </w:tc>
        <w:tc>
          <w:tcPr>
            <w:tcW w:w="1418" w:type="dxa"/>
          </w:tcPr>
          <w:p w14:paraId="62D34DCB" w14:textId="77777777" w:rsidR="00037164" w:rsidRPr="00037164" w:rsidRDefault="00037164" w:rsidP="00D3508B">
            <w:pPr>
              <w:keepNext/>
              <w:jc w:val="center"/>
              <w:rPr>
                <w:rFonts w:eastAsia="Calibri"/>
                <w:sz w:val="22"/>
                <w:szCs w:val="22"/>
              </w:rPr>
            </w:pPr>
            <w:r w:rsidRPr="00037164">
              <w:rPr>
                <w:rFonts w:eastAsia="Calibri"/>
                <w:sz w:val="22"/>
                <w:szCs w:val="22"/>
              </w:rPr>
              <w:t>9</w:t>
            </w:r>
          </w:p>
        </w:tc>
        <w:tc>
          <w:tcPr>
            <w:tcW w:w="1192" w:type="dxa"/>
          </w:tcPr>
          <w:p w14:paraId="5F5C525D" w14:textId="77777777" w:rsidR="00037164" w:rsidRPr="00037164" w:rsidRDefault="00037164" w:rsidP="00D3508B">
            <w:pPr>
              <w:keepNext/>
              <w:jc w:val="center"/>
              <w:rPr>
                <w:rFonts w:eastAsia="Calibri"/>
                <w:sz w:val="22"/>
                <w:szCs w:val="22"/>
              </w:rPr>
            </w:pPr>
            <w:r w:rsidRPr="00037164">
              <w:rPr>
                <w:rFonts w:eastAsia="Calibri"/>
                <w:sz w:val="22"/>
                <w:szCs w:val="22"/>
              </w:rPr>
              <w:t>2</w:t>
            </w:r>
          </w:p>
        </w:tc>
        <w:tc>
          <w:tcPr>
            <w:tcW w:w="1469" w:type="dxa"/>
          </w:tcPr>
          <w:p w14:paraId="73D0B005" w14:textId="77777777" w:rsidR="00037164" w:rsidRPr="00037164" w:rsidRDefault="00037164" w:rsidP="00D3508B">
            <w:pPr>
              <w:keepNext/>
              <w:jc w:val="center"/>
              <w:rPr>
                <w:rFonts w:eastAsia="Calibri"/>
                <w:sz w:val="22"/>
                <w:szCs w:val="22"/>
              </w:rPr>
            </w:pPr>
            <w:r w:rsidRPr="00037164">
              <w:rPr>
                <w:rFonts w:eastAsia="Calibri"/>
                <w:sz w:val="22"/>
                <w:szCs w:val="22"/>
              </w:rPr>
              <w:t>1</w:t>
            </w:r>
          </w:p>
        </w:tc>
      </w:tr>
      <w:tr w:rsidR="00037164" w:rsidRPr="00E17419" w14:paraId="639CC4C7" w14:textId="77777777" w:rsidTr="00EB5B28">
        <w:trPr>
          <w:trHeight w:val="20"/>
          <w:jc w:val="center"/>
        </w:trPr>
        <w:tc>
          <w:tcPr>
            <w:tcW w:w="2639" w:type="dxa"/>
            <w:noWrap/>
            <w:hideMark/>
          </w:tcPr>
          <w:p w14:paraId="48345A23" w14:textId="77777777" w:rsidR="00037164" w:rsidRPr="00037164" w:rsidRDefault="00037164" w:rsidP="00D3508B">
            <w:pPr>
              <w:keepNext/>
              <w:ind w:left="151"/>
              <w:rPr>
                <w:rFonts w:eastAsia="Calibri"/>
                <w:sz w:val="22"/>
                <w:szCs w:val="22"/>
              </w:rPr>
            </w:pPr>
            <w:r w:rsidRPr="00037164">
              <w:rPr>
                <w:rFonts w:eastAsia="Calibri"/>
                <w:sz w:val="22"/>
                <w:szCs w:val="22"/>
              </w:rPr>
              <w:t>7/28/2015</w:t>
            </w:r>
          </w:p>
        </w:tc>
        <w:tc>
          <w:tcPr>
            <w:tcW w:w="1418" w:type="dxa"/>
          </w:tcPr>
          <w:p w14:paraId="1B72BA72" w14:textId="77777777" w:rsidR="00037164" w:rsidRPr="00037164" w:rsidRDefault="00037164" w:rsidP="00D3508B">
            <w:pPr>
              <w:keepNext/>
              <w:jc w:val="center"/>
              <w:rPr>
                <w:rFonts w:eastAsia="Calibri"/>
                <w:sz w:val="22"/>
                <w:szCs w:val="22"/>
              </w:rPr>
            </w:pPr>
            <w:r w:rsidRPr="00037164">
              <w:rPr>
                <w:rFonts w:eastAsia="Calibri"/>
                <w:sz w:val="22"/>
                <w:szCs w:val="22"/>
              </w:rPr>
              <w:t>13</w:t>
            </w:r>
          </w:p>
        </w:tc>
        <w:tc>
          <w:tcPr>
            <w:tcW w:w="1192" w:type="dxa"/>
          </w:tcPr>
          <w:p w14:paraId="1B677711" w14:textId="77777777" w:rsidR="00037164" w:rsidRPr="00037164" w:rsidRDefault="00037164" w:rsidP="00D3508B">
            <w:pPr>
              <w:keepNext/>
              <w:jc w:val="center"/>
              <w:rPr>
                <w:rFonts w:eastAsia="Calibri"/>
                <w:sz w:val="22"/>
                <w:szCs w:val="22"/>
              </w:rPr>
            </w:pPr>
            <w:r w:rsidRPr="00037164">
              <w:rPr>
                <w:rFonts w:eastAsia="Calibri"/>
                <w:sz w:val="22"/>
                <w:szCs w:val="22"/>
              </w:rPr>
              <w:t>2</w:t>
            </w:r>
          </w:p>
        </w:tc>
        <w:tc>
          <w:tcPr>
            <w:tcW w:w="1469" w:type="dxa"/>
          </w:tcPr>
          <w:p w14:paraId="6B4F7DDF" w14:textId="77777777" w:rsidR="00037164" w:rsidRPr="00037164" w:rsidRDefault="00037164" w:rsidP="00D3508B">
            <w:pPr>
              <w:keepNext/>
              <w:jc w:val="center"/>
              <w:rPr>
                <w:rFonts w:eastAsia="Calibri"/>
                <w:sz w:val="22"/>
                <w:szCs w:val="22"/>
              </w:rPr>
            </w:pPr>
            <w:r w:rsidRPr="00037164">
              <w:rPr>
                <w:rFonts w:eastAsia="Calibri"/>
                <w:sz w:val="22"/>
                <w:szCs w:val="22"/>
              </w:rPr>
              <w:t>2</w:t>
            </w:r>
          </w:p>
        </w:tc>
      </w:tr>
      <w:tr w:rsidR="00037164" w:rsidRPr="00E17419" w14:paraId="3A1DDE39" w14:textId="77777777" w:rsidTr="00EB5B28">
        <w:trPr>
          <w:trHeight w:val="20"/>
          <w:jc w:val="center"/>
        </w:trPr>
        <w:tc>
          <w:tcPr>
            <w:tcW w:w="2639" w:type="dxa"/>
            <w:noWrap/>
            <w:hideMark/>
          </w:tcPr>
          <w:p w14:paraId="1035EE5F" w14:textId="77777777" w:rsidR="00037164" w:rsidRPr="00037164" w:rsidRDefault="00037164" w:rsidP="00D3508B">
            <w:pPr>
              <w:keepNext/>
              <w:ind w:left="151"/>
              <w:rPr>
                <w:rFonts w:eastAsia="Calibri"/>
                <w:sz w:val="22"/>
                <w:szCs w:val="22"/>
              </w:rPr>
            </w:pPr>
            <w:r w:rsidRPr="00037164">
              <w:rPr>
                <w:rFonts w:eastAsia="Calibri"/>
                <w:sz w:val="22"/>
                <w:szCs w:val="22"/>
              </w:rPr>
              <w:t>7/29/2015</w:t>
            </w:r>
          </w:p>
        </w:tc>
        <w:tc>
          <w:tcPr>
            <w:tcW w:w="1418" w:type="dxa"/>
          </w:tcPr>
          <w:p w14:paraId="00067175" w14:textId="77777777" w:rsidR="00037164" w:rsidRPr="00037164" w:rsidRDefault="00037164" w:rsidP="00D3508B">
            <w:pPr>
              <w:keepNext/>
              <w:jc w:val="center"/>
              <w:rPr>
                <w:rFonts w:eastAsia="Calibri"/>
                <w:sz w:val="22"/>
                <w:szCs w:val="22"/>
              </w:rPr>
            </w:pPr>
            <w:r w:rsidRPr="00037164">
              <w:rPr>
                <w:rFonts w:eastAsia="Calibri"/>
                <w:sz w:val="22"/>
                <w:szCs w:val="22"/>
              </w:rPr>
              <w:t>8</w:t>
            </w:r>
          </w:p>
        </w:tc>
        <w:tc>
          <w:tcPr>
            <w:tcW w:w="1192" w:type="dxa"/>
          </w:tcPr>
          <w:p w14:paraId="123B38CC" w14:textId="77777777" w:rsidR="00037164" w:rsidRPr="00037164" w:rsidRDefault="00037164" w:rsidP="00D3508B">
            <w:pPr>
              <w:keepNext/>
              <w:jc w:val="center"/>
              <w:rPr>
                <w:rFonts w:eastAsia="Calibri"/>
                <w:sz w:val="22"/>
                <w:szCs w:val="22"/>
              </w:rPr>
            </w:pPr>
            <w:r w:rsidRPr="00037164">
              <w:rPr>
                <w:rFonts w:eastAsia="Calibri"/>
                <w:sz w:val="22"/>
                <w:szCs w:val="22"/>
              </w:rPr>
              <w:t>2</w:t>
            </w:r>
          </w:p>
        </w:tc>
        <w:tc>
          <w:tcPr>
            <w:tcW w:w="1469" w:type="dxa"/>
          </w:tcPr>
          <w:p w14:paraId="04FEB2CC" w14:textId="77777777" w:rsidR="00037164" w:rsidRPr="00037164" w:rsidRDefault="00037164" w:rsidP="00D3508B">
            <w:pPr>
              <w:keepNext/>
              <w:jc w:val="center"/>
              <w:rPr>
                <w:rFonts w:eastAsia="Calibri"/>
                <w:sz w:val="22"/>
                <w:szCs w:val="22"/>
              </w:rPr>
            </w:pPr>
            <w:r w:rsidRPr="00037164">
              <w:rPr>
                <w:rFonts w:eastAsia="Calibri"/>
                <w:sz w:val="22"/>
                <w:szCs w:val="22"/>
              </w:rPr>
              <w:t>2</w:t>
            </w:r>
          </w:p>
        </w:tc>
      </w:tr>
      <w:tr w:rsidR="00037164" w:rsidRPr="00E17419" w14:paraId="299884FF" w14:textId="77777777" w:rsidTr="00EB5B28">
        <w:trPr>
          <w:trHeight w:val="20"/>
          <w:jc w:val="center"/>
        </w:trPr>
        <w:tc>
          <w:tcPr>
            <w:tcW w:w="2639" w:type="dxa"/>
            <w:noWrap/>
            <w:hideMark/>
          </w:tcPr>
          <w:p w14:paraId="26E2F523" w14:textId="77777777" w:rsidR="00037164" w:rsidRPr="00037164" w:rsidRDefault="00037164" w:rsidP="00D3508B">
            <w:pPr>
              <w:keepNext/>
              <w:ind w:left="151"/>
              <w:rPr>
                <w:rFonts w:eastAsia="Calibri"/>
                <w:sz w:val="22"/>
                <w:szCs w:val="22"/>
              </w:rPr>
            </w:pPr>
            <w:r w:rsidRPr="00037164">
              <w:rPr>
                <w:rFonts w:eastAsia="Calibri"/>
                <w:sz w:val="22"/>
                <w:szCs w:val="22"/>
              </w:rPr>
              <w:t>7/30/2015</w:t>
            </w:r>
          </w:p>
        </w:tc>
        <w:tc>
          <w:tcPr>
            <w:tcW w:w="1418" w:type="dxa"/>
          </w:tcPr>
          <w:p w14:paraId="6BE30B77" w14:textId="77777777" w:rsidR="00037164" w:rsidRPr="00037164" w:rsidRDefault="00037164" w:rsidP="00D3508B">
            <w:pPr>
              <w:keepNext/>
              <w:jc w:val="center"/>
              <w:rPr>
                <w:rFonts w:eastAsia="Calibri"/>
                <w:sz w:val="22"/>
                <w:szCs w:val="22"/>
              </w:rPr>
            </w:pPr>
            <w:r w:rsidRPr="00037164">
              <w:rPr>
                <w:rFonts w:eastAsia="Calibri"/>
                <w:sz w:val="22"/>
                <w:szCs w:val="22"/>
              </w:rPr>
              <w:t>9</w:t>
            </w:r>
          </w:p>
        </w:tc>
        <w:tc>
          <w:tcPr>
            <w:tcW w:w="1192" w:type="dxa"/>
          </w:tcPr>
          <w:p w14:paraId="003BC693" w14:textId="77777777" w:rsidR="00037164" w:rsidRPr="00037164" w:rsidRDefault="00037164" w:rsidP="00D3508B">
            <w:pPr>
              <w:keepNext/>
              <w:jc w:val="center"/>
              <w:rPr>
                <w:rFonts w:eastAsia="Calibri"/>
                <w:sz w:val="22"/>
                <w:szCs w:val="22"/>
              </w:rPr>
            </w:pPr>
            <w:r w:rsidRPr="00037164">
              <w:rPr>
                <w:rFonts w:eastAsia="Calibri"/>
                <w:sz w:val="22"/>
                <w:szCs w:val="22"/>
              </w:rPr>
              <w:t>2</w:t>
            </w:r>
          </w:p>
        </w:tc>
        <w:tc>
          <w:tcPr>
            <w:tcW w:w="1469" w:type="dxa"/>
          </w:tcPr>
          <w:p w14:paraId="103DB013" w14:textId="77777777" w:rsidR="00037164" w:rsidRPr="00037164" w:rsidRDefault="00037164" w:rsidP="00D3508B">
            <w:pPr>
              <w:keepNext/>
              <w:jc w:val="center"/>
              <w:rPr>
                <w:rFonts w:eastAsia="Calibri"/>
                <w:sz w:val="22"/>
                <w:szCs w:val="22"/>
              </w:rPr>
            </w:pPr>
            <w:r w:rsidRPr="00037164">
              <w:rPr>
                <w:rFonts w:eastAsia="Calibri"/>
                <w:sz w:val="22"/>
                <w:szCs w:val="22"/>
              </w:rPr>
              <w:t>2</w:t>
            </w:r>
          </w:p>
        </w:tc>
      </w:tr>
      <w:tr w:rsidR="00037164" w:rsidRPr="00E17419" w14:paraId="6388CA2D" w14:textId="77777777" w:rsidTr="00EB5B28">
        <w:trPr>
          <w:trHeight w:val="20"/>
          <w:jc w:val="center"/>
        </w:trPr>
        <w:tc>
          <w:tcPr>
            <w:tcW w:w="2639" w:type="dxa"/>
            <w:noWrap/>
            <w:hideMark/>
          </w:tcPr>
          <w:p w14:paraId="5B330667" w14:textId="77777777" w:rsidR="00037164" w:rsidRPr="00037164" w:rsidRDefault="00037164" w:rsidP="00D3508B">
            <w:pPr>
              <w:keepNext/>
              <w:ind w:left="151"/>
              <w:rPr>
                <w:rFonts w:eastAsia="Calibri"/>
                <w:sz w:val="22"/>
                <w:szCs w:val="22"/>
              </w:rPr>
            </w:pPr>
            <w:r w:rsidRPr="00037164">
              <w:rPr>
                <w:rFonts w:eastAsia="Calibri"/>
                <w:sz w:val="22"/>
                <w:szCs w:val="22"/>
              </w:rPr>
              <w:t>7/31/2015</w:t>
            </w:r>
          </w:p>
        </w:tc>
        <w:tc>
          <w:tcPr>
            <w:tcW w:w="1418" w:type="dxa"/>
          </w:tcPr>
          <w:p w14:paraId="4F8992AE" w14:textId="77777777" w:rsidR="00037164" w:rsidRPr="00037164" w:rsidRDefault="00037164" w:rsidP="00D3508B">
            <w:pPr>
              <w:keepNext/>
              <w:jc w:val="center"/>
              <w:rPr>
                <w:rFonts w:eastAsia="Calibri"/>
                <w:sz w:val="22"/>
                <w:szCs w:val="22"/>
              </w:rPr>
            </w:pPr>
            <w:r w:rsidRPr="00037164">
              <w:rPr>
                <w:rFonts w:eastAsia="Calibri"/>
                <w:sz w:val="22"/>
                <w:szCs w:val="22"/>
              </w:rPr>
              <w:t>8</w:t>
            </w:r>
          </w:p>
        </w:tc>
        <w:tc>
          <w:tcPr>
            <w:tcW w:w="1192" w:type="dxa"/>
          </w:tcPr>
          <w:p w14:paraId="6BCD0150" w14:textId="77777777" w:rsidR="00037164" w:rsidRPr="00037164" w:rsidRDefault="00037164" w:rsidP="00D3508B">
            <w:pPr>
              <w:keepNext/>
              <w:jc w:val="center"/>
              <w:rPr>
                <w:rFonts w:eastAsia="Calibri"/>
                <w:sz w:val="22"/>
                <w:szCs w:val="22"/>
              </w:rPr>
            </w:pPr>
            <w:r w:rsidRPr="00037164">
              <w:rPr>
                <w:rFonts w:eastAsia="Calibri"/>
                <w:sz w:val="22"/>
                <w:szCs w:val="22"/>
              </w:rPr>
              <w:t>2</w:t>
            </w:r>
          </w:p>
        </w:tc>
        <w:tc>
          <w:tcPr>
            <w:tcW w:w="1469" w:type="dxa"/>
          </w:tcPr>
          <w:p w14:paraId="32B84DAE" w14:textId="77777777" w:rsidR="00037164" w:rsidRPr="00037164" w:rsidRDefault="00037164" w:rsidP="00D3508B">
            <w:pPr>
              <w:keepNext/>
              <w:jc w:val="center"/>
              <w:rPr>
                <w:rFonts w:eastAsia="Calibri"/>
                <w:sz w:val="22"/>
                <w:szCs w:val="22"/>
              </w:rPr>
            </w:pPr>
            <w:r w:rsidRPr="00037164">
              <w:rPr>
                <w:rFonts w:eastAsia="Calibri"/>
                <w:sz w:val="22"/>
                <w:szCs w:val="22"/>
              </w:rPr>
              <w:t>1</w:t>
            </w:r>
          </w:p>
        </w:tc>
      </w:tr>
      <w:tr w:rsidR="00037164" w:rsidRPr="00E17419" w14:paraId="014741D9" w14:textId="77777777" w:rsidTr="00EB5B28">
        <w:trPr>
          <w:trHeight w:val="20"/>
          <w:jc w:val="center"/>
        </w:trPr>
        <w:tc>
          <w:tcPr>
            <w:tcW w:w="2639" w:type="dxa"/>
            <w:noWrap/>
            <w:hideMark/>
          </w:tcPr>
          <w:p w14:paraId="11C10282" w14:textId="77777777" w:rsidR="00037164" w:rsidRPr="00037164" w:rsidRDefault="00037164" w:rsidP="00D3508B">
            <w:pPr>
              <w:keepNext/>
              <w:ind w:left="151"/>
              <w:rPr>
                <w:rFonts w:eastAsia="Calibri"/>
                <w:sz w:val="22"/>
                <w:szCs w:val="22"/>
              </w:rPr>
            </w:pPr>
            <w:r w:rsidRPr="00037164">
              <w:rPr>
                <w:rFonts w:eastAsia="Calibri"/>
                <w:sz w:val="22"/>
                <w:szCs w:val="22"/>
              </w:rPr>
              <w:t>8/1/2015</w:t>
            </w:r>
          </w:p>
        </w:tc>
        <w:tc>
          <w:tcPr>
            <w:tcW w:w="1418" w:type="dxa"/>
          </w:tcPr>
          <w:p w14:paraId="3489E6C1" w14:textId="77777777" w:rsidR="00037164" w:rsidRPr="00037164" w:rsidRDefault="00037164" w:rsidP="00D3508B">
            <w:pPr>
              <w:keepNext/>
              <w:jc w:val="center"/>
              <w:rPr>
                <w:rFonts w:eastAsia="Calibri"/>
                <w:sz w:val="22"/>
                <w:szCs w:val="22"/>
              </w:rPr>
            </w:pPr>
            <w:r w:rsidRPr="00037164">
              <w:rPr>
                <w:rFonts w:eastAsia="Calibri"/>
                <w:sz w:val="22"/>
                <w:szCs w:val="22"/>
              </w:rPr>
              <w:t>8</w:t>
            </w:r>
          </w:p>
        </w:tc>
        <w:tc>
          <w:tcPr>
            <w:tcW w:w="1192" w:type="dxa"/>
          </w:tcPr>
          <w:p w14:paraId="2966566D" w14:textId="77777777" w:rsidR="00037164" w:rsidRPr="00037164" w:rsidRDefault="00037164" w:rsidP="00D3508B">
            <w:pPr>
              <w:keepNext/>
              <w:jc w:val="center"/>
              <w:rPr>
                <w:rFonts w:eastAsia="Calibri"/>
                <w:sz w:val="22"/>
                <w:szCs w:val="22"/>
              </w:rPr>
            </w:pPr>
            <w:r w:rsidRPr="00037164">
              <w:rPr>
                <w:rFonts w:eastAsia="Calibri"/>
                <w:sz w:val="22"/>
                <w:szCs w:val="22"/>
              </w:rPr>
              <w:t>1</w:t>
            </w:r>
          </w:p>
        </w:tc>
        <w:tc>
          <w:tcPr>
            <w:tcW w:w="1469" w:type="dxa"/>
          </w:tcPr>
          <w:p w14:paraId="560E650B" w14:textId="77777777" w:rsidR="00037164" w:rsidRPr="00037164" w:rsidRDefault="00037164" w:rsidP="00D3508B">
            <w:pPr>
              <w:keepNext/>
              <w:jc w:val="center"/>
              <w:rPr>
                <w:rFonts w:eastAsia="Calibri"/>
                <w:sz w:val="22"/>
                <w:szCs w:val="22"/>
              </w:rPr>
            </w:pPr>
            <w:r w:rsidRPr="00037164">
              <w:rPr>
                <w:rFonts w:eastAsia="Calibri"/>
                <w:sz w:val="22"/>
                <w:szCs w:val="22"/>
              </w:rPr>
              <w:t>1</w:t>
            </w:r>
          </w:p>
        </w:tc>
      </w:tr>
      <w:tr w:rsidR="00037164" w:rsidRPr="00E17419" w14:paraId="2D7C950A" w14:textId="77777777" w:rsidTr="00EB5B28">
        <w:trPr>
          <w:trHeight w:val="20"/>
          <w:jc w:val="center"/>
        </w:trPr>
        <w:tc>
          <w:tcPr>
            <w:tcW w:w="2639" w:type="dxa"/>
            <w:tcBorders>
              <w:bottom w:val="single" w:sz="6" w:space="0" w:color="auto"/>
            </w:tcBorders>
            <w:noWrap/>
            <w:hideMark/>
          </w:tcPr>
          <w:p w14:paraId="25B5D60F" w14:textId="77777777" w:rsidR="00037164" w:rsidRPr="00037164" w:rsidRDefault="00037164" w:rsidP="00D3508B">
            <w:pPr>
              <w:keepNext/>
              <w:ind w:left="151"/>
              <w:rPr>
                <w:rFonts w:eastAsia="Calibri"/>
                <w:sz w:val="22"/>
                <w:szCs w:val="22"/>
              </w:rPr>
            </w:pPr>
            <w:r w:rsidRPr="00037164">
              <w:rPr>
                <w:rFonts w:eastAsia="Calibri"/>
                <w:sz w:val="22"/>
                <w:szCs w:val="22"/>
              </w:rPr>
              <w:t>8/2/2015</w:t>
            </w:r>
          </w:p>
        </w:tc>
        <w:tc>
          <w:tcPr>
            <w:tcW w:w="1418" w:type="dxa"/>
            <w:tcBorders>
              <w:bottom w:val="single" w:sz="6" w:space="0" w:color="auto"/>
            </w:tcBorders>
          </w:tcPr>
          <w:p w14:paraId="4BE1C814" w14:textId="77777777" w:rsidR="00037164" w:rsidRPr="00037164" w:rsidRDefault="00037164" w:rsidP="00D3508B">
            <w:pPr>
              <w:keepNext/>
              <w:jc w:val="center"/>
              <w:rPr>
                <w:rFonts w:eastAsia="Calibri"/>
                <w:sz w:val="22"/>
                <w:szCs w:val="22"/>
              </w:rPr>
            </w:pPr>
            <w:r w:rsidRPr="00037164">
              <w:rPr>
                <w:rFonts w:eastAsia="Calibri"/>
                <w:sz w:val="22"/>
                <w:szCs w:val="22"/>
              </w:rPr>
              <w:t>10</w:t>
            </w:r>
          </w:p>
        </w:tc>
        <w:tc>
          <w:tcPr>
            <w:tcW w:w="1192" w:type="dxa"/>
            <w:tcBorders>
              <w:bottom w:val="single" w:sz="6" w:space="0" w:color="auto"/>
            </w:tcBorders>
          </w:tcPr>
          <w:p w14:paraId="2FC58950" w14:textId="77777777" w:rsidR="00037164" w:rsidRPr="00037164" w:rsidRDefault="00037164" w:rsidP="00D3508B">
            <w:pPr>
              <w:keepNext/>
              <w:jc w:val="center"/>
              <w:rPr>
                <w:rFonts w:eastAsia="Calibri"/>
                <w:sz w:val="22"/>
                <w:szCs w:val="22"/>
              </w:rPr>
            </w:pPr>
            <w:r w:rsidRPr="00037164">
              <w:rPr>
                <w:rFonts w:eastAsia="Calibri"/>
                <w:sz w:val="22"/>
                <w:szCs w:val="22"/>
              </w:rPr>
              <w:t>2</w:t>
            </w:r>
          </w:p>
        </w:tc>
        <w:tc>
          <w:tcPr>
            <w:tcW w:w="1469" w:type="dxa"/>
            <w:tcBorders>
              <w:bottom w:val="single" w:sz="6" w:space="0" w:color="auto"/>
            </w:tcBorders>
          </w:tcPr>
          <w:p w14:paraId="48317C5B" w14:textId="77777777" w:rsidR="00037164" w:rsidRPr="00037164" w:rsidRDefault="00037164" w:rsidP="00D3508B">
            <w:pPr>
              <w:keepNext/>
              <w:jc w:val="center"/>
              <w:rPr>
                <w:rFonts w:eastAsia="Calibri"/>
                <w:sz w:val="22"/>
                <w:szCs w:val="22"/>
              </w:rPr>
            </w:pPr>
            <w:r w:rsidRPr="00037164">
              <w:rPr>
                <w:rFonts w:eastAsia="Calibri"/>
                <w:sz w:val="22"/>
                <w:szCs w:val="22"/>
              </w:rPr>
              <w:t>3</w:t>
            </w:r>
          </w:p>
        </w:tc>
      </w:tr>
      <w:tr w:rsidR="00037164" w:rsidRPr="00E17419" w14:paraId="3139F0C7" w14:textId="77777777" w:rsidTr="00EB5B28">
        <w:trPr>
          <w:trHeight w:val="20"/>
          <w:jc w:val="center"/>
        </w:trPr>
        <w:tc>
          <w:tcPr>
            <w:tcW w:w="2639" w:type="dxa"/>
            <w:tcBorders>
              <w:top w:val="single" w:sz="6" w:space="0" w:color="auto"/>
              <w:bottom w:val="double" w:sz="6" w:space="0" w:color="auto"/>
            </w:tcBorders>
            <w:noWrap/>
            <w:hideMark/>
          </w:tcPr>
          <w:p w14:paraId="1F6E5C47" w14:textId="77777777" w:rsidR="00037164" w:rsidRPr="00037164" w:rsidRDefault="00037164" w:rsidP="00D3508B">
            <w:pPr>
              <w:keepNext/>
              <w:ind w:left="151"/>
              <w:rPr>
                <w:rFonts w:eastAsia="Calibri"/>
                <w:sz w:val="22"/>
                <w:szCs w:val="22"/>
              </w:rPr>
            </w:pPr>
            <w:r w:rsidRPr="00037164">
              <w:rPr>
                <w:rFonts w:eastAsia="Calibri"/>
                <w:sz w:val="22"/>
                <w:szCs w:val="22"/>
              </w:rPr>
              <w:t>8/3/2015</w:t>
            </w:r>
          </w:p>
        </w:tc>
        <w:tc>
          <w:tcPr>
            <w:tcW w:w="1418" w:type="dxa"/>
            <w:tcBorders>
              <w:top w:val="single" w:sz="6" w:space="0" w:color="auto"/>
              <w:bottom w:val="double" w:sz="6" w:space="0" w:color="auto"/>
            </w:tcBorders>
          </w:tcPr>
          <w:p w14:paraId="67D6D9BF" w14:textId="77777777" w:rsidR="00037164" w:rsidRPr="00037164" w:rsidRDefault="00037164" w:rsidP="00D3508B">
            <w:pPr>
              <w:keepNext/>
              <w:jc w:val="center"/>
              <w:rPr>
                <w:rFonts w:eastAsia="Calibri"/>
                <w:sz w:val="22"/>
                <w:szCs w:val="22"/>
              </w:rPr>
            </w:pPr>
            <w:r w:rsidRPr="00037164">
              <w:rPr>
                <w:rFonts w:eastAsia="Calibri"/>
                <w:sz w:val="22"/>
                <w:szCs w:val="22"/>
              </w:rPr>
              <w:t>8</w:t>
            </w:r>
          </w:p>
        </w:tc>
        <w:tc>
          <w:tcPr>
            <w:tcW w:w="1192" w:type="dxa"/>
            <w:tcBorders>
              <w:top w:val="single" w:sz="6" w:space="0" w:color="auto"/>
              <w:bottom w:val="double" w:sz="6" w:space="0" w:color="auto"/>
            </w:tcBorders>
          </w:tcPr>
          <w:p w14:paraId="386C58F1" w14:textId="77777777" w:rsidR="00037164" w:rsidRPr="00037164" w:rsidRDefault="00037164" w:rsidP="00D3508B">
            <w:pPr>
              <w:keepNext/>
              <w:jc w:val="center"/>
              <w:rPr>
                <w:rFonts w:eastAsia="Calibri"/>
                <w:sz w:val="22"/>
                <w:szCs w:val="22"/>
              </w:rPr>
            </w:pPr>
            <w:r w:rsidRPr="00037164">
              <w:rPr>
                <w:rFonts w:eastAsia="Calibri"/>
                <w:sz w:val="22"/>
                <w:szCs w:val="22"/>
              </w:rPr>
              <w:t>1</w:t>
            </w:r>
          </w:p>
        </w:tc>
        <w:tc>
          <w:tcPr>
            <w:tcW w:w="1469" w:type="dxa"/>
            <w:tcBorders>
              <w:top w:val="single" w:sz="6" w:space="0" w:color="auto"/>
              <w:bottom w:val="double" w:sz="6" w:space="0" w:color="auto"/>
            </w:tcBorders>
          </w:tcPr>
          <w:p w14:paraId="2F9CE640" w14:textId="77777777" w:rsidR="00037164" w:rsidRPr="00037164" w:rsidRDefault="00037164" w:rsidP="00D3508B">
            <w:pPr>
              <w:keepNext/>
              <w:jc w:val="center"/>
              <w:rPr>
                <w:rFonts w:eastAsia="Calibri"/>
                <w:sz w:val="22"/>
                <w:szCs w:val="22"/>
              </w:rPr>
            </w:pPr>
            <w:r w:rsidRPr="00037164">
              <w:rPr>
                <w:rFonts w:eastAsia="Calibri"/>
                <w:sz w:val="22"/>
                <w:szCs w:val="22"/>
              </w:rPr>
              <w:t>1</w:t>
            </w:r>
          </w:p>
        </w:tc>
      </w:tr>
      <w:tr w:rsidR="00037164" w:rsidRPr="00E17419" w14:paraId="4C51CFD1" w14:textId="77777777" w:rsidTr="00EB5B28">
        <w:trPr>
          <w:trHeight w:val="20"/>
          <w:jc w:val="center"/>
        </w:trPr>
        <w:tc>
          <w:tcPr>
            <w:tcW w:w="6718" w:type="dxa"/>
            <w:gridSpan w:val="4"/>
            <w:tcBorders>
              <w:top w:val="double" w:sz="6" w:space="0" w:color="auto"/>
              <w:left w:val="nil"/>
              <w:bottom w:val="nil"/>
              <w:right w:val="nil"/>
            </w:tcBorders>
            <w:noWrap/>
          </w:tcPr>
          <w:p w14:paraId="16D6DFBB" w14:textId="77777777" w:rsidR="00037164" w:rsidRPr="00037164" w:rsidRDefault="00037164" w:rsidP="00D3508B">
            <w:pPr>
              <w:keepNext/>
              <w:rPr>
                <w:rFonts w:eastAsia="Calibri"/>
                <w:sz w:val="20"/>
                <w:szCs w:val="20"/>
              </w:rPr>
            </w:pPr>
            <w:r w:rsidRPr="00037164">
              <w:rPr>
                <w:rFonts w:eastAsia="Calibri"/>
                <w:sz w:val="20"/>
                <w:szCs w:val="20"/>
              </w:rPr>
              <w:t>ID = LTO type and Aircraft identification; TIM = time-in-mode data collection; and Run-up = run up area activity including TIM for magneto testing.</w:t>
            </w:r>
          </w:p>
        </w:tc>
      </w:tr>
    </w:tbl>
    <w:p w14:paraId="69BAF6C1" w14:textId="77777777" w:rsidR="00037164" w:rsidRDefault="00037164" w:rsidP="00E17419">
      <w:pPr>
        <w:rPr>
          <w:rFonts w:eastAsia="Calibri"/>
        </w:rPr>
      </w:pPr>
    </w:p>
    <w:p w14:paraId="59F99B5E" w14:textId="77777777" w:rsidR="00D3508B" w:rsidRDefault="00D3508B" w:rsidP="00E17419">
      <w:pPr>
        <w:rPr>
          <w:rFonts w:eastAsia="Calibri"/>
        </w:rPr>
      </w:pPr>
    </w:p>
    <w:p w14:paraId="06CDAB57" w14:textId="77777777" w:rsidR="00D3508B" w:rsidRDefault="00D3508B" w:rsidP="00E17419">
      <w:pPr>
        <w:rPr>
          <w:rFonts w:eastAsia="Calibri"/>
        </w:rPr>
      </w:pPr>
    </w:p>
    <w:p w14:paraId="7EF6767B" w14:textId="22A86258" w:rsidR="00037164" w:rsidRDefault="00D14BE4" w:rsidP="00037164">
      <w:pPr>
        <w:keepNext/>
        <w:keepLines/>
        <w:jc w:val="center"/>
        <w:rPr>
          <w:rFonts w:eastAsia="Calibri"/>
          <w:b/>
        </w:rPr>
      </w:pPr>
      <w:r>
        <w:rPr>
          <w:rFonts w:eastAsia="Calibri"/>
          <w:b/>
        </w:rPr>
        <w:t>Figure B</w:t>
      </w:r>
      <w:r w:rsidR="00037164">
        <w:rPr>
          <w:rFonts w:eastAsia="Calibri"/>
          <w:b/>
        </w:rPr>
        <w:t>-1</w:t>
      </w:r>
    </w:p>
    <w:p w14:paraId="502C3907" w14:textId="77777777" w:rsidR="00037164" w:rsidRPr="00E17419" w:rsidRDefault="00037164" w:rsidP="00037164">
      <w:pPr>
        <w:keepNext/>
        <w:keepLines/>
        <w:jc w:val="center"/>
        <w:rPr>
          <w:rFonts w:eastAsia="Calibri"/>
        </w:rPr>
      </w:pPr>
      <w:r w:rsidRPr="00F233B9">
        <w:rPr>
          <w:rFonts w:eastAsia="Calibri"/>
          <w:b/>
        </w:rPr>
        <w:t>Hourly Average Operations at PAO</w:t>
      </w:r>
    </w:p>
    <w:p w14:paraId="47F28BBA" w14:textId="77777777" w:rsidR="00B16E73" w:rsidRDefault="00B16E73" w:rsidP="00B16E73">
      <w:pPr>
        <w:keepNext/>
        <w:keepLines/>
        <w:jc w:val="center"/>
        <w:rPr>
          <w:rFonts w:eastAsia="Calibri"/>
        </w:rPr>
      </w:pPr>
    </w:p>
    <w:p w14:paraId="4B94B48F" w14:textId="77777777" w:rsidR="00037164" w:rsidRDefault="00037164" w:rsidP="00B16E73">
      <w:pPr>
        <w:keepNext/>
        <w:keepLines/>
        <w:jc w:val="center"/>
        <w:rPr>
          <w:rFonts w:eastAsia="Calibri"/>
        </w:rPr>
      </w:pPr>
      <w:r w:rsidRPr="00E17419">
        <w:rPr>
          <w:rFonts w:eastAsia="Calibri"/>
          <w:noProof/>
        </w:rPr>
        <w:drawing>
          <wp:inline distT="0" distB="0" distL="0" distR="0" wp14:anchorId="78C2E214" wp14:editId="518DCCB1">
            <wp:extent cx="4572000" cy="337578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rlyBars.JPG"/>
                    <pic:cNvPicPr/>
                  </pic:nvPicPr>
                  <pic:blipFill rotWithShape="1">
                    <a:blip r:embed="rId55" cstate="print">
                      <a:extLst>
                        <a:ext uri="{28A0092B-C50C-407E-A947-70E740481C1C}">
                          <a14:useLocalDpi xmlns:a14="http://schemas.microsoft.com/office/drawing/2010/main"/>
                        </a:ext>
                      </a:extLst>
                    </a:blip>
                    <a:srcRect/>
                    <a:stretch/>
                  </pic:blipFill>
                  <pic:spPr bwMode="auto">
                    <a:xfrm>
                      <a:off x="0" y="0"/>
                      <a:ext cx="4572000" cy="3375785"/>
                    </a:xfrm>
                    <a:prstGeom prst="rect">
                      <a:avLst/>
                    </a:prstGeom>
                    <a:ln>
                      <a:noFill/>
                    </a:ln>
                    <a:extLst>
                      <a:ext uri="{53640926-AAD7-44D8-BBD7-CCE9431645EC}">
                        <a14:shadowObscured xmlns:a14="http://schemas.microsoft.com/office/drawing/2010/main"/>
                      </a:ext>
                    </a:extLst>
                  </pic:spPr>
                </pic:pic>
              </a:graphicData>
            </a:graphic>
          </wp:inline>
        </w:drawing>
      </w:r>
    </w:p>
    <w:p w14:paraId="22DFA4D2" w14:textId="77777777" w:rsidR="00037164" w:rsidRDefault="00037164" w:rsidP="00037164">
      <w:pPr>
        <w:keepNext/>
        <w:keepLines/>
        <w:rPr>
          <w:rFonts w:eastAsia="Calibri"/>
        </w:rPr>
      </w:pPr>
    </w:p>
    <w:p w14:paraId="3EE727DA" w14:textId="77777777" w:rsidR="00B16E73" w:rsidRDefault="00B16E73" w:rsidP="00037164">
      <w:pPr>
        <w:keepNext/>
        <w:keepLines/>
        <w:rPr>
          <w:rFonts w:eastAsia="Calibri"/>
        </w:rPr>
      </w:pPr>
    </w:p>
    <w:p w14:paraId="5079FBF6" w14:textId="77777777" w:rsidR="0013636D" w:rsidRDefault="0013636D" w:rsidP="00E17419">
      <w:pPr>
        <w:rPr>
          <w:rFonts w:eastAsia="Calibri"/>
        </w:rPr>
      </w:pPr>
    </w:p>
    <w:tbl>
      <w:tblPr>
        <w:tblW w:w="7200" w:type="dxa"/>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top w:w="29" w:type="dxa"/>
          <w:left w:w="58" w:type="dxa"/>
          <w:bottom w:w="29" w:type="dxa"/>
          <w:right w:w="58" w:type="dxa"/>
        </w:tblCellMar>
        <w:tblLook w:val="04A0" w:firstRow="1" w:lastRow="0" w:firstColumn="1" w:lastColumn="0" w:noHBand="0" w:noVBand="1"/>
      </w:tblPr>
      <w:tblGrid>
        <w:gridCol w:w="2804"/>
        <w:gridCol w:w="2070"/>
        <w:gridCol w:w="2326"/>
      </w:tblGrid>
      <w:tr w:rsidR="00037164" w:rsidRPr="00E17419" w14:paraId="3A10F6B6" w14:textId="77777777" w:rsidTr="0013636D">
        <w:trPr>
          <w:trHeight w:val="20"/>
          <w:jc w:val="center"/>
        </w:trPr>
        <w:tc>
          <w:tcPr>
            <w:tcW w:w="7200" w:type="dxa"/>
            <w:gridSpan w:val="3"/>
            <w:tcBorders>
              <w:bottom w:val="single" w:sz="6" w:space="0" w:color="auto"/>
            </w:tcBorders>
            <w:noWrap/>
            <w:hideMark/>
          </w:tcPr>
          <w:p w14:paraId="445633E0" w14:textId="70280BB0" w:rsidR="00037164" w:rsidRPr="00E17419" w:rsidRDefault="00037164" w:rsidP="0013636D">
            <w:pPr>
              <w:jc w:val="center"/>
              <w:rPr>
                <w:rFonts w:eastAsia="Calibri"/>
                <w:b/>
              </w:rPr>
            </w:pPr>
            <w:bookmarkStart w:id="111" w:name="_Ref376076293"/>
            <w:bookmarkStart w:id="112" w:name="_Toc376366967"/>
            <w:bookmarkStart w:id="113" w:name="_Toc377373422"/>
            <w:bookmarkStart w:id="114" w:name="_Toc390848306"/>
            <w:r w:rsidRPr="00E17419">
              <w:rPr>
                <w:rFonts w:eastAsia="Calibri"/>
                <w:b/>
              </w:rPr>
              <w:lastRenderedPageBreak/>
              <w:t xml:space="preserve">Table </w:t>
            </w:r>
            <w:bookmarkEnd w:id="111"/>
            <w:r w:rsidR="00D14BE4">
              <w:rPr>
                <w:rFonts w:eastAsia="Calibri"/>
                <w:b/>
              </w:rPr>
              <w:t>B</w:t>
            </w:r>
            <w:r>
              <w:rPr>
                <w:rFonts w:eastAsia="Calibri"/>
                <w:b/>
              </w:rPr>
              <w:t>-2</w:t>
            </w:r>
            <w:r w:rsidRPr="00E17419">
              <w:rPr>
                <w:rFonts w:eastAsia="Calibri"/>
                <w:b/>
              </w:rPr>
              <w:t xml:space="preserve"> </w:t>
            </w:r>
            <w:r w:rsidRPr="00E17419">
              <w:rPr>
                <w:rFonts w:eastAsia="Calibri"/>
                <w:b/>
              </w:rPr>
              <w:br/>
              <w:t xml:space="preserve">Distribution of Aircraft Types Identified by Tail ID at </w:t>
            </w:r>
            <w:bookmarkEnd w:id="112"/>
            <w:bookmarkEnd w:id="113"/>
            <w:bookmarkEnd w:id="114"/>
            <w:r w:rsidRPr="00E17419">
              <w:rPr>
                <w:rFonts w:eastAsia="Calibri"/>
                <w:b/>
              </w:rPr>
              <w:t>PAO</w:t>
            </w:r>
          </w:p>
        </w:tc>
      </w:tr>
      <w:tr w:rsidR="00037164" w:rsidRPr="00E17419" w14:paraId="71B0A8BD" w14:textId="77777777" w:rsidTr="0013636D">
        <w:trPr>
          <w:trHeight w:val="20"/>
          <w:jc w:val="center"/>
        </w:trPr>
        <w:tc>
          <w:tcPr>
            <w:tcW w:w="2804" w:type="dxa"/>
            <w:tcBorders>
              <w:top w:val="single" w:sz="6" w:space="0" w:color="auto"/>
              <w:bottom w:val="double" w:sz="6" w:space="0" w:color="auto"/>
            </w:tcBorders>
            <w:noWrap/>
            <w:hideMark/>
          </w:tcPr>
          <w:p w14:paraId="37D571E5" w14:textId="77777777" w:rsidR="00037164" w:rsidRPr="0013636D" w:rsidRDefault="00037164" w:rsidP="0013636D">
            <w:pPr>
              <w:jc w:val="center"/>
              <w:rPr>
                <w:rFonts w:eastAsia="Calibri"/>
                <w:b/>
              </w:rPr>
            </w:pPr>
            <w:r w:rsidRPr="0013636D">
              <w:rPr>
                <w:rFonts w:eastAsia="Calibri"/>
                <w:b/>
              </w:rPr>
              <w:t>Plane Type</w:t>
            </w:r>
          </w:p>
        </w:tc>
        <w:tc>
          <w:tcPr>
            <w:tcW w:w="2070" w:type="dxa"/>
            <w:tcBorders>
              <w:top w:val="single" w:sz="6" w:space="0" w:color="auto"/>
              <w:bottom w:val="double" w:sz="6" w:space="0" w:color="auto"/>
            </w:tcBorders>
            <w:noWrap/>
            <w:hideMark/>
          </w:tcPr>
          <w:p w14:paraId="127F2680" w14:textId="77777777" w:rsidR="00037164" w:rsidRPr="0013636D" w:rsidRDefault="00037164" w:rsidP="0013636D">
            <w:pPr>
              <w:jc w:val="center"/>
              <w:rPr>
                <w:rFonts w:eastAsia="Calibri"/>
                <w:b/>
              </w:rPr>
            </w:pPr>
            <w:r w:rsidRPr="0013636D">
              <w:rPr>
                <w:rFonts w:eastAsia="Calibri"/>
                <w:b/>
              </w:rPr>
              <w:t>Count</w:t>
            </w:r>
          </w:p>
        </w:tc>
        <w:tc>
          <w:tcPr>
            <w:tcW w:w="2326" w:type="dxa"/>
            <w:tcBorders>
              <w:top w:val="single" w:sz="6" w:space="0" w:color="auto"/>
              <w:bottom w:val="double" w:sz="6" w:space="0" w:color="auto"/>
            </w:tcBorders>
            <w:noWrap/>
            <w:hideMark/>
          </w:tcPr>
          <w:p w14:paraId="32F4BAD7" w14:textId="77777777" w:rsidR="00037164" w:rsidRPr="0013636D" w:rsidRDefault="00037164" w:rsidP="0013636D">
            <w:pPr>
              <w:jc w:val="center"/>
              <w:rPr>
                <w:rFonts w:eastAsia="Calibri"/>
                <w:b/>
              </w:rPr>
            </w:pPr>
            <w:r w:rsidRPr="0013636D">
              <w:rPr>
                <w:rFonts w:eastAsia="Calibri"/>
                <w:b/>
              </w:rPr>
              <w:t>% of Total</w:t>
            </w:r>
          </w:p>
        </w:tc>
      </w:tr>
      <w:tr w:rsidR="00037164" w:rsidRPr="00E17419" w14:paraId="2F8330AB" w14:textId="77777777" w:rsidTr="0013636D">
        <w:trPr>
          <w:trHeight w:val="20"/>
          <w:jc w:val="center"/>
        </w:trPr>
        <w:tc>
          <w:tcPr>
            <w:tcW w:w="2804" w:type="dxa"/>
            <w:tcBorders>
              <w:top w:val="double" w:sz="6" w:space="0" w:color="auto"/>
            </w:tcBorders>
            <w:noWrap/>
            <w:hideMark/>
          </w:tcPr>
          <w:p w14:paraId="21464450" w14:textId="77777777" w:rsidR="00037164" w:rsidRPr="00E17419" w:rsidRDefault="00037164" w:rsidP="00EB5B28">
            <w:pPr>
              <w:rPr>
                <w:rFonts w:eastAsia="Calibri"/>
              </w:rPr>
            </w:pPr>
            <w:r w:rsidRPr="00E17419">
              <w:rPr>
                <w:rFonts w:eastAsia="Calibri"/>
              </w:rPr>
              <w:t>Piston</w:t>
            </w:r>
          </w:p>
        </w:tc>
        <w:tc>
          <w:tcPr>
            <w:tcW w:w="2070" w:type="dxa"/>
            <w:tcBorders>
              <w:top w:val="double" w:sz="6" w:space="0" w:color="auto"/>
            </w:tcBorders>
            <w:noWrap/>
            <w:hideMark/>
          </w:tcPr>
          <w:p w14:paraId="1FB76909" w14:textId="77777777" w:rsidR="00037164" w:rsidRPr="00E17419" w:rsidRDefault="00037164" w:rsidP="0013636D">
            <w:pPr>
              <w:jc w:val="center"/>
              <w:rPr>
                <w:rFonts w:eastAsia="Calibri"/>
              </w:rPr>
            </w:pPr>
          </w:p>
        </w:tc>
        <w:tc>
          <w:tcPr>
            <w:tcW w:w="2326" w:type="dxa"/>
            <w:tcBorders>
              <w:top w:val="double" w:sz="6" w:space="0" w:color="auto"/>
            </w:tcBorders>
            <w:noWrap/>
            <w:hideMark/>
          </w:tcPr>
          <w:p w14:paraId="5A454C0B" w14:textId="77777777" w:rsidR="00037164" w:rsidRPr="00E17419" w:rsidRDefault="00037164" w:rsidP="0013636D">
            <w:pPr>
              <w:jc w:val="center"/>
              <w:rPr>
                <w:rFonts w:eastAsia="Calibri"/>
              </w:rPr>
            </w:pPr>
          </w:p>
        </w:tc>
      </w:tr>
      <w:tr w:rsidR="00037164" w:rsidRPr="00E17419" w14:paraId="52FB02FD" w14:textId="77777777" w:rsidTr="0013636D">
        <w:trPr>
          <w:trHeight w:val="20"/>
          <w:jc w:val="center"/>
        </w:trPr>
        <w:tc>
          <w:tcPr>
            <w:tcW w:w="2804" w:type="dxa"/>
            <w:noWrap/>
            <w:hideMark/>
          </w:tcPr>
          <w:p w14:paraId="56EECE76" w14:textId="77777777" w:rsidR="00037164" w:rsidRPr="00E17419" w:rsidRDefault="00037164" w:rsidP="00EB5B28">
            <w:pPr>
              <w:rPr>
                <w:rFonts w:eastAsia="Calibri"/>
              </w:rPr>
            </w:pPr>
            <w:r w:rsidRPr="00E17419">
              <w:rPr>
                <w:rFonts w:eastAsia="Calibri"/>
              </w:rPr>
              <w:t>Single Engine</w:t>
            </w:r>
          </w:p>
        </w:tc>
        <w:tc>
          <w:tcPr>
            <w:tcW w:w="2070" w:type="dxa"/>
            <w:noWrap/>
            <w:hideMark/>
          </w:tcPr>
          <w:p w14:paraId="22736381" w14:textId="77777777" w:rsidR="00037164" w:rsidRPr="00E17419" w:rsidRDefault="00037164" w:rsidP="0013636D">
            <w:pPr>
              <w:jc w:val="center"/>
              <w:rPr>
                <w:rFonts w:eastAsia="Calibri"/>
              </w:rPr>
            </w:pPr>
            <w:r w:rsidRPr="00E17419">
              <w:rPr>
                <w:rFonts w:eastAsia="Calibri"/>
              </w:rPr>
              <w:t>2625</w:t>
            </w:r>
          </w:p>
        </w:tc>
        <w:tc>
          <w:tcPr>
            <w:tcW w:w="2326" w:type="dxa"/>
            <w:noWrap/>
            <w:hideMark/>
          </w:tcPr>
          <w:p w14:paraId="3FBD0F26" w14:textId="77777777" w:rsidR="00037164" w:rsidRPr="00E17419" w:rsidRDefault="00037164" w:rsidP="0013636D">
            <w:pPr>
              <w:jc w:val="center"/>
              <w:rPr>
                <w:rFonts w:eastAsia="Calibri"/>
              </w:rPr>
            </w:pPr>
            <w:r w:rsidRPr="00E17419">
              <w:rPr>
                <w:rFonts w:eastAsia="Calibri"/>
              </w:rPr>
              <w:t>95%</w:t>
            </w:r>
          </w:p>
        </w:tc>
      </w:tr>
      <w:tr w:rsidR="00037164" w:rsidRPr="00E17419" w14:paraId="7B4378E2" w14:textId="77777777" w:rsidTr="0013636D">
        <w:trPr>
          <w:trHeight w:val="20"/>
          <w:jc w:val="center"/>
        </w:trPr>
        <w:tc>
          <w:tcPr>
            <w:tcW w:w="2804" w:type="dxa"/>
            <w:noWrap/>
            <w:hideMark/>
          </w:tcPr>
          <w:p w14:paraId="02AE8A1E" w14:textId="77777777" w:rsidR="00037164" w:rsidRPr="00E17419" w:rsidRDefault="00037164" w:rsidP="00EB5B28">
            <w:pPr>
              <w:rPr>
                <w:rFonts w:eastAsia="Calibri"/>
              </w:rPr>
            </w:pPr>
            <w:r w:rsidRPr="00E17419">
              <w:rPr>
                <w:rFonts w:eastAsia="Calibri"/>
              </w:rPr>
              <w:t>Multi Engine</w:t>
            </w:r>
          </w:p>
        </w:tc>
        <w:tc>
          <w:tcPr>
            <w:tcW w:w="2070" w:type="dxa"/>
            <w:noWrap/>
            <w:hideMark/>
          </w:tcPr>
          <w:p w14:paraId="7CF54B14" w14:textId="77777777" w:rsidR="00037164" w:rsidRPr="00E17419" w:rsidRDefault="00037164" w:rsidP="0013636D">
            <w:pPr>
              <w:jc w:val="center"/>
              <w:rPr>
                <w:rFonts w:eastAsia="Calibri"/>
              </w:rPr>
            </w:pPr>
            <w:r w:rsidRPr="00E17419">
              <w:rPr>
                <w:rFonts w:eastAsia="Calibri"/>
              </w:rPr>
              <w:t>87</w:t>
            </w:r>
          </w:p>
        </w:tc>
        <w:tc>
          <w:tcPr>
            <w:tcW w:w="2326" w:type="dxa"/>
            <w:noWrap/>
            <w:hideMark/>
          </w:tcPr>
          <w:p w14:paraId="694E4895" w14:textId="77777777" w:rsidR="00037164" w:rsidRPr="00E17419" w:rsidRDefault="00037164" w:rsidP="0013636D">
            <w:pPr>
              <w:jc w:val="center"/>
              <w:rPr>
                <w:rFonts w:eastAsia="Calibri"/>
              </w:rPr>
            </w:pPr>
            <w:r w:rsidRPr="00E17419">
              <w:rPr>
                <w:rFonts w:eastAsia="Calibri"/>
              </w:rPr>
              <w:t>3%</w:t>
            </w:r>
          </w:p>
        </w:tc>
      </w:tr>
      <w:tr w:rsidR="00037164" w:rsidRPr="00E17419" w14:paraId="65AC501E" w14:textId="77777777" w:rsidTr="0013636D">
        <w:trPr>
          <w:trHeight w:val="20"/>
          <w:jc w:val="center"/>
        </w:trPr>
        <w:tc>
          <w:tcPr>
            <w:tcW w:w="2804" w:type="dxa"/>
            <w:tcBorders>
              <w:bottom w:val="double" w:sz="6" w:space="0" w:color="auto"/>
            </w:tcBorders>
            <w:noWrap/>
            <w:hideMark/>
          </w:tcPr>
          <w:p w14:paraId="6681607F" w14:textId="77777777" w:rsidR="00037164" w:rsidRPr="00E17419" w:rsidRDefault="00037164" w:rsidP="00EB5B28">
            <w:pPr>
              <w:rPr>
                <w:rFonts w:eastAsia="Calibri"/>
              </w:rPr>
            </w:pPr>
            <w:r w:rsidRPr="00E17419">
              <w:rPr>
                <w:rFonts w:eastAsia="Calibri"/>
              </w:rPr>
              <w:t>Turboprop</w:t>
            </w:r>
          </w:p>
        </w:tc>
        <w:tc>
          <w:tcPr>
            <w:tcW w:w="2070" w:type="dxa"/>
            <w:tcBorders>
              <w:bottom w:val="double" w:sz="6" w:space="0" w:color="auto"/>
            </w:tcBorders>
            <w:noWrap/>
            <w:hideMark/>
          </w:tcPr>
          <w:p w14:paraId="0C5FE5A5" w14:textId="77777777" w:rsidR="00037164" w:rsidRPr="00E17419" w:rsidRDefault="00037164" w:rsidP="0013636D">
            <w:pPr>
              <w:jc w:val="center"/>
              <w:rPr>
                <w:rFonts w:eastAsia="Calibri"/>
              </w:rPr>
            </w:pPr>
            <w:r w:rsidRPr="00E17419">
              <w:rPr>
                <w:rFonts w:eastAsia="Calibri"/>
              </w:rPr>
              <w:t>54</w:t>
            </w:r>
          </w:p>
        </w:tc>
        <w:tc>
          <w:tcPr>
            <w:tcW w:w="2326" w:type="dxa"/>
            <w:tcBorders>
              <w:bottom w:val="double" w:sz="6" w:space="0" w:color="auto"/>
            </w:tcBorders>
            <w:noWrap/>
            <w:hideMark/>
          </w:tcPr>
          <w:p w14:paraId="55F9A7EF" w14:textId="77777777" w:rsidR="00037164" w:rsidRPr="00E17419" w:rsidRDefault="00037164" w:rsidP="0013636D">
            <w:pPr>
              <w:jc w:val="center"/>
              <w:rPr>
                <w:rFonts w:eastAsia="Calibri"/>
              </w:rPr>
            </w:pPr>
            <w:r w:rsidRPr="00E17419">
              <w:rPr>
                <w:rFonts w:eastAsia="Calibri"/>
              </w:rPr>
              <w:t>2%</w:t>
            </w:r>
          </w:p>
        </w:tc>
      </w:tr>
      <w:tr w:rsidR="0013636D" w:rsidRPr="00E17419" w14:paraId="5798985D" w14:textId="77777777" w:rsidTr="0013636D">
        <w:trPr>
          <w:trHeight w:val="20"/>
          <w:jc w:val="center"/>
        </w:trPr>
        <w:tc>
          <w:tcPr>
            <w:tcW w:w="7200" w:type="dxa"/>
            <w:gridSpan w:val="3"/>
            <w:tcBorders>
              <w:top w:val="double" w:sz="6" w:space="0" w:color="auto"/>
              <w:left w:val="nil"/>
              <w:bottom w:val="nil"/>
              <w:right w:val="nil"/>
            </w:tcBorders>
            <w:noWrap/>
          </w:tcPr>
          <w:p w14:paraId="43A97920" w14:textId="6FCAC1CE" w:rsidR="0013636D" w:rsidRPr="00E17419" w:rsidRDefault="0013636D" w:rsidP="0013636D">
            <w:pPr>
              <w:rPr>
                <w:rFonts w:eastAsia="Calibri"/>
              </w:rPr>
            </w:pPr>
            <w:r w:rsidRPr="00FD75CF">
              <w:rPr>
                <w:rFonts w:eastAsia="Calibri"/>
                <w:sz w:val="20"/>
                <w:szCs w:val="20"/>
              </w:rPr>
              <w:t>Note: Based on 98 hours of observations.</w:t>
            </w:r>
          </w:p>
        </w:tc>
      </w:tr>
    </w:tbl>
    <w:p w14:paraId="1E8A7601" w14:textId="29A9BD2A" w:rsidR="00037164" w:rsidRPr="00FD75CF" w:rsidRDefault="00037164" w:rsidP="00037164">
      <w:pPr>
        <w:rPr>
          <w:rFonts w:eastAsia="Calibri"/>
          <w:sz w:val="20"/>
          <w:szCs w:val="20"/>
        </w:rPr>
      </w:pPr>
      <w:r w:rsidRPr="00FD75CF">
        <w:rPr>
          <w:rFonts w:eastAsia="Calibri"/>
          <w:sz w:val="20"/>
          <w:szCs w:val="20"/>
        </w:rPr>
        <w:tab/>
      </w:r>
    </w:p>
    <w:p w14:paraId="5D3CE759" w14:textId="77777777" w:rsidR="00037164" w:rsidRDefault="00037164" w:rsidP="00E17419">
      <w:pPr>
        <w:rPr>
          <w:rFonts w:eastAsia="Calibri"/>
        </w:rPr>
      </w:pPr>
    </w:p>
    <w:p w14:paraId="04842451" w14:textId="77777777" w:rsidR="00037164" w:rsidRPr="00E17419" w:rsidRDefault="00037164" w:rsidP="00E17419">
      <w:pPr>
        <w:rPr>
          <w:rFonts w:eastAsia="Calibri"/>
        </w:rPr>
      </w:pPr>
    </w:p>
    <w:p w14:paraId="585E1129" w14:textId="7A8B7482" w:rsidR="00E17419" w:rsidRDefault="00E17419" w:rsidP="00E17419">
      <w:pPr>
        <w:rPr>
          <w:rFonts w:eastAsia="Calibri"/>
        </w:rPr>
      </w:pPr>
      <w:r w:rsidRPr="00E17419">
        <w:rPr>
          <w:rFonts w:eastAsia="Calibri"/>
        </w:rPr>
        <w:t>Tab</w:t>
      </w:r>
      <w:r w:rsidR="00D14BE4">
        <w:rPr>
          <w:rFonts w:eastAsia="Calibri"/>
        </w:rPr>
        <w:t>le B</w:t>
      </w:r>
      <w:r w:rsidR="004F7348">
        <w:rPr>
          <w:rFonts w:eastAsia="Calibri"/>
        </w:rPr>
        <w:t>-</w:t>
      </w:r>
      <w:r w:rsidR="00037164">
        <w:rPr>
          <w:rFonts w:eastAsia="Calibri"/>
        </w:rPr>
        <w:t>3</w:t>
      </w:r>
      <w:r w:rsidR="00D14BE4">
        <w:rPr>
          <w:rFonts w:eastAsia="Calibri"/>
        </w:rPr>
        <w:t xml:space="preserve"> and Figure B</w:t>
      </w:r>
      <w:r w:rsidR="004F7348">
        <w:rPr>
          <w:rFonts w:eastAsia="Calibri"/>
        </w:rPr>
        <w:t>-</w:t>
      </w:r>
      <w:r w:rsidR="00FD75CF">
        <w:rPr>
          <w:rFonts w:eastAsia="Calibri"/>
        </w:rPr>
        <w:t>2</w:t>
      </w:r>
      <w:r w:rsidRPr="00E17419">
        <w:rPr>
          <w:rFonts w:eastAsia="Calibri"/>
        </w:rPr>
        <w:t xml:space="preserve"> summarize the run-up results.  </w:t>
      </w:r>
      <w:r w:rsidR="00D14BE4">
        <w:rPr>
          <w:rFonts w:eastAsia="Calibri"/>
        </w:rPr>
        <w:t>As shown in Table B</w:t>
      </w:r>
      <w:r w:rsidR="00FD75CF">
        <w:rPr>
          <w:rFonts w:eastAsia="Calibri"/>
        </w:rPr>
        <w:t>-3, m</w:t>
      </w:r>
      <w:r w:rsidRPr="00E17419">
        <w:rPr>
          <w:rFonts w:eastAsia="Calibri"/>
        </w:rPr>
        <w:t xml:space="preserve">ean TIM values were 69 seconds for the magneto test and 296 seconds for the total time in the run-up area.  There was large variation in </w:t>
      </w:r>
      <w:r w:rsidR="00F233B9" w:rsidRPr="00E17419">
        <w:rPr>
          <w:rFonts w:eastAsia="Calibri"/>
        </w:rPr>
        <w:t>these times, with standard deviations of about 70% and 60% of the means for total run-up and magneto testing, respectively.</w:t>
      </w:r>
    </w:p>
    <w:p w14:paraId="2BC5431D" w14:textId="77777777" w:rsidR="001B73B4" w:rsidRPr="00E17419" w:rsidRDefault="001B73B4" w:rsidP="00E17419">
      <w:pPr>
        <w:rPr>
          <w:rFonts w:eastAsia="Calibri"/>
        </w:rPr>
      </w:pPr>
    </w:p>
    <w:p w14:paraId="3014CEA4" w14:textId="77777777" w:rsidR="00502A7E" w:rsidRDefault="00502A7E" w:rsidP="00502A7E">
      <w:pPr>
        <w:rPr>
          <w:rFonts w:eastAsia="Calibri"/>
        </w:rPr>
      </w:pPr>
      <w:bookmarkStart w:id="115" w:name="_Toc390848362"/>
      <w:r w:rsidRPr="00E17419">
        <w:rPr>
          <w:rFonts w:eastAsia="Calibri"/>
        </w:rPr>
        <w:t>Total run-up and magneto test TIM data ar</w:t>
      </w:r>
      <w:r>
        <w:rPr>
          <w:rFonts w:eastAsia="Calibri"/>
        </w:rPr>
        <w:t>e shown as box plots in Figure B-2</w:t>
      </w:r>
      <w:r w:rsidRPr="00E17419">
        <w:rPr>
          <w:rFonts w:eastAsia="Calibri"/>
        </w:rPr>
        <w:t>(a) and cumu</w:t>
      </w:r>
      <w:r>
        <w:rPr>
          <w:rFonts w:eastAsia="Calibri"/>
        </w:rPr>
        <w:t>lative distributions in Figure B-2</w:t>
      </w:r>
      <w:r w:rsidRPr="00E17419">
        <w:rPr>
          <w:rFonts w:eastAsia="Calibri"/>
        </w:rPr>
        <w:t>(b).  Both total run-up time and magneto test duration data are approximated relatively well by a lognormal distribution as evidenced by the nearly linear trend for the log-probability plot.  This means that a few aircraft have much longer TIM than would be expected from the standard deviations about the mean times. This was also observed at RVS and SMO.</w:t>
      </w:r>
    </w:p>
    <w:p w14:paraId="7199F70E" w14:textId="77777777" w:rsidR="00502A7E" w:rsidRDefault="00502A7E" w:rsidP="00502A7E">
      <w:pPr>
        <w:rPr>
          <w:rFonts w:eastAsia="Calibri"/>
        </w:rPr>
      </w:pPr>
    </w:p>
    <w:p w14:paraId="4F7D1B30" w14:textId="77777777" w:rsidR="00502A7E" w:rsidRDefault="00502A7E" w:rsidP="00502A7E">
      <w:pPr>
        <w:rPr>
          <w:rFonts w:eastAsia="Calibri"/>
        </w:rPr>
      </w:pPr>
      <w:r w:rsidRPr="00E17419">
        <w:rPr>
          <w:rFonts w:eastAsia="Calibri"/>
        </w:rPr>
        <w:t xml:space="preserve">TIM data were also manually collected for piston-engine aircraft taxiing, idling, landings, </w:t>
      </w:r>
      <w:r w:rsidRPr="00D14BE4">
        <w:rPr>
          <w:rFonts w:eastAsia="Calibri"/>
        </w:rPr>
        <w:t>and takeoffs.  Seventeen hours of operations were viewed from the airport Tarmac.  Table B-4 show</w:t>
      </w:r>
      <w:r w:rsidRPr="00E17419">
        <w:rPr>
          <w:rFonts w:eastAsia="Calibri"/>
        </w:rPr>
        <w:t>s summary statistics for landing, takeoff, and touch-and-go times, as well as average locations for wheels-up and wheels-down.  Runway 31 was used almost exclusively, and all times and distances reflect activity only on this runway.  TIM for touch</w:t>
      </w:r>
      <w:r w:rsidRPr="00E17419">
        <w:rPr>
          <w:rFonts w:eastAsia="Calibri"/>
        </w:rPr>
        <w:noBreakHyphen/>
        <w:t xml:space="preserve">and-go operations represents the time between wheels-down on landing and the subsequent wheels-up on takeoff.  Wheels-up and wheels-down locations are measured as the distance from the start of the runway.  There is less variation in TIM for landing and takeoff activities than for run-up activities.  Activities were logged by aircraft so trip-based times </w:t>
      </w:r>
      <w:r>
        <w:rPr>
          <w:rFonts w:eastAsia="Calibri"/>
        </w:rPr>
        <w:t>could</w:t>
      </w:r>
      <w:r w:rsidRPr="00E17419">
        <w:rPr>
          <w:rFonts w:eastAsia="Calibri"/>
        </w:rPr>
        <w:t xml:space="preserve"> be constructed.  Similar TIM data collection and processing has been performed for other aircraft activities, such as taxiing and idling, and the data are included in the database.</w:t>
      </w:r>
    </w:p>
    <w:p w14:paraId="0D88D436" w14:textId="77777777" w:rsidR="00502A7E" w:rsidRPr="00E17419" w:rsidRDefault="00502A7E" w:rsidP="00502A7E">
      <w:pPr>
        <w:rPr>
          <w:rFonts w:eastAsia="Calibri"/>
        </w:rPr>
      </w:pPr>
    </w:p>
    <w:p w14:paraId="3AA7B951" w14:textId="77777777" w:rsidR="00502A7E" w:rsidRDefault="00502A7E" w:rsidP="00502A7E">
      <w:pPr>
        <w:rPr>
          <w:rFonts w:eastAsia="Calibri"/>
        </w:rPr>
      </w:pPr>
    </w:p>
    <w:p w14:paraId="5BB30A7C" w14:textId="77777777" w:rsidR="00FD75CF" w:rsidRDefault="00FD75CF" w:rsidP="00FD75CF">
      <w:pPr>
        <w:rPr>
          <w:rFonts w:eastAsia="Calibri"/>
        </w:rPr>
      </w:pPr>
    </w:p>
    <w:p w14:paraId="29483D76" w14:textId="77777777" w:rsidR="00502A7E" w:rsidRPr="00E17419" w:rsidRDefault="00502A7E" w:rsidP="00FD75CF">
      <w:pPr>
        <w:rPr>
          <w:rFonts w:eastAsia="Calibri"/>
        </w:rPr>
      </w:pPr>
    </w:p>
    <w:tbl>
      <w:tblPr>
        <w:tblW w:w="8640" w:type="dxa"/>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top w:w="29" w:type="dxa"/>
          <w:left w:w="58" w:type="dxa"/>
          <w:bottom w:w="29" w:type="dxa"/>
          <w:right w:w="58" w:type="dxa"/>
        </w:tblCellMar>
        <w:tblLook w:val="04A0" w:firstRow="1" w:lastRow="0" w:firstColumn="1" w:lastColumn="0" w:noHBand="0" w:noVBand="1"/>
      </w:tblPr>
      <w:tblGrid>
        <w:gridCol w:w="2950"/>
        <w:gridCol w:w="3318"/>
        <w:gridCol w:w="2372"/>
      </w:tblGrid>
      <w:tr w:rsidR="00FD75CF" w:rsidRPr="00E17419" w14:paraId="458EF2DE" w14:textId="77777777" w:rsidTr="0013636D">
        <w:trPr>
          <w:jc w:val="center"/>
        </w:trPr>
        <w:tc>
          <w:tcPr>
            <w:tcW w:w="8640" w:type="dxa"/>
            <w:gridSpan w:val="3"/>
            <w:tcBorders>
              <w:bottom w:val="single" w:sz="6" w:space="0" w:color="auto"/>
            </w:tcBorders>
          </w:tcPr>
          <w:p w14:paraId="7EA61C0C" w14:textId="00902DD0" w:rsidR="00FD75CF" w:rsidRPr="00E17419" w:rsidRDefault="00FD75CF" w:rsidP="0013636D">
            <w:pPr>
              <w:keepNext/>
              <w:jc w:val="center"/>
              <w:rPr>
                <w:rFonts w:eastAsia="Calibri"/>
                <w:b/>
              </w:rPr>
            </w:pPr>
            <w:bookmarkStart w:id="116" w:name="_Ref376076719"/>
            <w:bookmarkStart w:id="117" w:name="_Toc376366968"/>
            <w:bookmarkStart w:id="118" w:name="_Toc377373423"/>
            <w:bookmarkStart w:id="119" w:name="_Toc390848307"/>
            <w:r w:rsidRPr="00E17419">
              <w:rPr>
                <w:rFonts w:eastAsia="Calibri"/>
                <w:b/>
              </w:rPr>
              <w:lastRenderedPageBreak/>
              <w:t xml:space="preserve">Table </w:t>
            </w:r>
            <w:bookmarkEnd w:id="116"/>
            <w:r w:rsidR="00D14BE4">
              <w:rPr>
                <w:rFonts w:eastAsia="Calibri"/>
                <w:b/>
              </w:rPr>
              <w:t>B</w:t>
            </w:r>
            <w:r>
              <w:rPr>
                <w:rFonts w:eastAsia="Calibri"/>
                <w:b/>
              </w:rPr>
              <w:t>-3</w:t>
            </w:r>
            <w:r w:rsidRPr="00E17419">
              <w:rPr>
                <w:rFonts w:eastAsia="Calibri"/>
                <w:b/>
              </w:rPr>
              <w:t xml:space="preserve"> </w:t>
            </w:r>
            <w:r w:rsidRPr="00E17419">
              <w:rPr>
                <w:rFonts w:eastAsia="Calibri"/>
                <w:b/>
              </w:rPr>
              <w:br/>
              <w:t xml:space="preserve">Time in Mode Data Collected for Run-Up Operations at </w:t>
            </w:r>
            <w:bookmarkEnd w:id="117"/>
            <w:bookmarkEnd w:id="118"/>
            <w:bookmarkEnd w:id="119"/>
            <w:r w:rsidRPr="00E17419">
              <w:rPr>
                <w:rFonts w:eastAsia="Calibri"/>
                <w:b/>
              </w:rPr>
              <w:t>PAO</w:t>
            </w:r>
          </w:p>
        </w:tc>
      </w:tr>
      <w:tr w:rsidR="00FD75CF" w:rsidRPr="00E17419" w14:paraId="559B8C6B" w14:textId="77777777" w:rsidTr="0013636D">
        <w:trPr>
          <w:jc w:val="center"/>
        </w:trPr>
        <w:tc>
          <w:tcPr>
            <w:tcW w:w="2950" w:type="dxa"/>
            <w:tcBorders>
              <w:top w:val="single" w:sz="6" w:space="0" w:color="auto"/>
              <w:bottom w:val="double" w:sz="6" w:space="0" w:color="auto"/>
            </w:tcBorders>
          </w:tcPr>
          <w:p w14:paraId="180807E4" w14:textId="77777777" w:rsidR="00FD75CF" w:rsidRPr="00E17419" w:rsidRDefault="00FD75CF" w:rsidP="00EB5B28">
            <w:pPr>
              <w:keepNext/>
              <w:rPr>
                <w:rFonts w:eastAsia="Calibri"/>
              </w:rPr>
            </w:pPr>
          </w:p>
        </w:tc>
        <w:tc>
          <w:tcPr>
            <w:tcW w:w="3318" w:type="dxa"/>
            <w:tcBorders>
              <w:top w:val="single" w:sz="6" w:space="0" w:color="auto"/>
              <w:bottom w:val="double" w:sz="6" w:space="0" w:color="auto"/>
            </w:tcBorders>
          </w:tcPr>
          <w:p w14:paraId="0723761F" w14:textId="77777777" w:rsidR="00FD75CF" w:rsidRPr="0013636D" w:rsidRDefault="00FD75CF" w:rsidP="0013636D">
            <w:pPr>
              <w:keepNext/>
              <w:jc w:val="center"/>
              <w:rPr>
                <w:rFonts w:eastAsia="Calibri"/>
                <w:b/>
              </w:rPr>
            </w:pPr>
            <w:r w:rsidRPr="0013636D">
              <w:rPr>
                <w:rFonts w:eastAsia="Calibri"/>
                <w:b/>
              </w:rPr>
              <w:t>Total Run-Up</w:t>
            </w:r>
          </w:p>
        </w:tc>
        <w:tc>
          <w:tcPr>
            <w:tcW w:w="2372" w:type="dxa"/>
            <w:tcBorders>
              <w:top w:val="single" w:sz="6" w:space="0" w:color="auto"/>
              <w:bottom w:val="double" w:sz="6" w:space="0" w:color="auto"/>
            </w:tcBorders>
          </w:tcPr>
          <w:p w14:paraId="767730E4" w14:textId="77777777" w:rsidR="00FD75CF" w:rsidRPr="0013636D" w:rsidRDefault="00FD75CF" w:rsidP="0013636D">
            <w:pPr>
              <w:keepNext/>
              <w:jc w:val="center"/>
              <w:rPr>
                <w:rFonts w:eastAsia="Calibri"/>
                <w:b/>
              </w:rPr>
            </w:pPr>
            <w:r w:rsidRPr="0013636D">
              <w:rPr>
                <w:rFonts w:eastAsia="Calibri"/>
                <w:b/>
              </w:rPr>
              <w:t>Magneto Testing</w:t>
            </w:r>
          </w:p>
        </w:tc>
      </w:tr>
      <w:tr w:rsidR="00FD75CF" w:rsidRPr="00E17419" w14:paraId="383A0B47" w14:textId="77777777" w:rsidTr="0013636D">
        <w:trPr>
          <w:jc w:val="center"/>
        </w:trPr>
        <w:tc>
          <w:tcPr>
            <w:tcW w:w="2950" w:type="dxa"/>
            <w:tcBorders>
              <w:top w:val="double" w:sz="6" w:space="0" w:color="auto"/>
            </w:tcBorders>
          </w:tcPr>
          <w:p w14:paraId="4B66CCCC" w14:textId="77777777" w:rsidR="00FD75CF" w:rsidRPr="00E17419" w:rsidRDefault="00FD75CF" w:rsidP="00EB5B28">
            <w:pPr>
              <w:keepNext/>
              <w:rPr>
                <w:rFonts w:eastAsia="Calibri"/>
              </w:rPr>
            </w:pPr>
            <w:r w:rsidRPr="00E17419">
              <w:rPr>
                <w:rFonts w:eastAsia="Calibri"/>
              </w:rPr>
              <w:t>Number of Aircraft</w:t>
            </w:r>
          </w:p>
        </w:tc>
        <w:tc>
          <w:tcPr>
            <w:tcW w:w="3318" w:type="dxa"/>
            <w:tcBorders>
              <w:top w:val="double" w:sz="6" w:space="0" w:color="auto"/>
            </w:tcBorders>
          </w:tcPr>
          <w:p w14:paraId="41CB857A" w14:textId="77777777" w:rsidR="00FD75CF" w:rsidRPr="00E17419" w:rsidRDefault="00FD75CF" w:rsidP="0013636D">
            <w:pPr>
              <w:keepNext/>
              <w:jc w:val="center"/>
              <w:rPr>
                <w:rFonts w:eastAsia="Calibri"/>
              </w:rPr>
            </w:pPr>
            <w:r w:rsidRPr="00E17419">
              <w:rPr>
                <w:rFonts w:eastAsia="Calibri"/>
              </w:rPr>
              <w:t>69</w:t>
            </w:r>
          </w:p>
        </w:tc>
        <w:tc>
          <w:tcPr>
            <w:tcW w:w="2372" w:type="dxa"/>
            <w:tcBorders>
              <w:top w:val="double" w:sz="6" w:space="0" w:color="auto"/>
            </w:tcBorders>
          </w:tcPr>
          <w:p w14:paraId="37CC6B38" w14:textId="77777777" w:rsidR="00FD75CF" w:rsidRPr="00E17419" w:rsidRDefault="00FD75CF" w:rsidP="0013636D">
            <w:pPr>
              <w:keepNext/>
              <w:jc w:val="center"/>
              <w:rPr>
                <w:rFonts w:eastAsia="Calibri"/>
              </w:rPr>
            </w:pPr>
            <w:r w:rsidRPr="00E17419">
              <w:rPr>
                <w:rFonts w:eastAsia="Calibri"/>
              </w:rPr>
              <w:t>64</w:t>
            </w:r>
          </w:p>
        </w:tc>
      </w:tr>
      <w:tr w:rsidR="00FD75CF" w:rsidRPr="00E17419" w14:paraId="5EBAF9E1" w14:textId="77777777" w:rsidTr="0013636D">
        <w:trPr>
          <w:jc w:val="center"/>
        </w:trPr>
        <w:tc>
          <w:tcPr>
            <w:tcW w:w="2950" w:type="dxa"/>
          </w:tcPr>
          <w:p w14:paraId="25CF64A8" w14:textId="77777777" w:rsidR="00FD75CF" w:rsidRPr="00E17419" w:rsidRDefault="00FD75CF" w:rsidP="00EB5B28">
            <w:pPr>
              <w:keepNext/>
              <w:rPr>
                <w:rFonts w:eastAsia="Calibri"/>
              </w:rPr>
            </w:pPr>
            <w:r w:rsidRPr="00E17419">
              <w:rPr>
                <w:rFonts w:eastAsia="Calibri"/>
              </w:rPr>
              <w:t xml:space="preserve">Mean </w:t>
            </w:r>
            <w:r w:rsidRPr="00E17419">
              <w:rPr>
                <w:rFonts w:eastAsia="Calibri"/>
              </w:rPr>
              <w:sym w:font="Symbol" w:char="F0B1"/>
            </w:r>
            <w:r w:rsidRPr="00E17419">
              <w:rPr>
                <w:rFonts w:eastAsia="Calibri"/>
              </w:rPr>
              <w:t xml:space="preserve"> Std Dev (sec)</w:t>
            </w:r>
          </w:p>
        </w:tc>
        <w:tc>
          <w:tcPr>
            <w:tcW w:w="3318" w:type="dxa"/>
          </w:tcPr>
          <w:p w14:paraId="20554DE9" w14:textId="77777777" w:rsidR="00FD75CF" w:rsidRPr="00E17419" w:rsidRDefault="00FD75CF" w:rsidP="0013636D">
            <w:pPr>
              <w:keepNext/>
              <w:jc w:val="center"/>
              <w:rPr>
                <w:rFonts w:eastAsia="Calibri"/>
              </w:rPr>
            </w:pPr>
            <w:r w:rsidRPr="00E17419">
              <w:rPr>
                <w:rFonts w:eastAsia="Calibri"/>
              </w:rPr>
              <w:t xml:space="preserve">266 </w:t>
            </w:r>
            <w:r w:rsidRPr="00E17419">
              <w:rPr>
                <w:rFonts w:eastAsia="Calibri"/>
              </w:rPr>
              <w:sym w:font="Symbol" w:char="F0B1"/>
            </w:r>
            <w:r w:rsidRPr="00E17419">
              <w:rPr>
                <w:rFonts w:eastAsia="Calibri"/>
              </w:rPr>
              <w:t xml:space="preserve"> 189</w:t>
            </w:r>
          </w:p>
        </w:tc>
        <w:tc>
          <w:tcPr>
            <w:tcW w:w="2372" w:type="dxa"/>
          </w:tcPr>
          <w:p w14:paraId="039AA510" w14:textId="77777777" w:rsidR="00FD75CF" w:rsidRPr="00E17419" w:rsidRDefault="00FD75CF" w:rsidP="0013636D">
            <w:pPr>
              <w:keepNext/>
              <w:jc w:val="center"/>
              <w:rPr>
                <w:rFonts w:eastAsia="Calibri"/>
              </w:rPr>
            </w:pPr>
            <w:r w:rsidRPr="00E17419">
              <w:rPr>
                <w:rFonts w:eastAsia="Calibri"/>
              </w:rPr>
              <w:t xml:space="preserve">47 </w:t>
            </w:r>
            <w:r w:rsidRPr="00E17419">
              <w:rPr>
                <w:rFonts w:eastAsia="Calibri"/>
              </w:rPr>
              <w:sym w:font="Symbol" w:char="F0B1"/>
            </w:r>
            <w:r w:rsidRPr="00E17419">
              <w:rPr>
                <w:rFonts w:eastAsia="Calibri"/>
              </w:rPr>
              <w:t xml:space="preserve"> 27</w:t>
            </w:r>
          </w:p>
        </w:tc>
      </w:tr>
      <w:tr w:rsidR="00FD75CF" w:rsidRPr="00E17419" w14:paraId="6AD33D4D" w14:textId="77777777" w:rsidTr="0013636D">
        <w:trPr>
          <w:jc w:val="center"/>
        </w:trPr>
        <w:tc>
          <w:tcPr>
            <w:tcW w:w="2950" w:type="dxa"/>
            <w:tcBorders>
              <w:bottom w:val="double" w:sz="6" w:space="0" w:color="auto"/>
            </w:tcBorders>
          </w:tcPr>
          <w:p w14:paraId="461106E1" w14:textId="77777777" w:rsidR="00FD75CF" w:rsidRPr="00E17419" w:rsidRDefault="00FD75CF" w:rsidP="00EB5B28">
            <w:pPr>
              <w:keepNext/>
              <w:rPr>
                <w:rFonts w:eastAsia="Calibri"/>
              </w:rPr>
            </w:pPr>
            <w:r w:rsidRPr="00E17419">
              <w:rPr>
                <w:rFonts w:eastAsia="Calibri"/>
              </w:rPr>
              <w:t>Median (sec)</w:t>
            </w:r>
          </w:p>
        </w:tc>
        <w:tc>
          <w:tcPr>
            <w:tcW w:w="3318" w:type="dxa"/>
            <w:tcBorders>
              <w:bottom w:val="double" w:sz="6" w:space="0" w:color="auto"/>
            </w:tcBorders>
          </w:tcPr>
          <w:p w14:paraId="1641ACEC" w14:textId="77777777" w:rsidR="00FD75CF" w:rsidRPr="00E17419" w:rsidRDefault="00FD75CF" w:rsidP="0013636D">
            <w:pPr>
              <w:keepNext/>
              <w:jc w:val="center"/>
              <w:rPr>
                <w:rFonts w:eastAsia="Calibri"/>
              </w:rPr>
            </w:pPr>
            <w:r w:rsidRPr="00E17419">
              <w:rPr>
                <w:rFonts w:eastAsia="Calibri"/>
              </w:rPr>
              <w:t>221</w:t>
            </w:r>
          </w:p>
        </w:tc>
        <w:tc>
          <w:tcPr>
            <w:tcW w:w="2372" w:type="dxa"/>
            <w:tcBorders>
              <w:bottom w:val="double" w:sz="6" w:space="0" w:color="auto"/>
            </w:tcBorders>
          </w:tcPr>
          <w:p w14:paraId="7093A2A3" w14:textId="77777777" w:rsidR="00FD75CF" w:rsidRPr="00E17419" w:rsidRDefault="00FD75CF" w:rsidP="0013636D">
            <w:pPr>
              <w:keepNext/>
              <w:jc w:val="center"/>
              <w:rPr>
                <w:rFonts w:eastAsia="Calibri"/>
              </w:rPr>
            </w:pPr>
            <w:r w:rsidRPr="00E17419">
              <w:rPr>
                <w:rFonts w:eastAsia="Calibri"/>
              </w:rPr>
              <w:t>40</w:t>
            </w:r>
          </w:p>
        </w:tc>
      </w:tr>
      <w:tr w:rsidR="00FD75CF" w:rsidRPr="00E17419" w14:paraId="6A24C7B8" w14:textId="77777777" w:rsidTr="0013636D">
        <w:trPr>
          <w:jc w:val="center"/>
        </w:trPr>
        <w:tc>
          <w:tcPr>
            <w:tcW w:w="8640" w:type="dxa"/>
            <w:gridSpan w:val="3"/>
            <w:tcBorders>
              <w:top w:val="double" w:sz="6" w:space="0" w:color="auto"/>
              <w:left w:val="nil"/>
              <w:bottom w:val="nil"/>
              <w:right w:val="nil"/>
            </w:tcBorders>
          </w:tcPr>
          <w:p w14:paraId="44E39701" w14:textId="77777777" w:rsidR="00FD75CF" w:rsidRPr="004F7348" w:rsidRDefault="00FD75CF" w:rsidP="00EB5B28">
            <w:pPr>
              <w:keepNext/>
              <w:rPr>
                <w:rFonts w:eastAsia="Calibri"/>
                <w:sz w:val="20"/>
                <w:szCs w:val="20"/>
              </w:rPr>
            </w:pPr>
            <w:r w:rsidRPr="004F7348">
              <w:rPr>
                <w:rFonts w:eastAsia="Calibri"/>
                <w:sz w:val="20"/>
                <w:szCs w:val="20"/>
              </w:rPr>
              <w:t>Notes:  Based on 13 hours of data collection.  Means are reported with 1</w:t>
            </w:r>
            <w:r w:rsidRPr="004F7348">
              <w:rPr>
                <w:rFonts w:eastAsia="Calibri"/>
                <w:sz w:val="20"/>
                <w:szCs w:val="20"/>
              </w:rPr>
              <w:sym w:font="Symbol" w:char="F073"/>
            </w:r>
            <w:r w:rsidRPr="004F7348">
              <w:rPr>
                <w:rFonts w:eastAsia="Calibri"/>
                <w:sz w:val="20"/>
                <w:szCs w:val="20"/>
              </w:rPr>
              <w:t xml:space="preserve"> standard deviation values.</w:t>
            </w:r>
          </w:p>
        </w:tc>
      </w:tr>
    </w:tbl>
    <w:p w14:paraId="200ECD31" w14:textId="77777777" w:rsidR="00FD75CF" w:rsidRPr="00E17419" w:rsidRDefault="00FD75CF" w:rsidP="00FD75CF">
      <w:pPr>
        <w:rPr>
          <w:rFonts w:eastAsia="Calibri"/>
        </w:rPr>
      </w:pPr>
    </w:p>
    <w:bookmarkEnd w:id="115"/>
    <w:p w14:paraId="541231D8" w14:textId="77777777" w:rsidR="00A50122" w:rsidRDefault="00A50122" w:rsidP="004F7348">
      <w:pPr>
        <w:rPr>
          <w:rFonts w:eastAsia="Calibri"/>
        </w:rPr>
      </w:pPr>
    </w:p>
    <w:p w14:paraId="590EFDE3" w14:textId="77777777" w:rsidR="00A50122" w:rsidRDefault="00A50122" w:rsidP="004F7348">
      <w:pPr>
        <w:rPr>
          <w:rFonts w:eastAsia="Calibri"/>
        </w:rPr>
      </w:pPr>
    </w:p>
    <w:p w14:paraId="44F0A266" w14:textId="77777777" w:rsidR="00B16E73" w:rsidRDefault="00B16E73" w:rsidP="004F7348">
      <w:pPr>
        <w:rPr>
          <w:rFonts w:eastAsia="Calibri"/>
        </w:rPr>
      </w:pPr>
    </w:p>
    <w:p w14:paraId="5E92F27A" w14:textId="77777777" w:rsidR="00B16E73" w:rsidRDefault="00B16E73" w:rsidP="004F7348">
      <w:pPr>
        <w:rPr>
          <w:rFonts w:eastAsia="Calibri"/>
        </w:rPr>
      </w:pPr>
    </w:p>
    <w:p w14:paraId="74058A5E" w14:textId="19B995E3" w:rsidR="00037164" w:rsidRDefault="00037164" w:rsidP="00037164">
      <w:pPr>
        <w:keepNext/>
        <w:keepLines/>
        <w:jc w:val="center"/>
        <w:rPr>
          <w:rFonts w:eastAsia="Calibri"/>
          <w:b/>
        </w:rPr>
      </w:pPr>
      <w:bookmarkStart w:id="120" w:name="_Ref376947804"/>
      <w:bookmarkStart w:id="121" w:name="_Toc376366925"/>
      <w:bookmarkStart w:id="122" w:name="_Toc390848363"/>
      <w:r w:rsidRPr="004F7348">
        <w:rPr>
          <w:rFonts w:eastAsia="Calibri"/>
          <w:b/>
        </w:rPr>
        <w:t xml:space="preserve">Figure </w:t>
      </w:r>
      <w:bookmarkEnd w:id="120"/>
      <w:r w:rsidR="00D14BE4">
        <w:rPr>
          <w:rFonts w:eastAsia="Calibri"/>
          <w:b/>
        </w:rPr>
        <w:t>B</w:t>
      </w:r>
      <w:r>
        <w:rPr>
          <w:rFonts w:eastAsia="Calibri"/>
          <w:b/>
        </w:rPr>
        <w:t>-</w:t>
      </w:r>
      <w:r w:rsidRPr="004F7348">
        <w:rPr>
          <w:rFonts w:eastAsia="Calibri"/>
          <w:b/>
        </w:rPr>
        <w:t>2</w:t>
      </w:r>
    </w:p>
    <w:p w14:paraId="139A26F8" w14:textId="77777777" w:rsidR="00037164" w:rsidRPr="004F7348" w:rsidRDefault="00037164" w:rsidP="00037164">
      <w:pPr>
        <w:keepNext/>
        <w:keepLines/>
        <w:jc w:val="center"/>
        <w:rPr>
          <w:rFonts w:eastAsia="Calibri"/>
          <w:b/>
        </w:rPr>
      </w:pPr>
      <w:r w:rsidRPr="004F7348">
        <w:rPr>
          <w:rFonts w:eastAsia="Calibri"/>
          <w:b/>
        </w:rPr>
        <w:t>Time-in-Mode Data for Total Time in the Run-Up Area and</w:t>
      </w:r>
    </w:p>
    <w:p w14:paraId="1BD5C473" w14:textId="77777777" w:rsidR="00037164" w:rsidRDefault="00037164" w:rsidP="00037164">
      <w:pPr>
        <w:keepNext/>
        <w:keepLines/>
        <w:jc w:val="center"/>
        <w:rPr>
          <w:rFonts w:eastAsia="Calibri"/>
          <w:b/>
        </w:rPr>
      </w:pPr>
      <w:r w:rsidRPr="004F7348">
        <w:rPr>
          <w:rFonts w:eastAsia="Calibri"/>
          <w:b/>
        </w:rPr>
        <w:t xml:space="preserve">Duration of Magneto Testing at </w:t>
      </w:r>
      <w:bookmarkEnd w:id="121"/>
      <w:bookmarkEnd w:id="122"/>
      <w:r w:rsidRPr="004F7348">
        <w:rPr>
          <w:rFonts w:eastAsia="Calibri"/>
          <w:b/>
        </w:rPr>
        <w:t>PAO</w:t>
      </w:r>
    </w:p>
    <w:p w14:paraId="72DE26C6" w14:textId="77777777" w:rsidR="00037164" w:rsidRDefault="00037164" w:rsidP="00037164">
      <w:pPr>
        <w:keepNext/>
        <w:keepLines/>
        <w:jc w:val="center"/>
        <w:rPr>
          <w:rFonts w:eastAsia="Calibri"/>
          <w:b/>
        </w:rPr>
      </w:pPr>
    </w:p>
    <w:p w14:paraId="4F826035" w14:textId="77777777" w:rsidR="00037164" w:rsidRDefault="00037164" w:rsidP="00037164">
      <w:pPr>
        <w:keepNext/>
        <w:keepLines/>
        <w:jc w:val="center"/>
        <w:rPr>
          <w:rFonts w:eastAsia="Calibri"/>
          <w:b/>
        </w:rPr>
      </w:pPr>
      <w:r w:rsidRPr="00E17419">
        <w:rPr>
          <w:rFonts w:eastAsia="Calibri"/>
          <w:noProof/>
        </w:rPr>
        <w:drawing>
          <wp:inline distT="0" distB="0" distL="0" distR="0" wp14:anchorId="0E4C3200" wp14:editId="06251473">
            <wp:extent cx="5372100" cy="28194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nupCombo.png"/>
                    <pic:cNvPicPr/>
                  </pic:nvPicPr>
                  <pic:blipFill rotWithShape="1">
                    <a:blip r:embed="rId56" cstate="print">
                      <a:extLst>
                        <a:ext uri="{28A0092B-C50C-407E-A947-70E740481C1C}">
                          <a14:useLocalDpi xmlns:a14="http://schemas.microsoft.com/office/drawing/2010/main"/>
                        </a:ext>
                      </a:extLst>
                    </a:blip>
                    <a:srcRect t="6746" r="2084" b="812"/>
                    <a:stretch/>
                  </pic:blipFill>
                  <pic:spPr bwMode="auto">
                    <a:xfrm>
                      <a:off x="0" y="0"/>
                      <a:ext cx="5372100" cy="2819400"/>
                    </a:xfrm>
                    <a:prstGeom prst="rect">
                      <a:avLst/>
                    </a:prstGeom>
                    <a:ln>
                      <a:noFill/>
                    </a:ln>
                    <a:extLst>
                      <a:ext uri="{53640926-AAD7-44D8-BBD7-CCE9431645EC}">
                        <a14:shadowObscured xmlns:a14="http://schemas.microsoft.com/office/drawing/2010/main"/>
                      </a:ext>
                    </a:extLst>
                  </pic:spPr>
                </pic:pic>
              </a:graphicData>
            </a:graphic>
          </wp:inline>
        </w:drawing>
      </w:r>
    </w:p>
    <w:p w14:paraId="57B1A8D8" w14:textId="77777777" w:rsidR="00037164" w:rsidRDefault="00037164" w:rsidP="00B16E73">
      <w:pPr>
        <w:keepNext/>
        <w:keepLines/>
        <w:rPr>
          <w:rFonts w:eastAsia="Calibri"/>
          <w:b/>
        </w:rPr>
      </w:pPr>
    </w:p>
    <w:p w14:paraId="55A74D45" w14:textId="77777777" w:rsidR="00037164" w:rsidRPr="004F7348" w:rsidRDefault="00037164" w:rsidP="00037164">
      <w:pPr>
        <w:keepNext/>
        <w:keepLines/>
        <w:rPr>
          <w:rFonts w:eastAsia="Calibri"/>
          <w:sz w:val="20"/>
          <w:szCs w:val="20"/>
        </w:rPr>
      </w:pPr>
      <w:r w:rsidRPr="004F7348">
        <w:rPr>
          <w:rFonts w:eastAsia="Calibri"/>
          <w:sz w:val="20"/>
          <w:szCs w:val="20"/>
        </w:rPr>
        <w:t>Notes:  (a) box plots (interior solid line is the median, interior dashed line is the arithmetic mean; box boundaries are 25</w:t>
      </w:r>
      <w:r w:rsidRPr="004F7348">
        <w:rPr>
          <w:rFonts w:eastAsia="Calibri"/>
          <w:sz w:val="20"/>
          <w:szCs w:val="20"/>
          <w:vertAlign w:val="superscript"/>
        </w:rPr>
        <w:t>th</w:t>
      </w:r>
      <w:r w:rsidRPr="004F7348">
        <w:rPr>
          <w:rFonts w:eastAsia="Calibri"/>
          <w:sz w:val="20"/>
          <w:szCs w:val="20"/>
        </w:rPr>
        <w:t xml:space="preserve"> and 75</w:t>
      </w:r>
      <w:r w:rsidRPr="004F7348">
        <w:rPr>
          <w:rFonts w:eastAsia="Calibri"/>
          <w:sz w:val="20"/>
          <w:szCs w:val="20"/>
          <w:vertAlign w:val="superscript"/>
        </w:rPr>
        <w:t>th</w:t>
      </w:r>
      <w:r w:rsidRPr="004F7348">
        <w:rPr>
          <w:rFonts w:eastAsia="Calibri"/>
          <w:sz w:val="20"/>
          <w:szCs w:val="20"/>
        </w:rPr>
        <w:t xml:space="preserve"> percentiles, whiskers are 10</w:t>
      </w:r>
      <w:r w:rsidRPr="004F7348">
        <w:rPr>
          <w:rFonts w:eastAsia="Calibri"/>
          <w:sz w:val="20"/>
          <w:szCs w:val="20"/>
          <w:vertAlign w:val="superscript"/>
        </w:rPr>
        <w:t>th</w:t>
      </w:r>
      <w:r w:rsidRPr="004F7348">
        <w:rPr>
          <w:rFonts w:eastAsia="Calibri"/>
          <w:sz w:val="20"/>
          <w:szCs w:val="20"/>
        </w:rPr>
        <w:t xml:space="preserve"> and 90</w:t>
      </w:r>
      <w:r w:rsidRPr="004F7348">
        <w:rPr>
          <w:rFonts w:eastAsia="Calibri"/>
          <w:sz w:val="20"/>
          <w:szCs w:val="20"/>
          <w:vertAlign w:val="superscript"/>
        </w:rPr>
        <w:t>th</w:t>
      </w:r>
      <w:r w:rsidRPr="004F7348">
        <w:rPr>
          <w:rFonts w:eastAsia="Calibri"/>
          <w:sz w:val="20"/>
          <w:szCs w:val="20"/>
        </w:rPr>
        <w:t xml:space="preserve"> percentiles, and circles are all records below the 10</w:t>
      </w:r>
      <w:r w:rsidRPr="004F7348">
        <w:rPr>
          <w:rFonts w:eastAsia="Calibri"/>
          <w:sz w:val="20"/>
          <w:szCs w:val="20"/>
          <w:vertAlign w:val="superscript"/>
        </w:rPr>
        <w:t>th</w:t>
      </w:r>
      <w:r w:rsidRPr="004F7348">
        <w:rPr>
          <w:rFonts w:eastAsia="Calibri"/>
          <w:sz w:val="20"/>
          <w:szCs w:val="20"/>
        </w:rPr>
        <w:t xml:space="preserve"> percentile and above the 90</w:t>
      </w:r>
      <w:r w:rsidRPr="004F7348">
        <w:rPr>
          <w:rFonts w:eastAsia="Calibri"/>
          <w:sz w:val="20"/>
          <w:szCs w:val="20"/>
          <w:vertAlign w:val="superscript"/>
        </w:rPr>
        <w:t>th</w:t>
      </w:r>
      <w:r w:rsidRPr="004F7348">
        <w:rPr>
          <w:rFonts w:eastAsia="Calibri"/>
          <w:sz w:val="20"/>
          <w:szCs w:val="20"/>
        </w:rPr>
        <w:t xml:space="preserve"> percentile); and (b) cumulative distributions as a log</w:t>
      </w:r>
      <w:r w:rsidRPr="004F7348">
        <w:rPr>
          <w:rFonts w:eastAsia="Calibri"/>
          <w:sz w:val="20"/>
          <w:szCs w:val="20"/>
        </w:rPr>
        <w:noBreakHyphen/>
        <w:t>probability plot.</w:t>
      </w:r>
    </w:p>
    <w:p w14:paraId="5BD64498" w14:textId="77777777" w:rsidR="004F7348" w:rsidRPr="00E17419" w:rsidRDefault="004F7348" w:rsidP="004F7348">
      <w:pPr>
        <w:rPr>
          <w:rFonts w:eastAsia="Calibri"/>
        </w:rPr>
      </w:pPr>
    </w:p>
    <w:p w14:paraId="059B9075" w14:textId="77777777" w:rsidR="00037164" w:rsidRDefault="00037164" w:rsidP="004F7348">
      <w:pPr>
        <w:rPr>
          <w:rFonts w:eastAsia="Calibri"/>
        </w:rPr>
      </w:pPr>
    </w:p>
    <w:p w14:paraId="45FA4CA6" w14:textId="77777777" w:rsidR="00E17419" w:rsidRPr="00E17419" w:rsidRDefault="00E17419" w:rsidP="00E17419">
      <w:pPr>
        <w:rPr>
          <w:rFonts w:eastAsia="Calibri"/>
        </w:rPr>
      </w:pPr>
    </w:p>
    <w:tbl>
      <w:tblPr>
        <w:tblW w:w="8640" w:type="dxa"/>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CellMar>
          <w:top w:w="14" w:type="dxa"/>
          <w:left w:w="58" w:type="dxa"/>
          <w:bottom w:w="14" w:type="dxa"/>
          <w:right w:w="58" w:type="dxa"/>
        </w:tblCellMar>
        <w:tblLook w:val="04A0" w:firstRow="1" w:lastRow="0" w:firstColumn="1" w:lastColumn="0" w:noHBand="0" w:noVBand="1"/>
      </w:tblPr>
      <w:tblGrid>
        <w:gridCol w:w="2430"/>
        <w:gridCol w:w="1417"/>
        <w:gridCol w:w="1463"/>
        <w:gridCol w:w="1620"/>
        <w:gridCol w:w="1710"/>
      </w:tblGrid>
      <w:tr w:rsidR="00E17419" w:rsidRPr="00E17419" w14:paraId="75F183C7" w14:textId="77777777" w:rsidTr="00B16E73">
        <w:trPr>
          <w:trHeight w:val="20"/>
          <w:jc w:val="center"/>
        </w:trPr>
        <w:tc>
          <w:tcPr>
            <w:tcW w:w="8640" w:type="dxa"/>
            <w:gridSpan w:val="5"/>
            <w:tcBorders>
              <w:top w:val="nil"/>
              <w:left w:val="nil"/>
              <w:bottom w:val="double" w:sz="6" w:space="0" w:color="auto"/>
              <w:right w:val="nil"/>
            </w:tcBorders>
          </w:tcPr>
          <w:p w14:paraId="3C21C0E2" w14:textId="5E8F84B5" w:rsidR="00E17419" w:rsidRPr="00E17419" w:rsidRDefault="00E17419" w:rsidP="00D3508B">
            <w:pPr>
              <w:keepNext/>
              <w:jc w:val="center"/>
              <w:rPr>
                <w:rFonts w:eastAsia="Calibri"/>
                <w:b/>
              </w:rPr>
            </w:pPr>
            <w:bookmarkStart w:id="123" w:name="_Ref376076902"/>
            <w:bookmarkStart w:id="124" w:name="_Toc376366969"/>
            <w:bookmarkStart w:id="125" w:name="_Toc377373424"/>
            <w:bookmarkStart w:id="126" w:name="_Toc390848308"/>
            <w:r w:rsidRPr="00E17419">
              <w:rPr>
                <w:rFonts w:eastAsia="Calibri"/>
                <w:b/>
              </w:rPr>
              <w:lastRenderedPageBreak/>
              <w:t xml:space="preserve">Table </w:t>
            </w:r>
            <w:bookmarkEnd w:id="123"/>
            <w:r w:rsidR="00D14BE4">
              <w:rPr>
                <w:rFonts w:eastAsia="Calibri"/>
                <w:b/>
              </w:rPr>
              <w:t>B</w:t>
            </w:r>
            <w:r w:rsidR="00037164">
              <w:rPr>
                <w:rFonts w:eastAsia="Calibri"/>
                <w:b/>
              </w:rPr>
              <w:t>-</w:t>
            </w:r>
            <w:r w:rsidR="004F7348">
              <w:rPr>
                <w:rFonts w:eastAsia="Calibri"/>
                <w:b/>
              </w:rPr>
              <w:t>4</w:t>
            </w:r>
            <w:r w:rsidRPr="00E17419">
              <w:rPr>
                <w:rFonts w:eastAsia="Calibri"/>
                <w:b/>
              </w:rPr>
              <w:br/>
              <w:t xml:space="preserve">Summary of Time-in-Mode and Location of Aircraft Landing and Takeoff Operations at </w:t>
            </w:r>
            <w:bookmarkEnd w:id="124"/>
            <w:bookmarkEnd w:id="125"/>
            <w:bookmarkEnd w:id="126"/>
            <w:r w:rsidRPr="00E17419">
              <w:rPr>
                <w:rFonts w:eastAsia="Calibri"/>
                <w:b/>
              </w:rPr>
              <w:t>PAO</w:t>
            </w:r>
          </w:p>
        </w:tc>
      </w:tr>
      <w:tr w:rsidR="00E17419" w:rsidRPr="00E17419" w14:paraId="1E43F723" w14:textId="77777777" w:rsidTr="008B5B14">
        <w:trPr>
          <w:trHeight w:val="706"/>
          <w:jc w:val="center"/>
        </w:trPr>
        <w:tc>
          <w:tcPr>
            <w:tcW w:w="2430" w:type="dxa"/>
            <w:tcBorders>
              <w:top w:val="double" w:sz="6" w:space="0" w:color="auto"/>
              <w:bottom w:val="double" w:sz="6" w:space="0" w:color="auto"/>
            </w:tcBorders>
            <w:noWrap/>
            <w:tcMar>
              <w:top w:w="58" w:type="dxa"/>
              <w:left w:w="115" w:type="dxa"/>
              <w:bottom w:w="58" w:type="dxa"/>
              <w:right w:w="115" w:type="dxa"/>
            </w:tcMar>
            <w:vAlign w:val="bottom"/>
            <w:hideMark/>
          </w:tcPr>
          <w:p w14:paraId="4D596CCB" w14:textId="77777777" w:rsidR="00E17419" w:rsidRPr="00B16E73" w:rsidRDefault="00E17419" w:rsidP="00D3508B">
            <w:pPr>
              <w:keepNext/>
              <w:jc w:val="center"/>
              <w:rPr>
                <w:rFonts w:eastAsia="Calibri"/>
                <w:b/>
              </w:rPr>
            </w:pPr>
            <w:r w:rsidRPr="00B16E73">
              <w:rPr>
                <w:rFonts w:eastAsia="Calibri"/>
                <w:b/>
              </w:rPr>
              <w:t>Activity/Location</w:t>
            </w:r>
          </w:p>
        </w:tc>
        <w:tc>
          <w:tcPr>
            <w:tcW w:w="1417" w:type="dxa"/>
            <w:tcBorders>
              <w:top w:val="double" w:sz="6" w:space="0" w:color="auto"/>
              <w:bottom w:val="double" w:sz="6" w:space="0" w:color="auto"/>
            </w:tcBorders>
            <w:tcMar>
              <w:top w:w="58" w:type="dxa"/>
              <w:left w:w="115" w:type="dxa"/>
              <w:bottom w:w="58" w:type="dxa"/>
              <w:right w:w="115" w:type="dxa"/>
            </w:tcMar>
            <w:vAlign w:val="bottom"/>
            <w:hideMark/>
          </w:tcPr>
          <w:p w14:paraId="7AAF7931" w14:textId="25D4B5CE" w:rsidR="00E17419" w:rsidRPr="00B16E73" w:rsidRDefault="008B5B14" w:rsidP="00D3508B">
            <w:pPr>
              <w:keepNext/>
              <w:jc w:val="center"/>
              <w:rPr>
                <w:rFonts w:eastAsia="Calibri"/>
                <w:b/>
              </w:rPr>
            </w:pPr>
            <w:r>
              <w:rPr>
                <w:rFonts w:eastAsia="Calibri"/>
                <w:b/>
              </w:rPr>
              <w:t xml:space="preserve">Mean </w:t>
            </w:r>
            <w:r w:rsidR="00E17419" w:rsidRPr="00B16E73">
              <w:rPr>
                <w:rFonts w:eastAsia="Calibri"/>
                <w:b/>
              </w:rPr>
              <w:t>Time</w:t>
            </w:r>
          </w:p>
          <w:p w14:paraId="38C937A6" w14:textId="77777777" w:rsidR="00E17419" w:rsidRPr="00B16E73" w:rsidRDefault="00E17419" w:rsidP="00D3508B">
            <w:pPr>
              <w:keepNext/>
              <w:jc w:val="center"/>
              <w:rPr>
                <w:rFonts w:eastAsia="Calibri"/>
                <w:b/>
              </w:rPr>
            </w:pPr>
            <w:r w:rsidRPr="00B16E73">
              <w:rPr>
                <w:rFonts w:eastAsia="Calibri"/>
                <w:b/>
              </w:rPr>
              <w:t>(s)</w:t>
            </w:r>
          </w:p>
        </w:tc>
        <w:tc>
          <w:tcPr>
            <w:tcW w:w="1463" w:type="dxa"/>
            <w:tcBorders>
              <w:top w:val="double" w:sz="6" w:space="0" w:color="auto"/>
              <w:bottom w:val="double" w:sz="6" w:space="0" w:color="auto"/>
            </w:tcBorders>
            <w:tcMar>
              <w:top w:w="58" w:type="dxa"/>
              <w:left w:w="115" w:type="dxa"/>
              <w:bottom w:w="58" w:type="dxa"/>
              <w:right w:w="115" w:type="dxa"/>
            </w:tcMar>
            <w:vAlign w:val="bottom"/>
          </w:tcPr>
          <w:p w14:paraId="1A68B60C" w14:textId="2CF36C7A" w:rsidR="00E17419" w:rsidRPr="00B16E73" w:rsidRDefault="00E17419" w:rsidP="00D3508B">
            <w:pPr>
              <w:keepNext/>
              <w:jc w:val="center"/>
              <w:rPr>
                <w:rFonts w:eastAsia="Calibri"/>
                <w:b/>
              </w:rPr>
            </w:pPr>
            <w:r w:rsidRPr="00B16E73">
              <w:rPr>
                <w:rFonts w:eastAsia="Calibri"/>
                <w:b/>
              </w:rPr>
              <w:t>Std. Dev</w:t>
            </w:r>
          </w:p>
          <w:p w14:paraId="3E1C9C90" w14:textId="77777777" w:rsidR="00E17419" w:rsidRPr="00B16E73" w:rsidRDefault="00E17419" w:rsidP="00D3508B">
            <w:pPr>
              <w:keepNext/>
              <w:jc w:val="center"/>
              <w:rPr>
                <w:rFonts w:eastAsia="Calibri"/>
                <w:b/>
              </w:rPr>
            </w:pPr>
            <w:r w:rsidRPr="00B16E73">
              <w:rPr>
                <w:rFonts w:eastAsia="Calibri"/>
                <w:b/>
              </w:rPr>
              <w:t>(s)</w:t>
            </w:r>
          </w:p>
        </w:tc>
        <w:tc>
          <w:tcPr>
            <w:tcW w:w="1620" w:type="dxa"/>
            <w:tcBorders>
              <w:top w:val="double" w:sz="6" w:space="0" w:color="auto"/>
              <w:bottom w:val="double" w:sz="6" w:space="0" w:color="auto"/>
            </w:tcBorders>
            <w:tcMar>
              <w:top w:w="58" w:type="dxa"/>
              <w:left w:w="115" w:type="dxa"/>
              <w:bottom w:w="58" w:type="dxa"/>
              <w:right w:w="115" w:type="dxa"/>
            </w:tcMar>
            <w:vAlign w:val="bottom"/>
            <w:hideMark/>
          </w:tcPr>
          <w:p w14:paraId="1647ED04" w14:textId="77777777" w:rsidR="00B16E73" w:rsidRPr="00B16E73" w:rsidRDefault="00B16E73" w:rsidP="00D3508B">
            <w:pPr>
              <w:keepNext/>
              <w:jc w:val="center"/>
              <w:rPr>
                <w:rFonts w:eastAsia="Calibri"/>
                <w:b/>
              </w:rPr>
            </w:pPr>
            <w:r w:rsidRPr="00B16E73">
              <w:rPr>
                <w:rFonts w:eastAsia="Calibri"/>
                <w:b/>
              </w:rPr>
              <w:t>Mean</w:t>
            </w:r>
          </w:p>
          <w:p w14:paraId="6AAF0E9C" w14:textId="67DFF85D" w:rsidR="00E17419" w:rsidRPr="00B16E73" w:rsidRDefault="00E17419" w:rsidP="00D3508B">
            <w:pPr>
              <w:keepNext/>
              <w:jc w:val="center"/>
              <w:rPr>
                <w:rFonts w:eastAsia="Calibri"/>
                <w:b/>
              </w:rPr>
            </w:pPr>
            <w:r w:rsidRPr="00B16E73">
              <w:rPr>
                <w:rFonts w:eastAsia="Calibri"/>
                <w:b/>
              </w:rPr>
              <w:t>Wheels</w:t>
            </w:r>
            <w:r w:rsidRPr="00B16E73">
              <w:rPr>
                <w:rFonts w:eastAsia="Calibri"/>
                <w:b/>
              </w:rPr>
              <w:noBreakHyphen/>
              <w:t>Up</w:t>
            </w:r>
          </w:p>
          <w:p w14:paraId="58D06FC1" w14:textId="77777777" w:rsidR="00E17419" w:rsidRPr="00B16E73" w:rsidRDefault="00E17419" w:rsidP="00D3508B">
            <w:pPr>
              <w:keepNext/>
              <w:jc w:val="center"/>
              <w:rPr>
                <w:rFonts w:eastAsia="Calibri"/>
                <w:b/>
              </w:rPr>
            </w:pPr>
            <w:r w:rsidRPr="00B16E73">
              <w:rPr>
                <w:rFonts w:eastAsia="Calibri"/>
                <w:b/>
              </w:rPr>
              <w:t>(ft)</w:t>
            </w:r>
          </w:p>
        </w:tc>
        <w:tc>
          <w:tcPr>
            <w:tcW w:w="1710" w:type="dxa"/>
            <w:tcBorders>
              <w:top w:val="double" w:sz="6" w:space="0" w:color="auto"/>
              <w:bottom w:val="double" w:sz="6" w:space="0" w:color="auto"/>
            </w:tcBorders>
            <w:tcMar>
              <w:top w:w="58" w:type="dxa"/>
              <w:left w:w="115" w:type="dxa"/>
              <w:bottom w:w="58" w:type="dxa"/>
              <w:right w:w="115" w:type="dxa"/>
            </w:tcMar>
            <w:vAlign w:val="bottom"/>
            <w:hideMark/>
          </w:tcPr>
          <w:p w14:paraId="6391AEDF" w14:textId="77777777" w:rsidR="00B16E73" w:rsidRPr="00B16E73" w:rsidRDefault="00B16E73" w:rsidP="00D3508B">
            <w:pPr>
              <w:keepNext/>
              <w:jc w:val="center"/>
              <w:rPr>
                <w:rFonts w:eastAsia="Calibri"/>
                <w:b/>
              </w:rPr>
            </w:pPr>
            <w:r w:rsidRPr="00B16E73">
              <w:rPr>
                <w:rFonts w:eastAsia="Calibri"/>
                <w:b/>
              </w:rPr>
              <w:t>Mean</w:t>
            </w:r>
          </w:p>
          <w:p w14:paraId="4F5C2D55" w14:textId="466D20D7" w:rsidR="00E17419" w:rsidRPr="00B16E73" w:rsidRDefault="00E17419" w:rsidP="00D3508B">
            <w:pPr>
              <w:keepNext/>
              <w:jc w:val="center"/>
              <w:rPr>
                <w:rFonts w:eastAsia="Calibri"/>
                <w:b/>
              </w:rPr>
            </w:pPr>
            <w:r w:rsidRPr="00B16E73">
              <w:rPr>
                <w:rFonts w:eastAsia="Calibri"/>
                <w:b/>
              </w:rPr>
              <w:t>Wheels-Down (ft)</w:t>
            </w:r>
          </w:p>
        </w:tc>
      </w:tr>
      <w:tr w:rsidR="00E17419" w:rsidRPr="00E17419" w14:paraId="16DF0040" w14:textId="77777777" w:rsidTr="008B5B14">
        <w:trPr>
          <w:trHeight w:val="20"/>
          <w:jc w:val="center"/>
        </w:trPr>
        <w:tc>
          <w:tcPr>
            <w:tcW w:w="2430" w:type="dxa"/>
            <w:tcBorders>
              <w:top w:val="double" w:sz="6" w:space="0" w:color="auto"/>
              <w:bottom w:val="nil"/>
            </w:tcBorders>
            <w:noWrap/>
            <w:tcMar>
              <w:top w:w="58" w:type="dxa"/>
              <w:left w:w="115" w:type="dxa"/>
              <w:bottom w:w="58" w:type="dxa"/>
              <w:right w:w="115" w:type="dxa"/>
            </w:tcMar>
            <w:hideMark/>
          </w:tcPr>
          <w:p w14:paraId="306CCAB7" w14:textId="0C48C9C6" w:rsidR="00E17419" w:rsidRPr="00E17419" w:rsidRDefault="00E17419" w:rsidP="00D3508B">
            <w:pPr>
              <w:keepNext/>
              <w:rPr>
                <w:rFonts w:eastAsia="Calibri"/>
              </w:rPr>
            </w:pPr>
            <w:r w:rsidRPr="00E17419">
              <w:rPr>
                <w:rFonts w:eastAsia="Calibri"/>
              </w:rPr>
              <w:t>Landing</w:t>
            </w:r>
          </w:p>
        </w:tc>
        <w:tc>
          <w:tcPr>
            <w:tcW w:w="1417" w:type="dxa"/>
            <w:tcBorders>
              <w:top w:val="double" w:sz="6" w:space="0" w:color="auto"/>
              <w:bottom w:val="nil"/>
            </w:tcBorders>
            <w:tcMar>
              <w:top w:w="58" w:type="dxa"/>
              <w:left w:w="115" w:type="dxa"/>
              <w:bottom w:w="58" w:type="dxa"/>
              <w:right w:w="115" w:type="dxa"/>
            </w:tcMar>
          </w:tcPr>
          <w:p w14:paraId="58A98F84" w14:textId="77777777" w:rsidR="00E17419" w:rsidRPr="00E17419" w:rsidRDefault="00E17419" w:rsidP="00D3508B">
            <w:pPr>
              <w:keepNext/>
              <w:jc w:val="center"/>
              <w:rPr>
                <w:rFonts w:eastAsia="Calibri"/>
              </w:rPr>
            </w:pPr>
            <w:r w:rsidRPr="00E17419">
              <w:rPr>
                <w:rFonts w:eastAsia="Calibri"/>
              </w:rPr>
              <w:t>21</w:t>
            </w:r>
          </w:p>
        </w:tc>
        <w:tc>
          <w:tcPr>
            <w:tcW w:w="1463" w:type="dxa"/>
            <w:tcBorders>
              <w:top w:val="double" w:sz="6" w:space="0" w:color="auto"/>
              <w:bottom w:val="nil"/>
            </w:tcBorders>
            <w:tcMar>
              <w:top w:w="58" w:type="dxa"/>
              <w:left w:w="115" w:type="dxa"/>
              <w:bottom w:w="58" w:type="dxa"/>
              <w:right w:w="115" w:type="dxa"/>
            </w:tcMar>
          </w:tcPr>
          <w:p w14:paraId="7BF3AE44" w14:textId="77777777" w:rsidR="00E17419" w:rsidRPr="00E17419" w:rsidRDefault="00E17419" w:rsidP="00D3508B">
            <w:pPr>
              <w:keepNext/>
              <w:jc w:val="center"/>
              <w:rPr>
                <w:rFonts w:eastAsia="Calibri"/>
              </w:rPr>
            </w:pPr>
            <w:r w:rsidRPr="00E17419">
              <w:rPr>
                <w:rFonts w:eastAsia="Calibri"/>
              </w:rPr>
              <w:t>9</w:t>
            </w:r>
          </w:p>
        </w:tc>
        <w:tc>
          <w:tcPr>
            <w:tcW w:w="1620" w:type="dxa"/>
            <w:tcBorders>
              <w:top w:val="double" w:sz="6" w:space="0" w:color="auto"/>
              <w:bottom w:val="nil"/>
            </w:tcBorders>
            <w:tcMar>
              <w:top w:w="58" w:type="dxa"/>
              <w:left w:w="115" w:type="dxa"/>
              <w:bottom w:w="58" w:type="dxa"/>
              <w:right w:w="115" w:type="dxa"/>
            </w:tcMar>
          </w:tcPr>
          <w:p w14:paraId="4E715572" w14:textId="77777777" w:rsidR="00E17419" w:rsidRPr="00E17419" w:rsidRDefault="00E17419" w:rsidP="00D3508B">
            <w:pPr>
              <w:keepNext/>
              <w:jc w:val="center"/>
              <w:rPr>
                <w:rFonts w:eastAsia="Calibri"/>
              </w:rPr>
            </w:pPr>
            <w:r w:rsidRPr="00E17419">
              <w:rPr>
                <w:rFonts w:eastAsia="Calibri"/>
              </w:rPr>
              <w:t>-</w:t>
            </w:r>
          </w:p>
        </w:tc>
        <w:tc>
          <w:tcPr>
            <w:tcW w:w="1710" w:type="dxa"/>
            <w:tcBorders>
              <w:top w:val="double" w:sz="6" w:space="0" w:color="auto"/>
              <w:bottom w:val="nil"/>
            </w:tcBorders>
            <w:tcMar>
              <w:top w:w="58" w:type="dxa"/>
              <w:left w:w="115" w:type="dxa"/>
              <w:bottom w:w="58" w:type="dxa"/>
              <w:right w:w="115" w:type="dxa"/>
            </w:tcMar>
          </w:tcPr>
          <w:p w14:paraId="6CE7E23C" w14:textId="77777777" w:rsidR="00E17419" w:rsidRPr="00E17419" w:rsidRDefault="00E17419" w:rsidP="00D3508B">
            <w:pPr>
              <w:keepNext/>
              <w:jc w:val="center"/>
              <w:rPr>
                <w:rFonts w:eastAsia="Calibri"/>
              </w:rPr>
            </w:pPr>
            <w:r w:rsidRPr="00E17419">
              <w:rPr>
                <w:rFonts w:eastAsia="Calibri"/>
              </w:rPr>
              <w:t>558</w:t>
            </w:r>
          </w:p>
        </w:tc>
      </w:tr>
      <w:tr w:rsidR="00E17419" w:rsidRPr="00E17419" w14:paraId="4B36F518" w14:textId="77777777" w:rsidTr="008B5B14">
        <w:trPr>
          <w:trHeight w:val="20"/>
          <w:jc w:val="center"/>
        </w:trPr>
        <w:tc>
          <w:tcPr>
            <w:tcW w:w="2430" w:type="dxa"/>
            <w:tcBorders>
              <w:top w:val="single" w:sz="6" w:space="0" w:color="auto"/>
              <w:bottom w:val="nil"/>
            </w:tcBorders>
            <w:noWrap/>
            <w:tcMar>
              <w:top w:w="58" w:type="dxa"/>
              <w:left w:w="115" w:type="dxa"/>
              <w:bottom w:w="58" w:type="dxa"/>
              <w:right w:w="115" w:type="dxa"/>
            </w:tcMar>
            <w:hideMark/>
          </w:tcPr>
          <w:p w14:paraId="041952D2" w14:textId="77777777" w:rsidR="00E17419" w:rsidRPr="00E17419" w:rsidRDefault="00E17419" w:rsidP="00D3508B">
            <w:pPr>
              <w:keepNext/>
              <w:rPr>
                <w:rFonts w:eastAsia="Calibri"/>
              </w:rPr>
            </w:pPr>
            <w:r w:rsidRPr="00E17419">
              <w:rPr>
                <w:rFonts w:eastAsia="Calibri"/>
              </w:rPr>
              <w:t>Takeoff</w:t>
            </w:r>
          </w:p>
        </w:tc>
        <w:tc>
          <w:tcPr>
            <w:tcW w:w="1417" w:type="dxa"/>
            <w:tcBorders>
              <w:top w:val="single" w:sz="6" w:space="0" w:color="auto"/>
              <w:bottom w:val="nil"/>
            </w:tcBorders>
            <w:tcMar>
              <w:top w:w="58" w:type="dxa"/>
              <w:left w:w="115" w:type="dxa"/>
              <w:bottom w:w="58" w:type="dxa"/>
              <w:right w:w="115" w:type="dxa"/>
            </w:tcMar>
          </w:tcPr>
          <w:p w14:paraId="5A8B0546" w14:textId="77777777" w:rsidR="00E17419" w:rsidRPr="00E17419" w:rsidRDefault="00E17419" w:rsidP="00D3508B">
            <w:pPr>
              <w:keepNext/>
              <w:jc w:val="center"/>
              <w:rPr>
                <w:rFonts w:eastAsia="Calibri"/>
              </w:rPr>
            </w:pPr>
            <w:r w:rsidRPr="00E17419">
              <w:rPr>
                <w:rFonts w:eastAsia="Calibri"/>
              </w:rPr>
              <w:t>17</w:t>
            </w:r>
          </w:p>
        </w:tc>
        <w:tc>
          <w:tcPr>
            <w:tcW w:w="1463" w:type="dxa"/>
            <w:tcBorders>
              <w:top w:val="single" w:sz="6" w:space="0" w:color="auto"/>
              <w:bottom w:val="nil"/>
            </w:tcBorders>
            <w:tcMar>
              <w:top w:w="58" w:type="dxa"/>
              <w:left w:w="115" w:type="dxa"/>
              <w:bottom w:w="58" w:type="dxa"/>
              <w:right w:w="115" w:type="dxa"/>
            </w:tcMar>
          </w:tcPr>
          <w:p w14:paraId="2256371B" w14:textId="77777777" w:rsidR="00E17419" w:rsidRPr="00E17419" w:rsidRDefault="00E17419" w:rsidP="00D3508B">
            <w:pPr>
              <w:keepNext/>
              <w:jc w:val="center"/>
              <w:rPr>
                <w:rFonts w:eastAsia="Calibri"/>
              </w:rPr>
            </w:pPr>
            <w:r w:rsidRPr="00E17419">
              <w:rPr>
                <w:rFonts w:eastAsia="Calibri"/>
              </w:rPr>
              <w:t>29</w:t>
            </w:r>
          </w:p>
        </w:tc>
        <w:tc>
          <w:tcPr>
            <w:tcW w:w="1620" w:type="dxa"/>
            <w:tcBorders>
              <w:top w:val="single" w:sz="6" w:space="0" w:color="auto"/>
              <w:bottom w:val="nil"/>
            </w:tcBorders>
            <w:tcMar>
              <w:top w:w="58" w:type="dxa"/>
              <w:left w:w="115" w:type="dxa"/>
              <w:bottom w:w="58" w:type="dxa"/>
              <w:right w:w="115" w:type="dxa"/>
            </w:tcMar>
          </w:tcPr>
          <w:p w14:paraId="608CD721" w14:textId="77777777" w:rsidR="00E17419" w:rsidRPr="00E17419" w:rsidRDefault="00E17419" w:rsidP="00D3508B">
            <w:pPr>
              <w:keepNext/>
              <w:jc w:val="center"/>
              <w:rPr>
                <w:rFonts w:eastAsia="Calibri"/>
              </w:rPr>
            </w:pPr>
            <w:r w:rsidRPr="00E17419">
              <w:rPr>
                <w:rFonts w:eastAsia="Calibri"/>
              </w:rPr>
              <w:t>774</w:t>
            </w:r>
          </w:p>
        </w:tc>
        <w:tc>
          <w:tcPr>
            <w:tcW w:w="1710" w:type="dxa"/>
            <w:tcBorders>
              <w:top w:val="single" w:sz="6" w:space="0" w:color="auto"/>
              <w:bottom w:val="nil"/>
            </w:tcBorders>
            <w:tcMar>
              <w:top w:w="58" w:type="dxa"/>
              <w:left w:w="115" w:type="dxa"/>
              <w:bottom w:w="58" w:type="dxa"/>
              <w:right w:w="115" w:type="dxa"/>
            </w:tcMar>
          </w:tcPr>
          <w:p w14:paraId="16260267" w14:textId="77777777" w:rsidR="00E17419" w:rsidRPr="00E17419" w:rsidRDefault="00E17419" w:rsidP="00D3508B">
            <w:pPr>
              <w:keepNext/>
              <w:jc w:val="center"/>
              <w:rPr>
                <w:rFonts w:eastAsia="Calibri"/>
              </w:rPr>
            </w:pPr>
            <w:r w:rsidRPr="00E17419">
              <w:rPr>
                <w:rFonts w:eastAsia="Calibri"/>
              </w:rPr>
              <w:t>-</w:t>
            </w:r>
          </w:p>
        </w:tc>
      </w:tr>
      <w:tr w:rsidR="00E17419" w:rsidRPr="00E17419" w14:paraId="21D01C93" w14:textId="77777777" w:rsidTr="008B5B14">
        <w:trPr>
          <w:trHeight w:val="20"/>
          <w:jc w:val="center"/>
        </w:trPr>
        <w:tc>
          <w:tcPr>
            <w:tcW w:w="2430" w:type="dxa"/>
            <w:tcBorders>
              <w:top w:val="single" w:sz="6" w:space="0" w:color="auto"/>
              <w:bottom w:val="nil"/>
            </w:tcBorders>
            <w:noWrap/>
            <w:tcMar>
              <w:top w:w="58" w:type="dxa"/>
              <w:left w:w="115" w:type="dxa"/>
              <w:bottom w:w="58" w:type="dxa"/>
              <w:right w:w="115" w:type="dxa"/>
            </w:tcMar>
            <w:hideMark/>
          </w:tcPr>
          <w:p w14:paraId="16658518" w14:textId="77777777" w:rsidR="00E17419" w:rsidRPr="00E17419" w:rsidRDefault="00E17419" w:rsidP="00D3508B">
            <w:pPr>
              <w:keepNext/>
              <w:rPr>
                <w:rFonts w:eastAsia="Calibri"/>
              </w:rPr>
            </w:pPr>
            <w:r w:rsidRPr="00E17419">
              <w:rPr>
                <w:rFonts w:eastAsia="Calibri"/>
              </w:rPr>
              <w:t>Touch-and-Go</w:t>
            </w:r>
          </w:p>
        </w:tc>
        <w:tc>
          <w:tcPr>
            <w:tcW w:w="1417" w:type="dxa"/>
            <w:tcBorders>
              <w:top w:val="single" w:sz="6" w:space="0" w:color="auto"/>
              <w:bottom w:val="nil"/>
            </w:tcBorders>
            <w:tcMar>
              <w:top w:w="58" w:type="dxa"/>
              <w:left w:w="115" w:type="dxa"/>
              <w:bottom w:w="58" w:type="dxa"/>
              <w:right w:w="115" w:type="dxa"/>
            </w:tcMar>
          </w:tcPr>
          <w:p w14:paraId="4FAFA85C" w14:textId="77777777" w:rsidR="00E17419" w:rsidRPr="00E17419" w:rsidRDefault="00E17419" w:rsidP="00D3508B">
            <w:pPr>
              <w:keepNext/>
              <w:jc w:val="center"/>
              <w:rPr>
                <w:rFonts w:eastAsia="Calibri"/>
              </w:rPr>
            </w:pPr>
            <w:r w:rsidRPr="00E17419">
              <w:rPr>
                <w:rFonts w:eastAsia="Calibri"/>
              </w:rPr>
              <w:t>20</w:t>
            </w:r>
          </w:p>
        </w:tc>
        <w:tc>
          <w:tcPr>
            <w:tcW w:w="1463" w:type="dxa"/>
            <w:tcBorders>
              <w:top w:val="single" w:sz="6" w:space="0" w:color="auto"/>
              <w:bottom w:val="nil"/>
            </w:tcBorders>
            <w:tcMar>
              <w:top w:w="58" w:type="dxa"/>
              <w:left w:w="115" w:type="dxa"/>
              <w:bottom w:w="58" w:type="dxa"/>
              <w:right w:w="115" w:type="dxa"/>
            </w:tcMar>
          </w:tcPr>
          <w:p w14:paraId="20DAA592" w14:textId="77777777" w:rsidR="00E17419" w:rsidRPr="00E17419" w:rsidRDefault="00E17419" w:rsidP="00D3508B">
            <w:pPr>
              <w:keepNext/>
              <w:jc w:val="center"/>
              <w:rPr>
                <w:rFonts w:eastAsia="Calibri"/>
              </w:rPr>
            </w:pPr>
            <w:r w:rsidRPr="00E17419">
              <w:rPr>
                <w:rFonts w:eastAsia="Calibri"/>
              </w:rPr>
              <w:t>38</w:t>
            </w:r>
          </w:p>
        </w:tc>
        <w:tc>
          <w:tcPr>
            <w:tcW w:w="1620" w:type="dxa"/>
            <w:tcBorders>
              <w:top w:val="single" w:sz="6" w:space="0" w:color="auto"/>
              <w:bottom w:val="nil"/>
            </w:tcBorders>
            <w:tcMar>
              <w:top w:w="58" w:type="dxa"/>
              <w:left w:w="115" w:type="dxa"/>
              <w:bottom w:w="58" w:type="dxa"/>
              <w:right w:w="115" w:type="dxa"/>
            </w:tcMar>
          </w:tcPr>
          <w:p w14:paraId="7F0E84D6" w14:textId="77777777" w:rsidR="00E17419" w:rsidRPr="00E17419" w:rsidRDefault="00E17419" w:rsidP="00D3508B">
            <w:pPr>
              <w:keepNext/>
              <w:jc w:val="center"/>
              <w:rPr>
                <w:rFonts w:eastAsia="Calibri"/>
              </w:rPr>
            </w:pPr>
            <w:r w:rsidRPr="00E17419">
              <w:rPr>
                <w:rFonts w:eastAsia="Calibri"/>
              </w:rPr>
              <w:t>1531</w:t>
            </w:r>
          </w:p>
        </w:tc>
        <w:tc>
          <w:tcPr>
            <w:tcW w:w="1710" w:type="dxa"/>
            <w:tcBorders>
              <w:top w:val="single" w:sz="6" w:space="0" w:color="auto"/>
              <w:bottom w:val="nil"/>
            </w:tcBorders>
            <w:tcMar>
              <w:top w:w="58" w:type="dxa"/>
              <w:left w:w="115" w:type="dxa"/>
              <w:bottom w:w="58" w:type="dxa"/>
              <w:right w:w="115" w:type="dxa"/>
            </w:tcMar>
          </w:tcPr>
          <w:p w14:paraId="6B0B0BC9" w14:textId="77777777" w:rsidR="00E17419" w:rsidRPr="00E17419" w:rsidRDefault="00E17419" w:rsidP="00D3508B">
            <w:pPr>
              <w:keepNext/>
              <w:jc w:val="center"/>
              <w:rPr>
                <w:rFonts w:eastAsia="Calibri"/>
              </w:rPr>
            </w:pPr>
            <w:r w:rsidRPr="00E17419">
              <w:rPr>
                <w:rFonts w:eastAsia="Calibri"/>
              </w:rPr>
              <w:t>556</w:t>
            </w:r>
          </w:p>
        </w:tc>
      </w:tr>
      <w:tr w:rsidR="00E17419" w:rsidRPr="00E17419" w14:paraId="380922E8" w14:textId="77777777" w:rsidTr="008B5B14">
        <w:trPr>
          <w:trHeight w:val="20"/>
          <w:jc w:val="center"/>
        </w:trPr>
        <w:tc>
          <w:tcPr>
            <w:tcW w:w="8640" w:type="dxa"/>
            <w:gridSpan w:val="5"/>
            <w:tcBorders>
              <w:top w:val="double" w:sz="6" w:space="0" w:color="auto"/>
              <w:left w:val="nil"/>
              <w:bottom w:val="nil"/>
              <w:right w:val="nil"/>
            </w:tcBorders>
            <w:tcMar>
              <w:top w:w="58" w:type="dxa"/>
              <w:left w:w="115" w:type="dxa"/>
              <w:bottom w:w="58" w:type="dxa"/>
              <w:right w:w="115" w:type="dxa"/>
            </w:tcMar>
          </w:tcPr>
          <w:p w14:paraId="47E5054C" w14:textId="2F9F6DAC" w:rsidR="00E17419" w:rsidRPr="00FD75CF" w:rsidRDefault="00E17419" w:rsidP="00D3508B">
            <w:pPr>
              <w:keepNext/>
              <w:rPr>
                <w:rFonts w:eastAsia="Calibri"/>
                <w:sz w:val="20"/>
                <w:szCs w:val="20"/>
              </w:rPr>
            </w:pPr>
            <w:r w:rsidRPr="00FD75CF">
              <w:rPr>
                <w:rFonts w:eastAsia="Calibri"/>
                <w:sz w:val="20"/>
                <w:szCs w:val="20"/>
              </w:rPr>
              <w:t>Notes:  Based on 17 hours of data collection.  TIM means are reported with 1</w:t>
            </w:r>
            <w:r w:rsidR="00A50122">
              <w:rPr>
                <w:rFonts w:eastAsia="Calibri"/>
                <w:sz w:val="20"/>
                <w:szCs w:val="20"/>
              </w:rPr>
              <w:t>σ standard deviation values. “-“</w:t>
            </w:r>
            <w:r w:rsidRPr="00FD75CF">
              <w:rPr>
                <w:rFonts w:eastAsia="Calibri"/>
                <w:sz w:val="20"/>
                <w:szCs w:val="20"/>
              </w:rPr>
              <w:t xml:space="preserve"> indicates no data.</w:t>
            </w:r>
          </w:p>
        </w:tc>
      </w:tr>
    </w:tbl>
    <w:p w14:paraId="518CE024" w14:textId="77777777" w:rsidR="00E17419" w:rsidRPr="00E17419" w:rsidRDefault="00E17419" w:rsidP="00A90F51">
      <w:pPr>
        <w:rPr>
          <w:rFonts w:eastAsia="Calibri"/>
        </w:rPr>
      </w:pPr>
    </w:p>
    <w:sectPr w:rsidR="00E17419" w:rsidRPr="00E17419" w:rsidSect="004F7348">
      <w:headerReference w:type="default" r:id="rId57"/>
      <w:footerReference w:type="default" r:id="rId58"/>
      <w:endnotePr>
        <w:numFmt w:val="decimal"/>
      </w:endnotePr>
      <w:pgSz w:w="12240" w:h="15840"/>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03C4193" w14:textId="77777777" w:rsidR="00D707B8" w:rsidRDefault="00D707B8"/>
  </w:endnote>
  <w:endnote w:type="continuationSeparator" w:id="0">
    <w:p w14:paraId="5874E741" w14:textId="77777777" w:rsidR="00D707B8" w:rsidRDefault="00D707B8">
      <w:pPr>
        <w:pStyle w:val="Foote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 w:name="Consolas">
    <w:panose1 w:val="020B0609020204030204"/>
    <w:charset w:val="00"/>
    <w:family w:val="modern"/>
    <w:pitch w:val="fixed"/>
    <w:sig w:usb0="E10002FF" w:usb1="4000F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E48161" w14:textId="77777777" w:rsidR="00D707B8" w:rsidRDefault="00D707B8">
    <w:pPr>
      <w:tabs>
        <w:tab w:val="left" w:pos="-1440"/>
        <w:tab w:val="left" w:pos="-1080"/>
        <w:tab w:val="left" w:pos="-720"/>
        <w:tab w:val="left" w:pos="-36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s>
      <w:jc w:val="center"/>
      <w:rPr>
        <w:rStyle w:val="PageNumber"/>
      </w:rPr>
    </w:pPr>
    <w:r>
      <w:rPr>
        <w:rStyle w:val="PageNumber"/>
      </w:rPr>
      <w:t>-</w:t>
    </w:r>
    <w:r>
      <w:rPr>
        <w:rStyle w:val="PageNumber"/>
      </w:rPr>
      <w:fldChar w:fldCharType="begin"/>
    </w:r>
    <w:r>
      <w:rPr>
        <w:rStyle w:val="PageNumber"/>
      </w:rPr>
      <w:instrText xml:space="preserve"> PAGE </w:instrText>
    </w:r>
    <w:r>
      <w:rPr>
        <w:rStyle w:val="PageNumber"/>
      </w:rPr>
      <w:fldChar w:fldCharType="separate"/>
    </w:r>
    <w:r w:rsidR="004B322D">
      <w:rPr>
        <w:rStyle w:val="PageNumber"/>
        <w:noProof/>
      </w:rPr>
      <w:t>iii</w:t>
    </w:r>
    <w:r>
      <w:rPr>
        <w:rStyle w:val="PageNumber"/>
      </w:rPr>
      <w:fldChar w:fldCharType="end"/>
    </w:r>
    <w:r>
      <w:rPr>
        <w:rStyle w:val="PageNumber"/>
      </w:rPr>
      <w:t>-</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499A39" w14:textId="77777777" w:rsidR="00D707B8" w:rsidRDefault="00D707B8">
    <w:pPr>
      <w:tabs>
        <w:tab w:val="left" w:pos="-1440"/>
        <w:tab w:val="left" w:pos="-1080"/>
        <w:tab w:val="left" w:pos="-720"/>
        <w:tab w:val="left" w:pos="-36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s>
      <w:jc w:val="center"/>
      <w:rPr>
        <w:rStyle w:val="PageNumber"/>
      </w:rPr>
    </w:pPr>
    <w:r>
      <w:rPr>
        <w:rStyle w:val="PageNumber"/>
      </w:rPr>
      <w:t>-</w:t>
    </w:r>
    <w:r>
      <w:rPr>
        <w:rStyle w:val="PageNumber"/>
      </w:rPr>
      <w:fldChar w:fldCharType="begin"/>
    </w:r>
    <w:r>
      <w:rPr>
        <w:rStyle w:val="PageNumber"/>
      </w:rPr>
      <w:instrText xml:space="preserve"> PAGE </w:instrText>
    </w:r>
    <w:r>
      <w:rPr>
        <w:rStyle w:val="PageNumber"/>
      </w:rPr>
      <w:fldChar w:fldCharType="separate"/>
    </w:r>
    <w:r w:rsidR="004B322D">
      <w:rPr>
        <w:rStyle w:val="PageNumber"/>
        <w:noProof/>
      </w:rPr>
      <w:t>2</w:t>
    </w:r>
    <w:r>
      <w:rPr>
        <w:rStyle w:val="PageNumber"/>
      </w:rPr>
      <w:fldChar w:fldCharType="end"/>
    </w:r>
    <w:r>
      <w:rPr>
        <w:rStyle w:val="PageNumber"/>
      </w:rPr>
      <w:t>-</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788B35" w14:textId="7920A950" w:rsidR="00D707B8" w:rsidRDefault="00D707B8" w:rsidP="005D2E0D">
    <w:pPr>
      <w:tabs>
        <w:tab w:val="left" w:pos="-1440"/>
        <w:tab w:val="left" w:pos="-1080"/>
        <w:tab w:val="left" w:pos="-720"/>
        <w:tab w:val="left" w:pos="-36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s>
      <w:rPr>
        <w:rStyle w:val="PageNumber"/>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04548677"/>
      <w:docPartObj>
        <w:docPartGallery w:val="Page Numbers (Bottom of Page)"/>
        <w:docPartUnique/>
      </w:docPartObj>
    </w:sdtPr>
    <w:sdtEndPr>
      <w:rPr>
        <w:noProof/>
      </w:rPr>
    </w:sdtEndPr>
    <w:sdtContent>
      <w:p w14:paraId="40D73C64" w14:textId="77777777" w:rsidR="00D707B8" w:rsidRDefault="00D707B8" w:rsidP="00D707B8">
        <w:pPr>
          <w:pStyle w:val="Footer"/>
          <w:jc w:val="center"/>
        </w:pPr>
      </w:p>
      <w:p w14:paraId="1C3490F0" w14:textId="77777777" w:rsidR="00D707B8" w:rsidRDefault="00D707B8" w:rsidP="00D707B8">
        <w:pPr>
          <w:pStyle w:val="Footer"/>
          <w:jc w:val="center"/>
        </w:pPr>
        <w:r>
          <w:t>A-</w:t>
        </w:r>
        <w:r>
          <w:fldChar w:fldCharType="begin"/>
        </w:r>
        <w:r>
          <w:instrText xml:space="preserve"> PAGE   \* MERGEFORMAT </w:instrText>
        </w:r>
        <w:r>
          <w:fldChar w:fldCharType="separate"/>
        </w:r>
        <w:r w:rsidR="00483D1C">
          <w:rPr>
            <w:noProof/>
          </w:rPr>
          <w:t>6</w:t>
        </w:r>
        <w:r>
          <w:rPr>
            <w:noProof/>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2320012"/>
      <w:docPartObj>
        <w:docPartGallery w:val="Page Numbers (Bottom of Page)"/>
        <w:docPartUnique/>
      </w:docPartObj>
    </w:sdtPr>
    <w:sdtEndPr>
      <w:rPr>
        <w:noProof/>
      </w:rPr>
    </w:sdtEndPr>
    <w:sdtContent>
      <w:p w14:paraId="30A77219" w14:textId="77777777" w:rsidR="00D707B8" w:rsidRDefault="00D707B8" w:rsidP="006507F8">
        <w:pPr>
          <w:pStyle w:val="Footer"/>
          <w:jc w:val="center"/>
        </w:pPr>
      </w:p>
      <w:p w14:paraId="22D0E554" w14:textId="7FF729A9" w:rsidR="00D707B8" w:rsidRDefault="00D707B8" w:rsidP="006507F8">
        <w:pPr>
          <w:pStyle w:val="Footer"/>
          <w:jc w:val="center"/>
        </w:pPr>
        <w:r>
          <w:t>A-</w:t>
        </w:r>
        <w:r>
          <w:fldChar w:fldCharType="begin"/>
        </w:r>
        <w:r>
          <w:instrText xml:space="preserve"> PAGE   \* MERGEFORMAT </w:instrText>
        </w:r>
        <w:r>
          <w:fldChar w:fldCharType="separate"/>
        </w:r>
        <w:r w:rsidR="004B322D">
          <w:rPr>
            <w:noProof/>
          </w:rPr>
          <w:t>26</w:t>
        </w:r>
        <w:r>
          <w:rPr>
            <w:noProof/>
          </w:rP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DEBB4B" w14:textId="1635A054" w:rsidR="00D707B8" w:rsidRDefault="00D707B8" w:rsidP="005D2E0D">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034E71" w14:textId="152BB5C3" w:rsidR="00D707B8" w:rsidRDefault="00D707B8">
    <w:pPr>
      <w:tabs>
        <w:tab w:val="left" w:pos="-1440"/>
        <w:tab w:val="left" w:pos="-1080"/>
        <w:tab w:val="left" w:pos="-720"/>
        <w:tab w:val="left" w:pos="-36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s>
      <w:jc w:val="center"/>
      <w:rPr>
        <w:rStyle w:val="PageNumber"/>
      </w:rPr>
    </w:pPr>
    <w:r>
      <w:rPr>
        <w:rStyle w:val="PageNumber"/>
      </w:rPr>
      <w:t>B-</w:t>
    </w:r>
    <w:r w:rsidRPr="004F7348">
      <w:rPr>
        <w:rStyle w:val="PageNumber"/>
      </w:rPr>
      <w:fldChar w:fldCharType="begin"/>
    </w:r>
    <w:r w:rsidRPr="004F7348">
      <w:rPr>
        <w:rStyle w:val="PageNumber"/>
      </w:rPr>
      <w:instrText xml:space="preserve"> PAGE   \* MERGEFORMAT </w:instrText>
    </w:r>
    <w:r w:rsidRPr="004F7348">
      <w:rPr>
        <w:rStyle w:val="PageNumber"/>
      </w:rPr>
      <w:fldChar w:fldCharType="separate"/>
    </w:r>
    <w:r w:rsidR="004B322D">
      <w:rPr>
        <w:rStyle w:val="PageNumber"/>
        <w:noProof/>
      </w:rPr>
      <w:t>6</w:t>
    </w:r>
    <w:r w:rsidRPr="004F7348">
      <w:rPr>
        <w:rStyle w:val="PageNumbe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CAD9A09" w14:textId="77777777" w:rsidR="00D707B8" w:rsidRDefault="00D707B8">
      <w:r>
        <w:separator/>
      </w:r>
    </w:p>
  </w:footnote>
  <w:footnote w:type="continuationSeparator" w:id="0">
    <w:p w14:paraId="1964FE90" w14:textId="77777777" w:rsidR="00D707B8" w:rsidRDefault="00D707B8">
      <w:r>
        <w:continuationSeparator/>
      </w:r>
    </w:p>
  </w:footnote>
  <w:footnote w:id="1">
    <w:p w14:paraId="007D6130" w14:textId="186B6F42" w:rsidR="00D707B8" w:rsidRDefault="00D707B8" w:rsidP="00E429DC">
      <w:pPr>
        <w:pStyle w:val="FootnoteText"/>
      </w:pPr>
      <w:r>
        <w:rPr>
          <w:rStyle w:val="FootnoteReference"/>
        </w:rPr>
        <w:footnoteRef/>
      </w:r>
      <w:r>
        <w:t xml:space="preserve"> See </w:t>
      </w:r>
      <w:r w:rsidRPr="00F409D5">
        <w:t>www.epa.gov/ttn/atw/hlthef/lead.html</w:t>
      </w:r>
      <w:r>
        <w:t>.</w:t>
      </w:r>
    </w:p>
  </w:footnote>
  <w:footnote w:id="2">
    <w:p w14:paraId="351C51AF" w14:textId="2D532DA8" w:rsidR="00D707B8" w:rsidRDefault="00D707B8" w:rsidP="00E429DC">
      <w:pPr>
        <w:pStyle w:val="FootnoteText"/>
      </w:pPr>
      <w:r>
        <w:rPr>
          <w:rStyle w:val="FootnoteReference"/>
        </w:rPr>
        <w:footnoteRef/>
      </w:r>
      <w:r>
        <w:t xml:space="preserve"> Bierkens, J.; Smolders, R.; Van Holderbeke, M.; Cornelis, C. Predicting blood lead levels from current and past environmental data in Europe. </w:t>
      </w:r>
      <w:proofErr w:type="gramStart"/>
      <w:r w:rsidRPr="0076132E">
        <w:rPr>
          <w:i/>
        </w:rPr>
        <w:t>Sci</w:t>
      </w:r>
      <w:r>
        <w:rPr>
          <w:i/>
        </w:rPr>
        <w:t>ence of the</w:t>
      </w:r>
      <w:r w:rsidRPr="0076132E">
        <w:rPr>
          <w:i/>
        </w:rPr>
        <w:t xml:space="preserve"> Total Environ</w:t>
      </w:r>
      <w:r>
        <w:rPr>
          <w:i/>
        </w:rPr>
        <w:t>ment</w:t>
      </w:r>
      <w:r>
        <w:t>.</w:t>
      </w:r>
      <w:proofErr w:type="gramEnd"/>
      <w:r>
        <w:t xml:space="preserve"> 2011, 409 (23), 5101−5110, DOI: 10.1016/j.scitotenv.2011.08.034.</w:t>
      </w:r>
    </w:p>
  </w:footnote>
  <w:footnote w:id="3">
    <w:p w14:paraId="1A7672A1" w14:textId="199CE143" w:rsidR="00D707B8" w:rsidRDefault="00D707B8" w:rsidP="00E429DC">
      <w:pPr>
        <w:pStyle w:val="FootnoteText"/>
      </w:pPr>
      <w:r>
        <w:rPr>
          <w:rStyle w:val="FootnoteReference"/>
        </w:rPr>
        <w:footnoteRef/>
      </w:r>
      <w:r>
        <w:t xml:space="preserve"> Brunekreef, B. The relationship between air lead and blood lead in children: A critical-review. </w:t>
      </w:r>
      <w:proofErr w:type="gramStart"/>
      <w:r w:rsidRPr="0076132E">
        <w:rPr>
          <w:i/>
        </w:rPr>
        <w:t>Science of the Total Environment</w:t>
      </w:r>
      <w:r>
        <w:t>.</w:t>
      </w:r>
      <w:proofErr w:type="gramEnd"/>
      <w:r>
        <w:t xml:space="preserve"> 1984, 38 (SEP), 79−123</w:t>
      </w:r>
    </w:p>
  </w:footnote>
  <w:footnote w:id="4">
    <w:p w14:paraId="4D184BFA" w14:textId="77777777" w:rsidR="00D707B8" w:rsidRDefault="00D707B8" w:rsidP="00E429DC">
      <w:pPr>
        <w:pStyle w:val="FootnoteText"/>
      </w:pPr>
      <w:r>
        <w:rPr>
          <w:rStyle w:val="FootnoteReference"/>
        </w:rPr>
        <w:footnoteRef/>
      </w:r>
      <w:r>
        <w:t xml:space="preserve"> Hayes, E. B.; Orback, H. G.; Fernandez, A. M.; Lyne, S.; Matte, T. D.; McElvaine, M. D. Long-term trends in blood lead levels among children in Chicago: Relationship to air lead levels. </w:t>
      </w:r>
      <w:r w:rsidRPr="0076132E">
        <w:rPr>
          <w:i/>
        </w:rPr>
        <w:t>Pediatrics</w:t>
      </w:r>
      <w:r>
        <w:t xml:space="preserve"> 1994, 93</w:t>
      </w:r>
    </w:p>
    <w:p w14:paraId="38278638" w14:textId="77777777" w:rsidR="00D707B8" w:rsidRDefault="00D707B8" w:rsidP="00E429DC">
      <w:pPr>
        <w:pStyle w:val="FootnoteText"/>
      </w:pPr>
      <w:r>
        <w:t>(2), 195−200.</w:t>
      </w:r>
    </w:p>
  </w:footnote>
  <w:footnote w:id="5">
    <w:p w14:paraId="5F54E85C" w14:textId="3112A1DB" w:rsidR="00D707B8" w:rsidRDefault="00D707B8" w:rsidP="00E429DC">
      <w:pPr>
        <w:pStyle w:val="FootnoteText"/>
      </w:pPr>
      <w:r>
        <w:rPr>
          <w:rStyle w:val="FootnoteReference"/>
        </w:rPr>
        <w:footnoteRef/>
      </w:r>
      <w:r>
        <w:t xml:space="preserve"> </w:t>
      </w:r>
      <w:proofErr w:type="gramStart"/>
      <w:r>
        <w:t>Schwartz, J.; Pitcher, H.</w:t>
      </w:r>
      <w:proofErr w:type="gramEnd"/>
      <w:r>
        <w:t xml:space="preserve"> The relationship between gasoline lead and blood lead in the United States. </w:t>
      </w:r>
      <w:proofErr w:type="gramStart"/>
      <w:r w:rsidRPr="0076132E">
        <w:rPr>
          <w:i/>
        </w:rPr>
        <w:t>J</w:t>
      </w:r>
      <w:r>
        <w:rPr>
          <w:i/>
        </w:rPr>
        <w:t>ournal of</w:t>
      </w:r>
      <w:r w:rsidRPr="0076132E">
        <w:rPr>
          <w:i/>
        </w:rPr>
        <w:t xml:space="preserve"> Off</w:t>
      </w:r>
      <w:r>
        <w:rPr>
          <w:i/>
        </w:rPr>
        <w:t>icial</w:t>
      </w:r>
      <w:r w:rsidRPr="0076132E">
        <w:rPr>
          <w:i/>
        </w:rPr>
        <w:t xml:space="preserve"> Stat</w:t>
      </w:r>
      <w:r>
        <w:rPr>
          <w:i/>
        </w:rPr>
        <w:t>istics</w:t>
      </w:r>
      <w:r>
        <w:t>.</w:t>
      </w:r>
      <w:proofErr w:type="gramEnd"/>
      <w:r>
        <w:t xml:space="preserve"> </w:t>
      </w:r>
      <w:proofErr w:type="gramStart"/>
      <w:r>
        <w:t>1989, 5, 421−431.</w:t>
      </w:r>
      <w:proofErr w:type="gramEnd"/>
    </w:p>
  </w:footnote>
  <w:footnote w:id="6">
    <w:p w14:paraId="65060CEE" w14:textId="77777777" w:rsidR="00D707B8" w:rsidRDefault="00D707B8" w:rsidP="00E429DC">
      <w:pPr>
        <w:pStyle w:val="FootnoteText"/>
      </w:pPr>
      <w:r>
        <w:rPr>
          <w:rStyle w:val="FootnoteReference"/>
        </w:rPr>
        <w:footnoteRef/>
      </w:r>
      <w:r>
        <w:t xml:space="preserve"> </w:t>
      </w:r>
      <w:proofErr w:type="gramStart"/>
      <w:r>
        <w:t>International Programme on Chemical Safety.</w:t>
      </w:r>
      <w:proofErr w:type="gramEnd"/>
      <w:r>
        <w:t xml:space="preserve"> </w:t>
      </w:r>
      <w:proofErr w:type="gramStart"/>
      <w:r w:rsidRPr="006963F7">
        <w:rPr>
          <w:i/>
        </w:rPr>
        <w:t>Environmental health criteria 165</w:t>
      </w:r>
      <w:r>
        <w:t>.</w:t>
      </w:r>
      <w:proofErr w:type="gramEnd"/>
      <w:r>
        <w:t xml:space="preserve"> World Health</w:t>
      </w:r>
    </w:p>
    <w:p w14:paraId="342B03E5" w14:textId="77777777" w:rsidR="00D707B8" w:rsidRDefault="00D707B8" w:rsidP="00E429DC">
      <w:pPr>
        <w:pStyle w:val="FootnoteText"/>
      </w:pPr>
      <w:r>
        <w:t>Organization; Geneva: 1995. Inorganic lead</w:t>
      </w:r>
    </w:p>
  </w:footnote>
  <w:footnote w:id="7">
    <w:p w14:paraId="714129AD" w14:textId="77777777" w:rsidR="00D707B8" w:rsidRDefault="00D707B8" w:rsidP="00E429DC">
      <w:pPr>
        <w:pStyle w:val="FootnoteText"/>
      </w:pPr>
      <w:r>
        <w:rPr>
          <w:rStyle w:val="FootnoteReference"/>
        </w:rPr>
        <w:footnoteRef/>
      </w:r>
      <w:r>
        <w:t xml:space="preserve"> </w:t>
      </w:r>
      <w:proofErr w:type="gramStart"/>
      <w:r w:rsidRPr="006963F7">
        <w:rPr>
          <w:i/>
        </w:rPr>
        <w:t>Preventing lead poisoning in young children</w:t>
      </w:r>
      <w:r>
        <w:t>: a statement by the Centers for Disease Control.</w:t>
      </w:r>
      <w:proofErr w:type="gramEnd"/>
    </w:p>
    <w:p w14:paraId="6BE8C89B" w14:textId="77777777" w:rsidR="00D707B8" w:rsidRDefault="00D707B8" w:rsidP="00E429DC">
      <w:pPr>
        <w:pStyle w:val="FootnoteText"/>
      </w:pPr>
      <w:r>
        <w:t>Centers for Disease Control; Atlanta: 1991</w:t>
      </w:r>
    </w:p>
  </w:footnote>
  <w:footnote w:id="8">
    <w:p w14:paraId="48C6F9DC" w14:textId="4E49CD9B" w:rsidR="00D707B8" w:rsidRDefault="00D707B8" w:rsidP="00E429DC">
      <w:pPr>
        <w:pStyle w:val="FootnoteText"/>
      </w:pPr>
      <w:r>
        <w:rPr>
          <w:rStyle w:val="FootnoteReference"/>
        </w:rPr>
        <w:footnoteRef/>
      </w:r>
      <w:r>
        <w:t xml:space="preserve"> See </w:t>
      </w:r>
      <w:r w:rsidRPr="00B63912">
        <w:t>http://www.cdc.gov/nceh/lead/acclpp/blood_lead_levels.htm</w:t>
      </w:r>
      <w:r w:rsidRPr="007E161C">
        <w:rPr>
          <w:i/>
        </w:rPr>
        <w:t>.</w:t>
      </w:r>
    </w:p>
  </w:footnote>
  <w:footnote w:id="9">
    <w:p w14:paraId="17CBA255" w14:textId="6C97EC40" w:rsidR="00D707B8" w:rsidRDefault="00D707B8" w:rsidP="00E429DC">
      <w:pPr>
        <w:pStyle w:val="FootnoteText"/>
      </w:pPr>
      <w:r>
        <w:rPr>
          <w:rStyle w:val="FootnoteReference"/>
        </w:rPr>
        <w:footnoteRef/>
      </w:r>
      <w:r>
        <w:t xml:space="preserve"> </w:t>
      </w:r>
      <w:r w:rsidRPr="00112A8C">
        <w:t xml:space="preserve">U.S. Environmental Protection Agency. </w:t>
      </w:r>
      <w:proofErr w:type="gramStart"/>
      <w:r w:rsidRPr="00112A8C">
        <w:t xml:space="preserve">40 CFR Part </w:t>
      </w:r>
      <w:r>
        <w:t>50</w:t>
      </w:r>
      <w:r w:rsidRPr="00112A8C">
        <w:t xml:space="preserve">; </w:t>
      </w:r>
      <w:r w:rsidRPr="00700711">
        <w:rPr>
          <w:i/>
        </w:rPr>
        <w:t>National Ambient Air Quality Standards for Lead</w:t>
      </w:r>
      <w:r>
        <w:t>; Proposed Rule.</w:t>
      </w:r>
      <w:proofErr w:type="gramEnd"/>
      <w:r>
        <w:t xml:space="preserve"> FR 80</w:t>
      </w:r>
      <w:r w:rsidRPr="00112A8C">
        <w:t>(</w:t>
      </w:r>
      <w:r>
        <w:t>2</w:t>
      </w:r>
      <w:r w:rsidRPr="00112A8C">
        <w:t>):</w:t>
      </w:r>
      <w:r>
        <w:t xml:space="preserve"> 278-324</w:t>
      </w:r>
      <w:r w:rsidRPr="00112A8C">
        <w:t xml:space="preserve"> (201</w:t>
      </w:r>
      <w:r>
        <w:t>5</w:t>
      </w:r>
      <w:r w:rsidRPr="00112A8C">
        <w:t>)</w:t>
      </w:r>
      <w:r>
        <w:t xml:space="preserve">, </w:t>
      </w:r>
      <w:r w:rsidRPr="00082562">
        <w:t>www.gpo.gov/fdsys/pkg/FR-2015-01-05/pdf/2014-30681.pdf</w:t>
      </w:r>
      <w:r>
        <w:t xml:space="preserve">. </w:t>
      </w:r>
    </w:p>
  </w:footnote>
  <w:footnote w:id="10">
    <w:p w14:paraId="7A1F5238" w14:textId="28EAFEEC" w:rsidR="00D707B8" w:rsidRDefault="00D707B8" w:rsidP="00E429DC">
      <w:pPr>
        <w:pStyle w:val="FootnoteText"/>
      </w:pPr>
      <w:r>
        <w:rPr>
          <w:rStyle w:val="FootnoteReference"/>
        </w:rPr>
        <w:footnoteRef/>
      </w:r>
      <w:r>
        <w:t xml:space="preserve"> </w:t>
      </w:r>
      <w:proofErr w:type="gramStart"/>
      <w:r>
        <w:t>Midgley, T. and Boyd, T. A. “The Chemical Control of Gaseous Detonation with Particular Reference to the Internal-Combustion Engine,”</w:t>
      </w:r>
      <w:r w:rsidRPr="00BF6D92">
        <w:rPr>
          <w:i/>
        </w:rPr>
        <w:t xml:space="preserve"> Ind</w:t>
      </w:r>
      <w:r>
        <w:rPr>
          <w:i/>
        </w:rPr>
        <w:t>ustry &amp; Engineering Chemistry</w:t>
      </w:r>
      <w:r>
        <w:t>.</w:t>
      </w:r>
      <w:proofErr w:type="gramEnd"/>
      <w:r>
        <w:t xml:space="preserve"> 1922, 14 (10), pp 894–898.</w:t>
      </w:r>
    </w:p>
  </w:footnote>
  <w:footnote w:id="11">
    <w:p w14:paraId="1A3D3F20" w14:textId="6B4BC8C4" w:rsidR="00D707B8" w:rsidRDefault="00D707B8" w:rsidP="00E429DC">
      <w:pPr>
        <w:pStyle w:val="FootnoteText"/>
      </w:pPr>
      <w:r>
        <w:rPr>
          <w:rStyle w:val="FootnoteReference"/>
        </w:rPr>
        <w:footnoteRef/>
      </w:r>
      <w:r>
        <w:t xml:space="preserve"> </w:t>
      </w:r>
      <w:r w:rsidRPr="006963F7">
        <w:rPr>
          <w:i/>
        </w:rPr>
        <w:t>Fuel Additives:  Use and Benefits</w:t>
      </w:r>
      <w:r>
        <w:t>.  ATC Document 113, September 2013.</w:t>
      </w:r>
    </w:p>
  </w:footnote>
  <w:footnote w:id="12">
    <w:p w14:paraId="12318C8B" w14:textId="1181E428" w:rsidR="00D707B8" w:rsidRDefault="00D707B8" w:rsidP="00E429DC">
      <w:pPr>
        <w:pStyle w:val="FootnoteText"/>
      </w:pPr>
      <w:r>
        <w:rPr>
          <w:rStyle w:val="FootnoteReference"/>
        </w:rPr>
        <w:footnoteRef/>
      </w:r>
      <w:r>
        <w:t xml:space="preserve"> </w:t>
      </w:r>
      <w:r w:rsidRPr="009D338A">
        <w:rPr>
          <w:i/>
        </w:rPr>
        <w:t>Draft PBT National Action Plan for Alkyl-lead</w:t>
      </w:r>
      <w:r>
        <w:t xml:space="preserve">, U.S. Environmental Protection Agency, </w:t>
      </w:r>
      <w:r w:rsidRPr="005C62B6">
        <w:t>August 2000</w:t>
      </w:r>
      <w:r>
        <w:t xml:space="preserve">, </w:t>
      </w:r>
      <w:r w:rsidRPr="00825B44">
        <w:t>www.epa.gov/pbt/pubs/alkylaction.htm</w:t>
      </w:r>
      <w:r>
        <w:t xml:space="preserve">. </w:t>
      </w:r>
    </w:p>
  </w:footnote>
  <w:footnote w:id="13">
    <w:p w14:paraId="11E95FA1" w14:textId="4A39CFD1" w:rsidR="00D707B8" w:rsidRDefault="00D707B8" w:rsidP="00E429DC">
      <w:pPr>
        <w:pStyle w:val="FootnoteText"/>
      </w:pPr>
      <w:r>
        <w:rPr>
          <w:rStyle w:val="FootnoteReference"/>
        </w:rPr>
        <w:footnoteRef/>
      </w:r>
      <w:r>
        <w:t xml:space="preserve"> </w:t>
      </w:r>
      <w:r w:rsidRPr="009D338A">
        <w:rPr>
          <w:i/>
        </w:rPr>
        <w:t>National Air Pollutant Emission Trends, 1900 – 1998</w:t>
      </w:r>
      <w:r w:rsidRPr="00587DB0">
        <w:t>,</w:t>
      </w:r>
      <w:r w:rsidRPr="00A22569">
        <w:t xml:space="preserve"> EPA-454/R-00-002</w:t>
      </w:r>
      <w:r>
        <w:t>,</w:t>
      </w:r>
      <w:r w:rsidRPr="00A22569">
        <w:t xml:space="preserve"> </w:t>
      </w:r>
      <w:r>
        <w:t>United States Environmental Protection Agency, March</w:t>
      </w:r>
      <w:r w:rsidRPr="005C62B6">
        <w:t xml:space="preserve"> 2000</w:t>
      </w:r>
      <w:r>
        <w:t>.</w:t>
      </w:r>
    </w:p>
  </w:footnote>
  <w:footnote w:id="14">
    <w:p w14:paraId="410660A1" w14:textId="77777777" w:rsidR="00D707B8" w:rsidRDefault="00D707B8" w:rsidP="00E429DC">
      <w:pPr>
        <w:pStyle w:val="FootnoteText"/>
      </w:pPr>
      <w:r>
        <w:rPr>
          <w:rStyle w:val="FootnoteReference"/>
        </w:rPr>
        <w:footnoteRef/>
      </w:r>
      <w:r>
        <w:t xml:space="preserve"> Leaded gasoline continued to be used in racing applications in the U.S.; strictly speaking these are not on-road motor vehicles.</w:t>
      </w:r>
    </w:p>
  </w:footnote>
  <w:footnote w:id="15">
    <w:p w14:paraId="5870A13A" w14:textId="0925E24A" w:rsidR="00D707B8" w:rsidRDefault="00D707B8" w:rsidP="00E429DC">
      <w:pPr>
        <w:pStyle w:val="FootnoteText"/>
      </w:pPr>
      <w:r>
        <w:rPr>
          <w:rStyle w:val="FootnoteReference"/>
        </w:rPr>
        <w:footnoteRef/>
      </w:r>
      <w:r>
        <w:t xml:space="preserve"> </w:t>
      </w:r>
      <w:proofErr w:type="gramStart"/>
      <w:r w:rsidRPr="009D338A">
        <w:rPr>
          <w:i/>
        </w:rPr>
        <w:t>Leaded Aviation Fuel and the Environment</w:t>
      </w:r>
      <w:r>
        <w:t xml:space="preserve"> </w:t>
      </w:r>
      <w:r w:rsidRPr="006F4CE7">
        <w:t>(Fact Sheet), Federal Aviation Administration, June 2013.</w:t>
      </w:r>
      <w:proofErr w:type="gramEnd"/>
    </w:p>
  </w:footnote>
  <w:footnote w:id="16">
    <w:p w14:paraId="163F1B1A" w14:textId="77777777" w:rsidR="00D707B8" w:rsidRDefault="00D707B8" w:rsidP="007D0831">
      <w:pPr>
        <w:pStyle w:val="FootnoteText"/>
      </w:pPr>
      <w:r>
        <w:rPr>
          <w:rStyle w:val="FootnoteReference"/>
        </w:rPr>
        <w:footnoteRef/>
      </w:r>
      <w:r>
        <w:t xml:space="preserve"> See </w:t>
      </w:r>
      <w:r w:rsidRPr="00EA6C11">
        <w:t>www.eia.gov/dnav/pet/hist/LeafHandler.ashx?n=pet&amp;s=mgaupus2&amp;f=a</w:t>
      </w:r>
    </w:p>
  </w:footnote>
  <w:footnote w:id="17">
    <w:p w14:paraId="0DFF837F" w14:textId="77777777" w:rsidR="00D707B8" w:rsidRDefault="00D707B8" w:rsidP="007D0831">
      <w:pPr>
        <w:pStyle w:val="FootnoteText"/>
      </w:pPr>
      <w:r>
        <w:rPr>
          <w:rStyle w:val="FootnoteReference"/>
        </w:rPr>
        <w:footnoteRef/>
      </w:r>
      <w:r>
        <w:t xml:space="preserve"> </w:t>
      </w:r>
      <w:r w:rsidRPr="006E668B">
        <w:rPr>
          <w:i/>
        </w:rPr>
        <w:t>Annual Energy Outlook 2015</w:t>
      </w:r>
      <w:r>
        <w:rPr>
          <w:i/>
        </w:rPr>
        <w:t xml:space="preserve"> with Projections to 2040</w:t>
      </w:r>
      <w:r w:rsidRPr="006E668B">
        <w:t xml:space="preserve"> (AEO2015)</w:t>
      </w:r>
      <w:r>
        <w:t>, DOE/EIA-0383(2015), U.S. Energy Information Agency, March 2015.</w:t>
      </w:r>
    </w:p>
  </w:footnote>
  <w:footnote w:id="18">
    <w:p w14:paraId="57FD4881" w14:textId="77777777" w:rsidR="00D707B8" w:rsidRPr="00782FC3" w:rsidRDefault="00D707B8" w:rsidP="00E429DC">
      <w:pPr>
        <w:pStyle w:val="FootnoteText"/>
      </w:pPr>
      <w:r>
        <w:rPr>
          <w:rStyle w:val="FootnoteReference"/>
        </w:rPr>
        <w:footnoteRef/>
      </w:r>
      <w:r>
        <w:t xml:space="preserve"> </w:t>
      </w:r>
      <w:proofErr w:type="gramStart"/>
      <w:r>
        <w:t>“</w:t>
      </w:r>
      <w:r w:rsidRPr="00782FC3">
        <w:t>Getting the Lead Out: The Future of Avgas</w:t>
      </w:r>
      <w:r>
        <w:t xml:space="preserve">,” </w:t>
      </w:r>
      <w:r>
        <w:rPr>
          <w:i/>
        </w:rPr>
        <w:t>Aviation Week</w:t>
      </w:r>
      <w:r>
        <w:t xml:space="preserve">, February 2015, </w:t>
      </w:r>
      <w:r w:rsidRPr="00FF3904">
        <w:t>http://aviationweek.com/bca/getting-lead-out-future-avgas</w:t>
      </w:r>
      <w:r>
        <w:t>.</w:t>
      </w:r>
      <w:proofErr w:type="gramEnd"/>
      <w:r>
        <w:t xml:space="preserve">  </w:t>
      </w:r>
    </w:p>
  </w:footnote>
  <w:footnote w:id="19">
    <w:p w14:paraId="5400D12F" w14:textId="77777777" w:rsidR="00D707B8" w:rsidRDefault="00D707B8" w:rsidP="00E429DC">
      <w:pPr>
        <w:pStyle w:val="FootnoteText"/>
      </w:pPr>
      <w:r>
        <w:rPr>
          <w:rStyle w:val="FootnoteReference"/>
        </w:rPr>
        <w:footnoteRef/>
      </w:r>
      <w:r>
        <w:t xml:space="preserve"> The unleaded replacement gasoline for 100LL will satisfy the requirements of all piston engines using AVGAS regardless of the engine performance level.  </w:t>
      </w:r>
      <w:r w:rsidRPr="0011764F">
        <w:t xml:space="preserve">Multiple phases of aircraft testing are proposed, and a 2018 timeframe </w:t>
      </w:r>
      <w:r>
        <w:t xml:space="preserve">is currently estimated </w:t>
      </w:r>
      <w:r w:rsidRPr="0011764F">
        <w:t>for publishing ASTM specificatio</w:t>
      </w:r>
      <w:r>
        <w:t>ns for the unleaded replacement for 100LL</w:t>
      </w:r>
      <w:r w:rsidRPr="0011764F">
        <w:t>.</w:t>
      </w:r>
      <w:r>
        <w:t xml:space="preserve">  Commercial fuel production would occur sometime after the ASTM specifications are published.</w:t>
      </w:r>
    </w:p>
  </w:footnote>
  <w:footnote w:id="20">
    <w:p w14:paraId="5F0CC749" w14:textId="4696D7CC" w:rsidR="00D707B8" w:rsidRPr="0040675D" w:rsidRDefault="00D707B8" w:rsidP="00E429DC">
      <w:pPr>
        <w:pStyle w:val="FootnoteText"/>
      </w:pPr>
      <w:r>
        <w:rPr>
          <w:rStyle w:val="FootnoteReference"/>
        </w:rPr>
        <w:footnoteRef/>
      </w:r>
      <w:r>
        <w:t xml:space="preserve"> New diesel-fueled piston-engine aircraft and engine conversions are being developed—see </w:t>
      </w:r>
      <w:hyperlink r:id="rId1" w:history="1">
        <w:r w:rsidRPr="003A6930">
          <w:rPr>
            <w:rStyle w:val="Hyperlink"/>
            <w:color w:val="auto"/>
            <w:u w:val="none"/>
          </w:rPr>
          <w:t>www.kansas.com/news/business/aviation/article2102433.html</w:t>
        </w:r>
      </w:hyperlink>
      <w:r w:rsidRPr="003A6930">
        <w:t>.</w:t>
      </w:r>
      <w:r w:rsidRPr="0040675D">
        <w:t xml:space="preserve">  </w:t>
      </w:r>
    </w:p>
  </w:footnote>
  <w:footnote w:id="21">
    <w:p w14:paraId="3E65E4A5" w14:textId="4BD0680A" w:rsidR="00D707B8" w:rsidRDefault="00D707B8" w:rsidP="00E429DC">
      <w:pPr>
        <w:pStyle w:val="FootnoteText"/>
      </w:pPr>
      <w:r>
        <w:rPr>
          <w:rStyle w:val="FootnoteReference"/>
        </w:rPr>
        <w:footnoteRef/>
      </w:r>
      <w:r>
        <w:t xml:space="preserve"> ASTM specifications exist (i.e., </w:t>
      </w:r>
      <w:r w:rsidRPr="00C52324">
        <w:t>ASTM D6227</w:t>
      </w:r>
      <w:r>
        <w:t>)</w:t>
      </w:r>
      <w:r w:rsidRPr="00C52324">
        <w:t xml:space="preserve"> </w:t>
      </w:r>
      <w:r>
        <w:t xml:space="preserve">for 82UL (i.e., unleaded 82 MON AVGAS), but this grade of AVGAS is not currently sold or in production.  </w:t>
      </w:r>
      <w:r w:rsidRPr="00C52324">
        <w:t>ASTM D7547</w:t>
      </w:r>
      <w:r>
        <w:t xml:space="preserve"> provides specifications for 91UL grade AVGAS, which was approved in</w:t>
      </w:r>
      <w:r w:rsidRPr="005A0E62">
        <w:t xml:space="preserve"> 2010</w:t>
      </w:r>
      <w:r>
        <w:t xml:space="preserve"> by</w:t>
      </w:r>
      <w:r w:rsidRPr="005A0E62">
        <w:t xml:space="preserve"> the European Aviation Safety Agency</w:t>
      </w:r>
      <w:r>
        <w:t xml:space="preserve"> (91UL has been in use since 1991 in Europe).  However, 91UL AVGAS is not available in the U.S. </w:t>
      </w:r>
    </w:p>
  </w:footnote>
  <w:footnote w:id="22">
    <w:p w14:paraId="60CE52E8" w14:textId="3B929CA2" w:rsidR="00D707B8" w:rsidRDefault="00D707B8" w:rsidP="00E429DC">
      <w:pPr>
        <w:pStyle w:val="FootnoteText"/>
      </w:pPr>
      <w:r>
        <w:rPr>
          <w:rStyle w:val="FootnoteReference"/>
        </w:rPr>
        <w:footnoteRef/>
      </w:r>
      <w:r>
        <w:t xml:space="preserve"> </w:t>
      </w:r>
      <w:r w:rsidRPr="00733D05">
        <w:t>R</w:t>
      </w:r>
      <w:r>
        <w:t>egular grade MOGAS is 87 AKI; p</w:t>
      </w:r>
      <w:r w:rsidRPr="00733D05">
        <w:t>remium grade MOGAS is 91 AKI or above</w:t>
      </w:r>
    </w:p>
  </w:footnote>
  <w:footnote w:id="23">
    <w:p w14:paraId="66016F59" w14:textId="2BD7CAA8" w:rsidR="00D707B8" w:rsidRDefault="00D707B8" w:rsidP="00E429DC">
      <w:pPr>
        <w:pStyle w:val="FootnoteText"/>
      </w:pPr>
      <w:r>
        <w:rPr>
          <w:rStyle w:val="FootnoteReference"/>
        </w:rPr>
        <w:footnoteRef/>
      </w:r>
      <w:r>
        <w:t xml:space="preserve"> Two octane ratings are applied to aviation gasolines (the lean mixture rating and the rich mixture rating), which results in a multiple numbering system, (e.g., AVGAS 100/130; in this case, the lean mixture performance rating is 100 and the rich mixture rating is 130).  Historically, there were many different grades of AVGAS in use (e.g., 80/87, 91/96, 100/130,108/135, and 115/145); with decreasing demand, however, these have been consolidated down to one principal grade—AVGAS 100/130.  To avoid confusion and to minimize errors in handling AVGAS, it is now common practice to designate the grade by just the lean mixture performance (i.e., AVGAS 100/130 has become AVGAS 100).</w:t>
      </w:r>
    </w:p>
  </w:footnote>
  <w:footnote w:id="24">
    <w:p w14:paraId="60198844" w14:textId="2D834272" w:rsidR="00D707B8" w:rsidRDefault="00D707B8" w:rsidP="00E429DC">
      <w:pPr>
        <w:pStyle w:val="FootnoteText"/>
      </w:pPr>
      <w:r>
        <w:rPr>
          <w:rStyle w:val="FootnoteReference"/>
        </w:rPr>
        <w:footnoteRef/>
      </w:r>
      <w:r>
        <w:t xml:space="preserve"> </w:t>
      </w:r>
      <w:proofErr w:type="gramStart"/>
      <w:r w:rsidRPr="00536325">
        <w:rPr>
          <w:i/>
        </w:rPr>
        <w:t>Leaded Aviation Fuel and the Environment</w:t>
      </w:r>
      <w:r>
        <w:t xml:space="preserve"> (Fact Sheet), Federal Aviation Administration, </w:t>
      </w:r>
      <w:r w:rsidRPr="00BB3D11">
        <w:t>June 2013</w:t>
      </w:r>
      <w:r>
        <w:t>.</w:t>
      </w:r>
      <w:proofErr w:type="gramEnd"/>
    </w:p>
  </w:footnote>
  <w:footnote w:id="25">
    <w:p w14:paraId="4E8D77DD" w14:textId="7E5DA39B" w:rsidR="00D707B8" w:rsidRDefault="00D707B8" w:rsidP="00E429DC">
      <w:pPr>
        <w:pStyle w:val="FootnoteText"/>
      </w:pPr>
      <w:r>
        <w:rPr>
          <w:rStyle w:val="FootnoteReference"/>
        </w:rPr>
        <w:footnoteRef/>
      </w:r>
      <w:r>
        <w:t xml:space="preserve"> Only Rotax engines were identified as engines that allow the conditional use of ethanol, provided the airframe manufacturer approves the use of ethanol-blends in all fuel-related componentry; regardless, Rotax prefers the use of ethanol-free gasoline.</w:t>
      </w:r>
    </w:p>
  </w:footnote>
  <w:footnote w:id="26">
    <w:p w14:paraId="2E9C506A" w14:textId="53A9BA18" w:rsidR="00D707B8" w:rsidRDefault="00D707B8" w:rsidP="00E429DC">
      <w:pPr>
        <w:pStyle w:val="FootnoteText"/>
      </w:pPr>
      <w:r>
        <w:rPr>
          <w:rStyle w:val="FootnoteReference"/>
        </w:rPr>
        <w:footnoteRef/>
      </w:r>
      <w:r>
        <w:t xml:space="preserve"> See </w:t>
      </w:r>
      <w:r w:rsidRPr="00D46D34">
        <w:t>www.faa.gov/news/safety_briefing/2009/media/mayjun2009.pdf</w:t>
      </w:r>
    </w:p>
  </w:footnote>
  <w:footnote w:id="27">
    <w:p w14:paraId="243C26FD" w14:textId="77777777" w:rsidR="00D707B8" w:rsidRDefault="00D707B8" w:rsidP="00E429DC">
      <w:pPr>
        <w:pStyle w:val="FootnoteText"/>
      </w:pPr>
      <w:r>
        <w:rPr>
          <w:rStyle w:val="FootnoteReference"/>
        </w:rPr>
        <w:footnoteRef/>
      </w:r>
      <w:r>
        <w:t xml:space="preserve"> Effectively, 100% of on-road motor gasoline is blended with ethanol; however, there are suppliers of ethanol-free MOGAS that continue to supply fuel for specialty applications such as aviation.</w:t>
      </w:r>
    </w:p>
  </w:footnote>
  <w:footnote w:id="28">
    <w:p w14:paraId="32B07940" w14:textId="77777777" w:rsidR="00D707B8" w:rsidRDefault="00D707B8" w:rsidP="00E429DC">
      <w:pPr>
        <w:pStyle w:val="FootnoteText"/>
      </w:pPr>
      <w:r>
        <w:rPr>
          <w:rStyle w:val="FootnoteReference"/>
        </w:rPr>
        <w:footnoteRef/>
      </w:r>
      <w:r>
        <w:t xml:space="preserve"> Other models of the Piper Cherokee can operate on 91 AKI MOGAS without any fuel system modifications.</w:t>
      </w:r>
    </w:p>
  </w:footnote>
  <w:footnote w:id="29">
    <w:p w14:paraId="37284EB6" w14:textId="0C04F0E4" w:rsidR="00D707B8" w:rsidRDefault="00D707B8" w:rsidP="00E429DC">
      <w:pPr>
        <w:pStyle w:val="FootnoteText"/>
      </w:pPr>
      <w:r>
        <w:rPr>
          <w:rStyle w:val="FootnoteReference"/>
        </w:rPr>
        <w:footnoteRef/>
      </w:r>
      <w:r>
        <w:t xml:space="preserve"> See </w:t>
      </w:r>
      <w:r w:rsidRPr="00FF3904">
        <w:t>www.autofuelstc.com/approved_engines_airfames.phtml</w:t>
      </w:r>
      <w:r>
        <w:t xml:space="preserve">. </w:t>
      </w:r>
    </w:p>
  </w:footnote>
  <w:footnote w:id="30">
    <w:p w14:paraId="20607A61" w14:textId="349A22D6" w:rsidR="00D707B8" w:rsidRDefault="00D707B8" w:rsidP="00E429DC">
      <w:pPr>
        <w:pStyle w:val="FootnoteText"/>
      </w:pPr>
      <w:r>
        <w:rPr>
          <w:rStyle w:val="FootnoteReference"/>
        </w:rPr>
        <w:footnoteRef/>
      </w:r>
      <w:r>
        <w:t xml:space="preserve"> See </w:t>
      </w:r>
      <w:r w:rsidRPr="00FF3904">
        <w:t>www.eaa.org/en/eaa/aviation-communities-and-interests/pilot-resources/auto-fuel-stc/approved-engine-models</w:t>
      </w:r>
      <w:r>
        <w:t>.</w:t>
      </w:r>
    </w:p>
  </w:footnote>
  <w:footnote w:id="31">
    <w:p w14:paraId="3043A20C" w14:textId="56BF2456" w:rsidR="00D707B8" w:rsidRDefault="00D707B8" w:rsidP="00E429DC">
      <w:pPr>
        <w:pStyle w:val="FootnoteText"/>
      </w:pPr>
      <w:r>
        <w:rPr>
          <w:rStyle w:val="FootnoteReference"/>
        </w:rPr>
        <w:footnoteRef/>
      </w:r>
      <w:r>
        <w:t xml:space="preserve"> Billing, Dean. </w:t>
      </w:r>
      <w:r w:rsidRPr="00536325">
        <w:rPr>
          <w:i/>
        </w:rPr>
        <w:t>Aviation Fuel Update June 2012</w:t>
      </w:r>
      <w:r>
        <w:t xml:space="preserve">, </w:t>
      </w:r>
      <w:r w:rsidRPr="00FF3904">
        <w:t>www.flyunleaded.com/</w:t>
      </w:r>
      <w:r>
        <w:t xml:space="preserve">. </w:t>
      </w:r>
    </w:p>
  </w:footnote>
  <w:footnote w:id="32">
    <w:p w14:paraId="2DAC72CA" w14:textId="77777777" w:rsidR="00D707B8" w:rsidRDefault="00D707B8" w:rsidP="00E429DC">
      <w:pPr>
        <w:pStyle w:val="FootnoteText"/>
      </w:pPr>
      <w:r>
        <w:rPr>
          <w:rStyle w:val="FootnoteReference"/>
        </w:rPr>
        <w:footnoteRef/>
      </w:r>
      <w:r>
        <w:t xml:space="preserve"> Rumizen, Mark. “Aviation Gasoline, Status and Future Prospects,” U.S. Federal Aviation Administration, presented at the </w:t>
      </w:r>
      <w:r w:rsidRPr="00993520">
        <w:t>34</w:t>
      </w:r>
      <w:r w:rsidRPr="00993520">
        <w:rPr>
          <w:vertAlign w:val="superscript"/>
        </w:rPr>
        <w:t>th</w:t>
      </w:r>
      <w:r>
        <w:t xml:space="preserve"> Annual FAA Forecast Conference, June 2009.</w:t>
      </w:r>
    </w:p>
  </w:footnote>
  <w:footnote w:id="33">
    <w:p w14:paraId="4BBC6D59" w14:textId="1E84C3E5" w:rsidR="00D707B8" w:rsidRDefault="00D707B8" w:rsidP="00E429DC">
      <w:pPr>
        <w:pStyle w:val="FootnoteText"/>
      </w:pPr>
      <w:r>
        <w:rPr>
          <w:rStyle w:val="FootnoteReference"/>
        </w:rPr>
        <w:footnoteRef/>
      </w:r>
      <w:r>
        <w:t xml:space="preserve"> </w:t>
      </w:r>
      <w:r w:rsidRPr="00FF3904">
        <w:t>https://en.wikipedia.org/wiki/Avgas</w:t>
      </w:r>
      <w:r>
        <w:t xml:space="preserve">. </w:t>
      </w:r>
    </w:p>
  </w:footnote>
  <w:footnote w:id="34">
    <w:p w14:paraId="0349CCAA" w14:textId="77777777" w:rsidR="00D707B8" w:rsidRDefault="00D707B8" w:rsidP="00E429DC">
      <w:pPr>
        <w:pStyle w:val="FootnoteText"/>
      </w:pPr>
      <w:r>
        <w:rPr>
          <w:rStyle w:val="FootnoteReference"/>
        </w:rPr>
        <w:footnoteRef/>
      </w:r>
      <w:r>
        <w:t xml:space="preserve"> The estimated 40–50% share is based on aircraft population.  The share of AVGAS consumed by these aircraft is likely somewhat less as these aircraft tend to be lighter (less fuel per operation) and more likely to be used for sport/recreation (fewer operations per year).</w:t>
      </w:r>
    </w:p>
  </w:footnote>
  <w:footnote w:id="35">
    <w:p w14:paraId="21367122" w14:textId="77777777" w:rsidR="00D707B8" w:rsidRDefault="00D707B8" w:rsidP="00E429DC">
      <w:pPr>
        <w:pStyle w:val="FootnoteText"/>
      </w:pPr>
      <w:r>
        <w:rPr>
          <w:rStyle w:val="FootnoteReference"/>
        </w:rPr>
        <w:footnoteRef/>
      </w:r>
      <w:r>
        <w:t xml:space="preserve"> </w:t>
      </w:r>
      <w:r w:rsidRPr="00B15EDE">
        <w:t>General Aviation and Part 135 Activity Surveys. CY201</w:t>
      </w:r>
      <w:r>
        <w:t xml:space="preserve">3 survey as posted here: </w:t>
      </w:r>
      <w:r w:rsidRPr="00FF3904">
        <w:t>www.faa.gov/data_research/aviation_data_statistics/general_aviation/CY2013/</w:t>
      </w:r>
      <w:r w:rsidRPr="00B15EDE">
        <w:t>.</w:t>
      </w:r>
      <w:r>
        <w:t xml:space="preserve"> </w:t>
      </w:r>
    </w:p>
  </w:footnote>
  <w:footnote w:id="36">
    <w:p w14:paraId="2BA00FC8" w14:textId="77777777" w:rsidR="00D707B8" w:rsidRDefault="00D707B8" w:rsidP="00E429DC">
      <w:pPr>
        <w:pStyle w:val="FootnoteText"/>
      </w:pPr>
      <w:r>
        <w:rPr>
          <w:rStyle w:val="FootnoteReference"/>
        </w:rPr>
        <w:footnoteRef/>
      </w:r>
      <w:r>
        <w:t xml:space="preserve"> See </w:t>
      </w:r>
      <w:r w:rsidRPr="00FF3904">
        <w:t>www.flyunleaded.com/airports.php</w:t>
      </w:r>
      <w:r>
        <w:t xml:space="preserve">.  </w:t>
      </w:r>
    </w:p>
  </w:footnote>
  <w:footnote w:id="37">
    <w:p w14:paraId="776E0C0B" w14:textId="77777777" w:rsidR="00D707B8" w:rsidRDefault="00D707B8" w:rsidP="00E429DC">
      <w:pPr>
        <w:pStyle w:val="FootnoteText"/>
      </w:pPr>
      <w:r>
        <w:rPr>
          <w:rStyle w:val="FootnoteReference"/>
        </w:rPr>
        <w:footnoteRef/>
      </w:r>
      <w:r>
        <w:t xml:space="preserve"> </w:t>
      </w:r>
      <w:r w:rsidRPr="00FF3904">
        <w:t>http://aviationweek.com/bca/lawsuit-against-california-fbos-over-sale-leaded-avgas-settled</w:t>
      </w:r>
      <w:r>
        <w:t xml:space="preserve"> </w:t>
      </w:r>
    </w:p>
  </w:footnote>
  <w:footnote w:id="38">
    <w:p w14:paraId="53D10B30" w14:textId="77777777" w:rsidR="00D707B8" w:rsidRDefault="00D707B8" w:rsidP="00E429DC">
      <w:pPr>
        <w:pStyle w:val="FootnoteText"/>
      </w:pPr>
      <w:r>
        <w:rPr>
          <w:rStyle w:val="FootnoteReference"/>
        </w:rPr>
        <w:footnoteRef/>
      </w:r>
      <w:r>
        <w:t xml:space="preserve"> </w:t>
      </w:r>
      <w:r w:rsidRPr="00FF3904">
        <w:t>http://generalaviationnews.com/2015/03/15/result-of-ceh-lawsuit-settlement-were-there-any/</w:t>
      </w:r>
      <w:r>
        <w:t xml:space="preserve"> </w:t>
      </w:r>
    </w:p>
  </w:footnote>
  <w:footnote w:id="39">
    <w:p w14:paraId="6978BEC3" w14:textId="480DEDBF" w:rsidR="00D707B8" w:rsidRDefault="00D707B8" w:rsidP="00E429DC">
      <w:pPr>
        <w:pStyle w:val="FootnoteText"/>
      </w:pPr>
      <w:r>
        <w:rPr>
          <w:rStyle w:val="FootnoteReference"/>
        </w:rPr>
        <w:footnoteRef/>
      </w:r>
      <w:r>
        <w:t xml:space="preserve"> </w:t>
      </w:r>
      <w:proofErr w:type="gramStart"/>
      <w:r w:rsidRPr="00536325">
        <w:rPr>
          <w:i/>
        </w:rPr>
        <w:t>Business Case Assessment to Provide MOGAS at Portland-Hillsboro Airport</w:t>
      </w:r>
      <w:r>
        <w:t>, KB Environmental Sciences, December 2014.</w:t>
      </w:r>
      <w:proofErr w:type="gramEnd"/>
      <w:r>
        <w:t xml:space="preserve">  </w:t>
      </w:r>
    </w:p>
  </w:footnote>
  <w:footnote w:id="40">
    <w:p w14:paraId="583B1C59" w14:textId="36F41795" w:rsidR="00D707B8" w:rsidRDefault="00D707B8" w:rsidP="00E429DC">
      <w:pPr>
        <w:pStyle w:val="FootnoteText"/>
      </w:pPr>
      <w:r>
        <w:rPr>
          <w:rStyle w:val="FootnoteReference"/>
        </w:rPr>
        <w:footnoteRef/>
      </w:r>
      <w:r>
        <w:t xml:space="preserve"> See </w:t>
      </w:r>
      <w:r w:rsidRPr="00FF3904">
        <w:t>www.flyunleaded.com/distributors.php</w:t>
      </w:r>
      <w:r>
        <w:t>.</w:t>
      </w:r>
    </w:p>
  </w:footnote>
  <w:footnote w:id="41">
    <w:p w14:paraId="34D95E06" w14:textId="58492539" w:rsidR="00D707B8" w:rsidRDefault="00D707B8" w:rsidP="00E429DC">
      <w:pPr>
        <w:pStyle w:val="FootnoteText"/>
      </w:pPr>
      <w:r>
        <w:rPr>
          <w:rStyle w:val="FootnoteReference"/>
        </w:rPr>
        <w:footnoteRef/>
      </w:r>
      <w:r>
        <w:t xml:space="preserve"> </w:t>
      </w:r>
      <w:proofErr w:type="gramStart"/>
      <w:r w:rsidRPr="00536325">
        <w:rPr>
          <w:i/>
        </w:rPr>
        <w:t>Leaded Aviation Fuel and the Environment</w:t>
      </w:r>
      <w:r>
        <w:t xml:space="preserve"> (Fact Sheet), Federal Aviation Administration, </w:t>
      </w:r>
      <w:r w:rsidRPr="00BB3D11">
        <w:t>June 2013</w:t>
      </w:r>
      <w:r>
        <w:t>.</w:t>
      </w:r>
      <w:proofErr w:type="gramEnd"/>
    </w:p>
  </w:footnote>
  <w:footnote w:id="42">
    <w:p w14:paraId="153DAE70" w14:textId="30C480BC" w:rsidR="00D707B8" w:rsidRPr="00252790" w:rsidRDefault="00D707B8" w:rsidP="00E429DC">
      <w:pPr>
        <w:pStyle w:val="FootnoteText"/>
      </w:pPr>
      <w:r>
        <w:rPr>
          <w:rStyle w:val="FootnoteReference"/>
        </w:rPr>
        <w:footnoteRef/>
      </w:r>
      <w:r>
        <w:t xml:space="preserve"> See </w:t>
      </w:r>
      <w:hyperlink r:id="rId2" w:history="1">
        <w:r w:rsidRPr="00981056">
          <w:rPr>
            <w:rStyle w:val="Hyperlink"/>
            <w:color w:val="auto"/>
            <w:u w:val="none"/>
          </w:rPr>
          <w:t>www.trb.org/Main/Blurbs/172598.aspx</w:t>
        </w:r>
      </w:hyperlink>
      <w:r w:rsidRPr="00252790">
        <w:t xml:space="preserve"> </w:t>
      </w:r>
    </w:p>
  </w:footnote>
  <w:footnote w:id="43">
    <w:p w14:paraId="0324DAC2" w14:textId="77777777" w:rsidR="00D707B8" w:rsidRDefault="00D707B8" w:rsidP="000940DA">
      <w:pPr>
        <w:pStyle w:val="FootnoteText"/>
      </w:pPr>
      <w:r w:rsidRPr="00252790">
        <w:rPr>
          <w:rStyle w:val="FootnoteReference"/>
        </w:rPr>
        <w:footnoteRef/>
      </w:r>
      <w:r w:rsidRPr="00252790">
        <w:t xml:space="preserve"> Hist</w:t>
      </w:r>
      <w:r>
        <w:t>orical national-average refinery product retail price data (i.e., sales direct to end users) show that AVGAS is a higher cost product than MOGAS in every year since 1990.  The 25-year historical average from 1990 to 2014 is a 44 cent per gallon cost premium for AVGAS.  The most recent cost differential of $1.13 per gallon is the maximum observed over the last 25 years.</w:t>
      </w:r>
    </w:p>
  </w:footnote>
  <w:footnote w:id="44">
    <w:p w14:paraId="07E86E3E" w14:textId="1DB3BA9D" w:rsidR="00D707B8" w:rsidRDefault="00D707B8" w:rsidP="00E429DC">
      <w:pPr>
        <w:pStyle w:val="FootnoteText"/>
      </w:pPr>
      <w:r>
        <w:rPr>
          <w:rStyle w:val="FootnoteReference"/>
        </w:rPr>
        <w:footnoteRef/>
      </w:r>
      <w:r>
        <w:t xml:space="preserve"> See </w:t>
      </w:r>
      <w:r w:rsidRPr="00536325">
        <w:rPr>
          <w:i/>
        </w:rPr>
        <w:t xml:space="preserve">2015 General Aviation Statistical Databook &amp; 2016 Industry Outlook </w:t>
      </w:r>
      <w:hyperlink r:id="rId3" w:history="1">
        <w:r w:rsidRPr="00F97636">
          <w:rPr>
            <w:rStyle w:val="Hyperlink"/>
            <w:color w:val="auto"/>
            <w:u w:val="none"/>
          </w:rPr>
          <w:t>http://www.gama.aero/files/GAMA_2015_Databook_LoRes%20updated%203-29-2016.pdf</w:t>
        </w:r>
      </w:hyperlink>
      <w:r w:rsidRPr="00F97636">
        <w:t xml:space="preserve"> </w:t>
      </w:r>
    </w:p>
  </w:footnote>
  <w:footnote w:id="45">
    <w:p w14:paraId="0F3565F7" w14:textId="130AD68E" w:rsidR="00D707B8" w:rsidRDefault="00D707B8" w:rsidP="00E429DC">
      <w:pPr>
        <w:pStyle w:val="FootnoteText"/>
      </w:pPr>
      <w:r>
        <w:rPr>
          <w:rStyle w:val="FootnoteReference"/>
        </w:rPr>
        <w:footnoteRef/>
      </w:r>
      <w:r>
        <w:t xml:space="preserve"> In 2008, the California Air Resources Board adopted regulations to control leakage, spillage, and hydrocarbon vapor emissions from aboveground gasoline storage tanks, which have since been adopted in full or in part by a number of other states.  See </w:t>
      </w:r>
      <w:r w:rsidRPr="00F97636">
        <w:t xml:space="preserve">www.arb.ca.gov/vapor/ast/ast.htm. </w:t>
      </w:r>
    </w:p>
  </w:footnote>
  <w:footnote w:id="46">
    <w:p w14:paraId="0E957C84" w14:textId="50061214" w:rsidR="00D707B8" w:rsidRDefault="00D707B8" w:rsidP="00E429DC">
      <w:pPr>
        <w:pStyle w:val="FootnoteText"/>
      </w:pPr>
      <w:r>
        <w:rPr>
          <w:rStyle w:val="FootnoteReference"/>
        </w:rPr>
        <w:footnoteRef/>
      </w:r>
      <w:r>
        <w:t xml:space="preserve"> </w:t>
      </w:r>
      <w:r w:rsidRPr="00377C11">
        <w:t xml:space="preserve">“Understanding Fuel: Costs, Purchasing, Pricing Strategy, &amp; </w:t>
      </w:r>
      <w:proofErr w:type="gramStart"/>
      <w:r w:rsidRPr="00377C11">
        <w:t>Internationally</w:t>
      </w:r>
      <w:proofErr w:type="gramEnd"/>
      <w:r w:rsidRPr="00377C11">
        <w:t xml:space="preserve">,” presentation at National Business Aviation Association 2014 Schedulers &amp; Dispatchers Conference. January 17, 2014. </w:t>
      </w:r>
    </w:p>
  </w:footnote>
  <w:footnote w:id="47">
    <w:p w14:paraId="6F95040A" w14:textId="7D8B8815" w:rsidR="00D707B8" w:rsidRDefault="00D707B8" w:rsidP="00E429DC">
      <w:pPr>
        <w:pStyle w:val="FootnoteText"/>
      </w:pPr>
      <w:r>
        <w:rPr>
          <w:rStyle w:val="FootnoteReference"/>
        </w:rPr>
        <w:footnoteRef/>
      </w:r>
      <w:r>
        <w:t xml:space="preserve"> See </w:t>
      </w:r>
      <w:r w:rsidRPr="00FF3904">
        <w:t>www.lakelandgov.net/portals/CityClerk/CityCommission/Agendas/10-21-13/10-21-13%20V-B%20Rec%20re%20LLRA%20Fuel%20Farm.pdf</w:t>
      </w:r>
      <w:r>
        <w:t xml:space="preserve">; </w:t>
      </w:r>
      <w:r w:rsidRPr="00ED1640">
        <w:t>2013 costs adjusted to CY2015 basis</w:t>
      </w:r>
      <w:r>
        <w:t>.</w:t>
      </w:r>
    </w:p>
  </w:footnote>
  <w:footnote w:id="48">
    <w:p w14:paraId="176105A7" w14:textId="683920D1" w:rsidR="00D707B8" w:rsidRDefault="00D707B8" w:rsidP="00E429DC">
      <w:pPr>
        <w:pStyle w:val="FootnoteText"/>
      </w:pPr>
      <w:r>
        <w:rPr>
          <w:rStyle w:val="FootnoteReference"/>
        </w:rPr>
        <w:footnoteRef/>
      </w:r>
      <w:r>
        <w:t xml:space="preserve"> </w:t>
      </w:r>
      <w:r w:rsidRPr="00FF3904">
        <w:t>http://www.pdx.com/Content/PDF/HIO_HARE_Fuel_stdy.pdf</w:t>
      </w:r>
      <w:r>
        <w:t>; 2014 costs adjusted to a CY2015 basis.</w:t>
      </w:r>
    </w:p>
  </w:footnote>
  <w:footnote w:id="49">
    <w:p w14:paraId="0022A586" w14:textId="700B2B12" w:rsidR="00D707B8" w:rsidRDefault="00D707B8" w:rsidP="00E429DC">
      <w:pPr>
        <w:pStyle w:val="FootnoteText"/>
      </w:pPr>
      <w:r>
        <w:rPr>
          <w:rStyle w:val="FootnoteReference"/>
        </w:rPr>
        <w:footnoteRef/>
      </w:r>
      <w:r w:rsidRPr="00FF3904">
        <w:t>ftp://ftp.odot.state.or.us/ConnectOregonVApps/AllOtherApplications/4A0259_MOGAS%20Aircraft%20Fueling%20Facility%20FTP4.pdf</w:t>
      </w:r>
      <w:r>
        <w:t>; costs adjusted to a CY2015 basis.</w:t>
      </w:r>
    </w:p>
  </w:footnote>
  <w:footnote w:id="50">
    <w:p w14:paraId="4C34AE97" w14:textId="77777777" w:rsidR="00D707B8" w:rsidRDefault="00D707B8" w:rsidP="00E429DC">
      <w:pPr>
        <w:pStyle w:val="FootnoteText"/>
      </w:pPr>
      <w:r>
        <w:rPr>
          <w:rStyle w:val="FootnoteReference"/>
        </w:rPr>
        <w:footnoteRef/>
      </w:r>
      <w:r>
        <w:t xml:space="preserve"> ASTM specifications for 82UL AVGAS were published in the late 1990s and commercial fuel development has not yet commenced.</w:t>
      </w:r>
    </w:p>
  </w:footnote>
  <w:footnote w:id="51">
    <w:p w14:paraId="1C1AB771" w14:textId="6CF07B06" w:rsidR="00D707B8" w:rsidRDefault="00D707B8" w:rsidP="00E429DC">
      <w:pPr>
        <w:pStyle w:val="FootnoteText"/>
      </w:pPr>
      <w:r>
        <w:rPr>
          <w:rStyle w:val="FootnoteReference"/>
        </w:rPr>
        <w:footnoteRef/>
      </w:r>
      <w:r>
        <w:t xml:space="preserve"> </w:t>
      </w:r>
      <w:r w:rsidRPr="0079693A">
        <w:t>www.nbaa.org/ops/environment/avgas/20110914-FAA-SAIB-NE-11-55.pdf</w:t>
      </w:r>
    </w:p>
  </w:footnote>
  <w:footnote w:id="52">
    <w:p w14:paraId="47FC3115" w14:textId="0FE6C21F" w:rsidR="00D707B8" w:rsidRDefault="00D707B8" w:rsidP="00E429DC">
      <w:pPr>
        <w:pStyle w:val="FootnoteText"/>
      </w:pPr>
      <w:r>
        <w:rPr>
          <w:rStyle w:val="FootnoteReference"/>
        </w:rPr>
        <w:footnoteRef/>
      </w:r>
      <w:r>
        <w:t xml:space="preserve"> </w:t>
      </w:r>
      <w:r w:rsidRPr="00FF3904">
        <w:t>http://apps.trb.org/cmsfeed/TRBNetProjectDisplay.asp?ProjectID=3035</w:t>
      </w:r>
      <w:r>
        <w:t xml:space="preserve"> </w:t>
      </w:r>
    </w:p>
  </w:footnote>
  <w:footnote w:id="53">
    <w:p w14:paraId="6FDC5B7D" w14:textId="28362F83" w:rsidR="00D707B8" w:rsidRDefault="00D707B8" w:rsidP="00E429DC">
      <w:pPr>
        <w:pStyle w:val="FootnoteText"/>
      </w:pPr>
      <w:r>
        <w:rPr>
          <w:rStyle w:val="FootnoteReference"/>
        </w:rPr>
        <w:footnoteRef/>
      </w:r>
      <w:r>
        <w:t xml:space="preserve"> </w:t>
      </w:r>
      <w:r w:rsidRPr="00377C11">
        <w:rPr>
          <w:i/>
        </w:rPr>
        <w:t>Development and Evaluation of an Air Quality Modeling Approach for Lead Emissions from Piston-Engine Aircraft Operating on Leaded Aviation Gasoline</w:t>
      </w:r>
      <w:r>
        <w:t xml:space="preserve">, </w:t>
      </w:r>
      <w:r w:rsidRPr="004B5CE4">
        <w:t>EPA-420-R-10-007</w:t>
      </w:r>
      <w:r>
        <w:t>, p</w:t>
      </w:r>
      <w:r w:rsidRPr="004B5CE4">
        <w:t>repared by ICF International and T&amp;B Systems</w:t>
      </w:r>
      <w:r>
        <w:t xml:space="preserve"> for </w:t>
      </w:r>
      <w:r w:rsidRPr="004B5CE4">
        <w:t>U.S. En</w:t>
      </w:r>
      <w:r>
        <w:t>vironmental Protection Agency, 2010.</w:t>
      </w:r>
    </w:p>
  </w:footnote>
  <w:footnote w:id="54">
    <w:p w14:paraId="73AED001" w14:textId="71A369B6" w:rsidR="00D707B8" w:rsidRDefault="00D707B8" w:rsidP="00E429DC">
      <w:pPr>
        <w:pStyle w:val="FootnoteText"/>
      </w:pPr>
      <w:r>
        <w:rPr>
          <w:rStyle w:val="FootnoteReference"/>
        </w:rPr>
        <w:footnoteRef/>
      </w:r>
      <w:r>
        <w:t xml:space="preserve"> </w:t>
      </w:r>
      <w:r w:rsidRPr="00990A06">
        <w:rPr>
          <w:i/>
        </w:rPr>
        <w:t>ACRP Web Only Document 21:  Quantifying Aircraft Lead Emissions at Airports</w:t>
      </w:r>
      <w:r>
        <w:t xml:space="preserve">, Final Contractor Report for ACRP 02-34, prepared by Sierra Research, KB Environmental, and Washington University St. Louis for the Airport Cooperative Research Program, October 2014.  </w:t>
      </w:r>
      <w:r w:rsidRPr="00FF3904">
        <w:t>http://onlinepubs.trb.org/Onlinepubs/acrp/acrp_webdoc_021.pdf</w:t>
      </w:r>
      <w:r>
        <w:t xml:space="preserve"> </w:t>
      </w:r>
    </w:p>
  </w:footnote>
  <w:footnote w:id="55">
    <w:p w14:paraId="61EABC69" w14:textId="1365D6C3" w:rsidR="00D707B8" w:rsidRDefault="00D707B8" w:rsidP="003202E2">
      <w:pPr>
        <w:pStyle w:val="FootnoteText"/>
      </w:pPr>
      <w:r>
        <w:rPr>
          <w:rStyle w:val="FootnoteReference"/>
        </w:rPr>
        <w:footnoteRef/>
      </w:r>
      <w:r>
        <w:t xml:space="preserve"> </w:t>
      </w:r>
      <w:r w:rsidRPr="00990A06">
        <w:rPr>
          <w:i/>
        </w:rPr>
        <w:t>Gradient Study at McClellan-Palomar Airport</w:t>
      </w:r>
      <w:r>
        <w:t>, Final Report, San Diego Air Pollution Control District, October 2013.</w:t>
      </w:r>
    </w:p>
  </w:footnote>
  <w:footnote w:id="56">
    <w:p w14:paraId="7A69E9FF" w14:textId="728C8977" w:rsidR="00D707B8" w:rsidRDefault="00D707B8" w:rsidP="00BA06F7">
      <w:pPr>
        <w:pStyle w:val="FootnoteText"/>
      </w:pPr>
      <w:r>
        <w:rPr>
          <w:rStyle w:val="FootnoteReference"/>
        </w:rPr>
        <w:footnoteRef/>
      </w:r>
      <w:r>
        <w:t xml:space="preserve"> </w:t>
      </w:r>
      <w:proofErr w:type="gramStart"/>
      <w:r w:rsidRPr="00990A06">
        <w:rPr>
          <w:i/>
        </w:rPr>
        <w:t>Calculating Piston-Engine Aircraft Airport Inventories for Lead for the 2011 National Emissions Inventory</w:t>
      </w:r>
      <w:r>
        <w:t xml:space="preserve">, EPA-420-B-13-040, U.S. Environmental Protection Agency, </w:t>
      </w:r>
      <w:r w:rsidRPr="003440AC">
        <w:t>September 2013</w:t>
      </w:r>
      <w:r>
        <w:t>.</w:t>
      </w:r>
      <w:proofErr w:type="gramEnd"/>
    </w:p>
  </w:footnote>
  <w:footnote w:id="57">
    <w:p w14:paraId="7A8899E0" w14:textId="69968AF1" w:rsidR="00D707B8" w:rsidRDefault="00D707B8" w:rsidP="00E429DC">
      <w:pPr>
        <w:pStyle w:val="FootnoteText"/>
      </w:pPr>
      <w:r>
        <w:rPr>
          <w:rStyle w:val="FootnoteReference"/>
        </w:rPr>
        <w:footnoteRef/>
      </w:r>
      <w:r>
        <w:t xml:space="preserve"> </w:t>
      </w:r>
      <w:r w:rsidR="00355B5F">
        <w:rPr>
          <w:i/>
        </w:rPr>
        <w:t>Additional information can be found in ACRP Web-Only Document 21</w:t>
      </w:r>
      <w:proofErr w:type="gramStart"/>
      <w:r w:rsidR="00355B5F">
        <w:rPr>
          <w:i/>
        </w:rPr>
        <w:t>:</w:t>
      </w:r>
      <w:r w:rsidR="00355B5F">
        <w:t>Quantifying</w:t>
      </w:r>
      <w:proofErr w:type="gramEnd"/>
      <w:r w:rsidR="00355B5F">
        <w:t xml:space="preserve"> Airport Lead Emissions at Airports.</w:t>
      </w:r>
    </w:p>
  </w:footnote>
  <w:footnote w:id="58">
    <w:p w14:paraId="72BA82BD" w14:textId="77B30B6C" w:rsidR="00D707B8" w:rsidRPr="00F97636" w:rsidRDefault="00D707B8" w:rsidP="00E429DC">
      <w:pPr>
        <w:pStyle w:val="FootnoteText"/>
      </w:pPr>
      <w:r>
        <w:rPr>
          <w:rStyle w:val="FootnoteReference"/>
        </w:rPr>
        <w:footnoteRef/>
      </w:r>
      <w:r>
        <w:t xml:space="preserve"> “</w:t>
      </w:r>
      <w:r w:rsidRPr="00302258">
        <w:t>Selection of Airports for the Airport Monitoring Study</w:t>
      </w:r>
      <w:r>
        <w:t xml:space="preserve">,” memorandum from the </w:t>
      </w:r>
      <w:r w:rsidRPr="00302258">
        <w:t>Office of Transportation and Air Quality</w:t>
      </w:r>
      <w:r>
        <w:t xml:space="preserve">, U.S. Environmental Protection Agency to the </w:t>
      </w:r>
      <w:r w:rsidRPr="00302258">
        <w:t>Lead NAAQS Docket EPA-HQ-OAR-2006-0735</w:t>
      </w:r>
      <w:r>
        <w:t>.</w:t>
      </w:r>
      <w:r w:rsidRPr="00F97636">
        <w:t xml:space="preserve"> </w:t>
      </w:r>
      <w:hyperlink r:id="rId4" w:history="1">
        <w:r w:rsidRPr="00F97636">
          <w:rPr>
            <w:rStyle w:val="Hyperlink"/>
            <w:color w:val="auto"/>
            <w:u w:val="none"/>
          </w:rPr>
          <w:t>www3.epa.gov/otaq/regs/nonroad/aviation/memo-selc-airport-mon-stdy.pdf</w:t>
        </w:r>
      </w:hyperlink>
      <w:r w:rsidRPr="00F97636">
        <w:t xml:space="preserve"> </w:t>
      </w:r>
    </w:p>
  </w:footnote>
  <w:footnote w:id="59">
    <w:p w14:paraId="78368F68" w14:textId="77777777" w:rsidR="00D707B8" w:rsidRDefault="00D707B8" w:rsidP="00E429DC">
      <w:pPr>
        <w:pStyle w:val="FootnoteText"/>
      </w:pPr>
      <w:r>
        <w:rPr>
          <w:rStyle w:val="FootnoteReference"/>
        </w:rPr>
        <w:footnoteRef/>
      </w:r>
      <w:r>
        <w:t xml:space="preserve"> Letter from Meredith Kurplus</w:t>
      </w:r>
      <w:bookmarkStart w:id="51" w:name="_GoBack"/>
      <w:bookmarkEnd w:id="51"/>
      <w:r>
        <w:t>, Air Quality Analysis Office, U.S. EPA Region IX to David Shina, SDAPCD, December 9, 2013.</w:t>
      </w:r>
    </w:p>
  </w:footnote>
  <w:footnote w:id="60">
    <w:p w14:paraId="602887A2" w14:textId="77777777" w:rsidR="00D707B8" w:rsidRDefault="00D707B8" w:rsidP="00E429DC">
      <w:pPr>
        <w:pStyle w:val="FootnoteText"/>
      </w:pPr>
      <w:r>
        <w:rPr>
          <w:rStyle w:val="FootnoteReference"/>
        </w:rPr>
        <w:footnoteRef/>
      </w:r>
      <w:r>
        <w:t xml:space="preserve"> This recommendation is provided in order to focus potentially limited resources for strategy implementation.  Certainly, the most rigorous analysis possible is the ideal case—cost issues notwithstanding.  However, it is sufficient to consider a more cost-efficient approach that would not compromise the ability to assess the relative impact of the candidate scenarios.  It is believed that published values for average fleet characteristics and time-in-mode would be adequate to assess the relative effectiveness of this strategy with respect to air quality.</w:t>
      </w:r>
    </w:p>
  </w:footnote>
  <w:footnote w:id="61">
    <w:p w14:paraId="0DE83FA0" w14:textId="1FFEEEA1" w:rsidR="00D707B8" w:rsidRDefault="00D707B8" w:rsidP="00E429DC">
      <w:pPr>
        <w:pStyle w:val="FootnoteText"/>
      </w:pPr>
      <w:r>
        <w:rPr>
          <w:rStyle w:val="FootnoteReference"/>
        </w:rPr>
        <w:footnoteRef/>
      </w:r>
      <w:r>
        <w:t xml:space="preserve"> </w:t>
      </w:r>
      <w:r w:rsidRPr="00990A06">
        <w:rPr>
          <w:i/>
        </w:rPr>
        <w:t>Airport Master Plan Update</w:t>
      </w:r>
      <w:r>
        <w:t xml:space="preserve">, </w:t>
      </w:r>
      <w:r w:rsidRPr="00EB18FF">
        <w:t>PB Aviation</w:t>
      </w:r>
      <w:r>
        <w:t xml:space="preserve">, </w:t>
      </w:r>
      <w:r w:rsidRPr="00EB18FF">
        <w:t>October 2004</w:t>
      </w:r>
      <w:r>
        <w:t>.</w:t>
      </w:r>
    </w:p>
  </w:footnote>
  <w:footnote w:id="62">
    <w:p w14:paraId="21DD9493" w14:textId="58165FA1" w:rsidR="00D707B8" w:rsidRDefault="00D707B8" w:rsidP="00E429DC">
      <w:pPr>
        <w:pStyle w:val="FootnoteText"/>
      </w:pPr>
      <w:r>
        <w:rPr>
          <w:rStyle w:val="FootnoteReference"/>
        </w:rPr>
        <w:footnoteRef/>
      </w:r>
      <w:r>
        <w:t xml:space="preserve"> </w:t>
      </w:r>
      <w:r w:rsidRPr="00990A06">
        <w:rPr>
          <w:i/>
        </w:rPr>
        <w:t>Airport Development Schedule and Financial Analysis, 2007 Master Plan Update</w:t>
      </w:r>
      <w:r>
        <w:t>, prepared by Wilbur Smith Associates for the City of Chandler, 2006.</w:t>
      </w:r>
    </w:p>
  </w:footnote>
  <w:footnote w:id="63">
    <w:p w14:paraId="4C998EC3" w14:textId="07AA7F67" w:rsidR="00D707B8" w:rsidRDefault="00D707B8" w:rsidP="00E429DC">
      <w:pPr>
        <w:pStyle w:val="FootnoteText"/>
      </w:pPr>
      <w:r>
        <w:rPr>
          <w:rStyle w:val="FootnoteReference"/>
        </w:rPr>
        <w:footnoteRef/>
      </w:r>
      <w:r>
        <w:t xml:space="preserve"> </w:t>
      </w:r>
      <w:r w:rsidRPr="00990A06">
        <w:rPr>
          <w:i/>
        </w:rPr>
        <w:t>Lake County Airport Master Plan Update</w:t>
      </w:r>
      <w:r>
        <w:t>,</w:t>
      </w:r>
      <w:r w:rsidRPr="004260A1">
        <w:t xml:space="preserve"> WHPACIFIC</w:t>
      </w:r>
      <w:r>
        <w:t>, December 2013.</w:t>
      </w:r>
    </w:p>
  </w:footnote>
  <w:footnote w:id="64">
    <w:p w14:paraId="1F0650C6" w14:textId="655CE969" w:rsidR="00D707B8" w:rsidRDefault="00D707B8" w:rsidP="00E429DC">
      <w:pPr>
        <w:pStyle w:val="FootnoteText"/>
      </w:pPr>
      <w:r>
        <w:rPr>
          <w:rStyle w:val="FootnoteReference"/>
        </w:rPr>
        <w:footnoteRef/>
      </w:r>
      <w:r>
        <w:t xml:space="preserve"> See </w:t>
      </w:r>
      <w:hyperlink r:id="rId5" w:history="1">
        <w:r w:rsidRPr="0061077B">
          <w:rPr>
            <w:rStyle w:val="Hyperlink"/>
            <w:color w:val="auto"/>
            <w:u w:val="none"/>
          </w:rPr>
          <w:t>http://registry.faa.gov/aircraftinquiry/</w:t>
        </w:r>
      </w:hyperlink>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79A82B" w14:textId="77777777" w:rsidR="00D707B8" w:rsidRDefault="00D707B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BACFE8" w14:textId="77777777" w:rsidR="00D707B8" w:rsidRDefault="00D707B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5033C0" w14:textId="77777777" w:rsidR="00D707B8" w:rsidRDefault="00D707B8">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4A5428" w14:textId="77777777" w:rsidR="00D707B8" w:rsidRDefault="00D707B8">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EEB5BD" w14:textId="77777777" w:rsidR="00D707B8" w:rsidRDefault="00D707B8">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374FD9" w14:textId="77777777" w:rsidR="00D707B8" w:rsidRDefault="00D707B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FD0407"/>
    <w:multiLevelType w:val="hybridMultilevel"/>
    <w:tmpl w:val="711E242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nsid w:val="047414B8"/>
    <w:multiLevelType w:val="hybridMultilevel"/>
    <w:tmpl w:val="0A12D95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05FE7E83"/>
    <w:multiLevelType w:val="hybridMultilevel"/>
    <w:tmpl w:val="7DF22D2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06290E88"/>
    <w:multiLevelType w:val="hybridMultilevel"/>
    <w:tmpl w:val="FCA6268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08A55820"/>
    <w:multiLevelType w:val="hybridMultilevel"/>
    <w:tmpl w:val="3726F4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8D8057F"/>
    <w:multiLevelType w:val="hybridMultilevel"/>
    <w:tmpl w:val="FBC69A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B44524C"/>
    <w:multiLevelType w:val="hybridMultilevel"/>
    <w:tmpl w:val="279020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C930C6E"/>
    <w:multiLevelType w:val="hybridMultilevel"/>
    <w:tmpl w:val="0E1E15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04D0BDB"/>
    <w:multiLevelType w:val="hybridMultilevel"/>
    <w:tmpl w:val="C248E47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150A64FB"/>
    <w:multiLevelType w:val="hybridMultilevel"/>
    <w:tmpl w:val="A080D778"/>
    <w:lvl w:ilvl="0" w:tplc="8316673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59B0F9F"/>
    <w:multiLevelType w:val="hybridMultilevel"/>
    <w:tmpl w:val="1BEEEE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70A031E"/>
    <w:multiLevelType w:val="hybridMultilevel"/>
    <w:tmpl w:val="6A743BCC"/>
    <w:lvl w:ilvl="0" w:tplc="A9489A4C">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173C0852"/>
    <w:multiLevelType w:val="hybridMultilevel"/>
    <w:tmpl w:val="D6B44F3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1">
      <w:start w:val="1"/>
      <w:numFmt w:val="bullet"/>
      <w:lvlText w:val=""/>
      <w:lvlJc w:val="left"/>
      <w:pPr>
        <w:ind w:left="2160" w:hanging="180"/>
      </w:pPr>
      <w:rPr>
        <w:rFonts w:ascii="Symbol" w:hAnsi="Symbol" w:hint="default"/>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F677090"/>
    <w:multiLevelType w:val="hybridMultilevel"/>
    <w:tmpl w:val="1D00E76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4">
    <w:nsid w:val="201A3428"/>
    <w:multiLevelType w:val="hybridMultilevel"/>
    <w:tmpl w:val="5708461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nsid w:val="226F40F0"/>
    <w:multiLevelType w:val="hybridMultilevel"/>
    <w:tmpl w:val="5502AB1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22D91116"/>
    <w:multiLevelType w:val="hybridMultilevel"/>
    <w:tmpl w:val="4DFAF0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3733BB7"/>
    <w:multiLevelType w:val="hybridMultilevel"/>
    <w:tmpl w:val="20108E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6EF4C9E"/>
    <w:multiLevelType w:val="hybridMultilevel"/>
    <w:tmpl w:val="A58C67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8B60B82"/>
    <w:multiLevelType w:val="hybridMultilevel"/>
    <w:tmpl w:val="33A2244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nsid w:val="2EEC6301"/>
    <w:multiLevelType w:val="hybridMultilevel"/>
    <w:tmpl w:val="1C4004F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nsid w:val="2F2D7ACF"/>
    <w:multiLevelType w:val="hybridMultilevel"/>
    <w:tmpl w:val="74CE8F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33C3E72"/>
    <w:multiLevelType w:val="hybridMultilevel"/>
    <w:tmpl w:val="6E60F8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5390BB1"/>
    <w:multiLevelType w:val="hybridMultilevel"/>
    <w:tmpl w:val="86D64C1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nsid w:val="35C6219C"/>
    <w:multiLevelType w:val="hybridMultilevel"/>
    <w:tmpl w:val="54A6DC9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nsid w:val="3CFB3932"/>
    <w:multiLevelType w:val="hybridMultilevel"/>
    <w:tmpl w:val="C3CE37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3D214E99"/>
    <w:multiLevelType w:val="hybridMultilevel"/>
    <w:tmpl w:val="161C7BE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nsid w:val="40303B3E"/>
    <w:multiLevelType w:val="hybridMultilevel"/>
    <w:tmpl w:val="0DE42F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7CE6304"/>
    <w:multiLevelType w:val="hybridMultilevel"/>
    <w:tmpl w:val="4AC870E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nsid w:val="556E294A"/>
    <w:multiLevelType w:val="hybridMultilevel"/>
    <w:tmpl w:val="8506A49C"/>
    <w:lvl w:ilvl="0" w:tplc="0409000F">
      <w:start w:val="1"/>
      <w:numFmt w:val="decimal"/>
      <w:lvlText w:val="%1."/>
      <w:lvlJc w:val="left"/>
      <w:pPr>
        <w:ind w:left="840" w:hanging="360"/>
      </w:p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30">
    <w:nsid w:val="5C1019F4"/>
    <w:multiLevelType w:val="hybridMultilevel"/>
    <w:tmpl w:val="AF62E52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nsid w:val="60567B3E"/>
    <w:multiLevelType w:val="hybridMultilevel"/>
    <w:tmpl w:val="52DAF53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nsid w:val="643C0B00"/>
    <w:multiLevelType w:val="hybridMultilevel"/>
    <w:tmpl w:val="54CEDF7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nsid w:val="645D1595"/>
    <w:multiLevelType w:val="hybridMultilevel"/>
    <w:tmpl w:val="76340D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4FF550F"/>
    <w:multiLevelType w:val="hybridMultilevel"/>
    <w:tmpl w:val="CB4CD14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nsid w:val="67AA2823"/>
    <w:multiLevelType w:val="multilevel"/>
    <w:tmpl w:val="768C4BA6"/>
    <w:lvl w:ilvl="0">
      <w:start w:val="1"/>
      <w:numFmt w:val="decimal"/>
      <w:pStyle w:val="Heading1"/>
      <w:lvlText w:val="%1."/>
      <w:lvlJc w:val="left"/>
      <w:pPr>
        <w:tabs>
          <w:tab w:val="num" w:pos="360"/>
        </w:tabs>
        <w:ind w:left="0" w:firstLine="0"/>
      </w:pPr>
      <w:rPr>
        <w:rFonts w:ascii="Times New Roman" w:hAnsi="Times New Roman" w:hint="default"/>
        <w:b/>
        <w:i w:val="0"/>
        <w:sz w:val="28"/>
        <w:u w:val="none"/>
      </w:rPr>
    </w:lvl>
    <w:lvl w:ilvl="1">
      <w:start w:val="1"/>
      <w:numFmt w:val="decimal"/>
      <w:pStyle w:val="Heading2"/>
      <w:lvlText w:val="%1.%2"/>
      <w:lvlJc w:val="left"/>
      <w:pPr>
        <w:tabs>
          <w:tab w:val="num" w:pos="450"/>
        </w:tabs>
        <w:ind w:left="90" w:firstLine="0"/>
      </w:pPr>
      <w:rPr>
        <w:rFonts w:ascii="Times New Roman" w:hAnsi="Times New Roman" w:hint="default"/>
        <w:b w:val="0"/>
        <w:i w:val="0"/>
        <w:sz w:val="28"/>
        <w:u w:val="single"/>
      </w:rPr>
    </w:lvl>
    <w:lvl w:ilvl="2">
      <w:start w:val="1"/>
      <w:numFmt w:val="decimal"/>
      <w:pStyle w:val="Heading3"/>
      <w:lvlText w:val="%1.%2.%3"/>
      <w:lvlJc w:val="left"/>
      <w:pPr>
        <w:tabs>
          <w:tab w:val="num" w:pos="810"/>
        </w:tabs>
        <w:ind w:left="90" w:firstLine="0"/>
      </w:pPr>
      <w:rPr>
        <w:rFonts w:ascii="Times New Roman" w:hAnsi="Times New Roman" w:hint="default"/>
        <w:b w:val="0"/>
        <w:i w:val="0"/>
        <w:sz w:val="24"/>
        <w:u w:val="single"/>
      </w:rPr>
    </w:lvl>
    <w:lvl w:ilvl="3">
      <w:start w:val="1"/>
      <w:numFmt w:val="decimal"/>
      <w:pStyle w:val="Heading4"/>
      <w:lvlText w:val="%1.%2.%3.%4"/>
      <w:lvlJc w:val="left"/>
      <w:pPr>
        <w:tabs>
          <w:tab w:val="num" w:pos="864"/>
        </w:tabs>
        <w:ind w:left="864" w:hanging="864"/>
      </w:pPr>
      <w:rPr>
        <w:rFonts w:hint="default"/>
        <w:b w:val="0"/>
        <w:sz w:val="24"/>
        <w:szCs w:val="24"/>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36">
    <w:nsid w:val="699C4C9E"/>
    <w:multiLevelType w:val="hybridMultilevel"/>
    <w:tmpl w:val="E3C0DD6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nsid w:val="69C15231"/>
    <w:multiLevelType w:val="multilevel"/>
    <w:tmpl w:val="8C8C8070"/>
    <w:lvl w:ilvl="0">
      <w:start w:val="1"/>
      <w:numFmt w:val="upperLetter"/>
      <w:pStyle w:val="Appendix"/>
      <w:lvlText w:val="APPENDIX %1"/>
      <w:lvlJc w:val="left"/>
      <w:pPr>
        <w:tabs>
          <w:tab w:val="num" w:pos="1800"/>
        </w:tabs>
        <w:ind w:left="0" w:firstLine="0"/>
      </w:pPr>
      <w:rPr>
        <w:rFonts w:ascii="Times New Roman" w:hAnsi="Times New Roman" w:hint="default"/>
        <w:b/>
        <w:i w:val="0"/>
        <w:sz w:val="28"/>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upperLetter"/>
      <w:lvlRestart w:val="0"/>
      <w:pStyle w:val="Heading7"/>
      <w:lvlText w:val="APPENDIX %7"/>
      <w:lvlJc w:val="left"/>
      <w:pPr>
        <w:tabs>
          <w:tab w:val="num" w:pos="1800"/>
        </w:tabs>
        <w:ind w:left="0" w:firstLine="0"/>
      </w:pPr>
      <w:rPr>
        <w:rFonts w:ascii="Times New Roman" w:hAnsi="Times New Roman" w:hint="default"/>
        <w:b/>
        <w:i w:val="0"/>
        <w:sz w:val="28"/>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8">
    <w:nsid w:val="730C69F0"/>
    <w:multiLevelType w:val="hybridMultilevel"/>
    <w:tmpl w:val="279020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4367AC7"/>
    <w:multiLevelType w:val="hybridMultilevel"/>
    <w:tmpl w:val="CAA4A4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73207C7"/>
    <w:multiLevelType w:val="hybridMultilevel"/>
    <w:tmpl w:val="2AB604C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35"/>
  </w:num>
  <w:num w:numId="2">
    <w:abstractNumId w:val="37"/>
  </w:num>
  <w:num w:numId="3">
    <w:abstractNumId w:val="5"/>
  </w:num>
  <w:num w:numId="4">
    <w:abstractNumId w:val="10"/>
  </w:num>
  <w:num w:numId="5">
    <w:abstractNumId w:val="29"/>
  </w:num>
  <w:num w:numId="6">
    <w:abstractNumId w:val="4"/>
  </w:num>
  <w:num w:numId="7">
    <w:abstractNumId w:val="7"/>
  </w:num>
  <w:num w:numId="8">
    <w:abstractNumId w:val="17"/>
  </w:num>
  <w:num w:numId="9">
    <w:abstractNumId w:val="22"/>
  </w:num>
  <w:num w:numId="10">
    <w:abstractNumId w:val="25"/>
  </w:num>
  <w:num w:numId="11">
    <w:abstractNumId w:val="21"/>
  </w:num>
  <w:num w:numId="12">
    <w:abstractNumId w:val="18"/>
  </w:num>
  <w:num w:numId="13">
    <w:abstractNumId w:val="39"/>
  </w:num>
  <w:num w:numId="14">
    <w:abstractNumId w:val="33"/>
  </w:num>
  <w:num w:numId="15">
    <w:abstractNumId w:val="38"/>
  </w:num>
  <w:num w:numId="16">
    <w:abstractNumId w:val="27"/>
  </w:num>
  <w:num w:numId="17">
    <w:abstractNumId w:val="20"/>
  </w:num>
  <w:num w:numId="18">
    <w:abstractNumId w:val="8"/>
  </w:num>
  <w:num w:numId="19">
    <w:abstractNumId w:val="19"/>
  </w:num>
  <w:num w:numId="20">
    <w:abstractNumId w:val="36"/>
  </w:num>
  <w:num w:numId="21">
    <w:abstractNumId w:val="24"/>
  </w:num>
  <w:num w:numId="22">
    <w:abstractNumId w:val="1"/>
  </w:num>
  <w:num w:numId="23">
    <w:abstractNumId w:val="0"/>
  </w:num>
  <w:num w:numId="24">
    <w:abstractNumId w:val="40"/>
  </w:num>
  <w:num w:numId="25">
    <w:abstractNumId w:val="14"/>
  </w:num>
  <w:num w:numId="26">
    <w:abstractNumId w:val="34"/>
  </w:num>
  <w:num w:numId="27">
    <w:abstractNumId w:val="2"/>
  </w:num>
  <w:num w:numId="28">
    <w:abstractNumId w:val="26"/>
  </w:num>
  <w:num w:numId="29">
    <w:abstractNumId w:val="3"/>
  </w:num>
  <w:num w:numId="30">
    <w:abstractNumId w:val="28"/>
  </w:num>
  <w:num w:numId="31">
    <w:abstractNumId w:val="15"/>
  </w:num>
  <w:num w:numId="32">
    <w:abstractNumId w:val="31"/>
  </w:num>
  <w:num w:numId="33">
    <w:abstractNumId w:val="30"/>
  </w:num>
  <w:num w:numId="34">
    <w:abstractNumId w:val="32"/>
  </w:num>
  <w:num w:numId="35">
    <w:abstractNumId w:val="13"/>
  </w:num>
  <w:num w:numId="36">
    <w:abstractNumId w:val="12"/>
  </w:num>
  <w:num w:numId="37">
    <w:abstractNumId w:val="23"/>
  </w:num>
  <w:num w:numId="3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9"/>
  </w:num>
  <w:num w:numId="40">
    <w:abstractNumId w:val="6"/>
  </w:num>
  <w:num w:numId="41">
    <w:abstractNumId w:val="11"/>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80"/>
  <w:embedSystemFonts/>
  <w:activeWritingStyle w:appName="MSWord" w:lang="en-US" w:vendorID="64" w:dllVersion="131077" w:nlCheck="1" w:checkStyle="1"/>
  <w:activeWritingStyle w:appName="MSWord" w:lang="en-US" w:vendorID="64" w:dllVersion="131078" w:nlCheck="1" w:checkStyle="1"/>
  <w:activeWritingStyle w:appName="MSWord" w:lang="fr-CH" w:vendorID="64" w:dllVersion="131078" w:nlCheck="1" w:checkStyle="1"/>
  <w:activeWritingStyle w:appName="MSWord" w:lang="fr-FR" w:vendorID="64" w:dllVersion="131078" w:nlCheck="1" w:checkStyle="1"/>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16385"/>
  </w:hdrShapeDefaults>
  <w:footnotePr>
    <w:numRestart w:val="eachPage"/>
    <w:footnote w:id="-1"/>
    <w:footnote w:id="0"/>
  </w:footnotePr>
  <w:endnotePr>
    <w:pos w:val="sectEnd"/>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023AD"/>
    <w:rsid w:val="00001D0E"/>
    <w:rsid w:val="0000200D"/>
    <w:rsid w:val="00003C21"/>
    <w:rsid w:val="00011D5A"/>
    <w:rsid w:val="00014DA1"/>
    <w:rsid w:val="00015C42"/>
    <w:rsid w:val="00020FF6"/>
    <w:rsid w:val="00022894"/>
    <w:rsid w:val="000250AC"/>
    <w:rsid w:val="00026CEF"/>
    <w:rsid w:val="0003022C"/>
    <w:rsid w:val="0003430E"/>
    <w:rsid w:val="00037164"/>
    <w:rsid w:val="0004011B"/>
    <w:rsid w:val="00041DA3"/>
    <w:rsid w:val="000456ED"/>
    <w:rsid w:val="00055E66"/>
    <w:rsid w:val="00057601"/>
    <w:rsid w:val="0006232C"/>
    <w:rsid w:val="000635B6"/>
    <w:rsid w:val="000648D9"/>
    <w:rsid w:val="00071FE5"/>
    <w:rsid w:val="00074CCE"/>
    <w:rsid w:val="00076F9D"/>
    <w:rsid w:val="00082562"/>
    <w:rsid w:val="00082942"/>
    <w:rsid w:val="00083D6E"/>
    <w:rsid w:val="0008519C"/>
    <w:rsid w:val="00085827"/>
    <w:rsid w:val="00087BD2"/>
    <w:rsid w:val="0009035A"/>
    <w:rsid w:val="000940DA"/>
    <w:rsid w:val="000942B8"/>
    <w:rsid w:val="000A2E2D"/>
    <w:rsid w:val="000A30A1"/>
    <w:rsid w:val="000A3E36"/>
    <w:rsid w:val="000A45EC"/>
    <w:rsid w:val="000A58BA"/>
    <w:rsid w:val="000A5C0B"/>
    <w:rsid w:val="000A5FE9"/>
    <w:rsid w:val="000A6975"/>
    <w:rsid w:val="000B15ED"/>
    <w:rsid w:val="000B266D"/>
    <w:rsid w:val="000C25B0"/>
    <w:rsid w:val="000C3601"/>
    <w:rsid w:val="000C41C8"/>
    <w:rsid w:val="000C6E8A"/>
    <w:rsid w:val="000C7328"/>
    <w:rsid w:val="000D0A33"/>
    <w:rsid w:val="000D0D54"/>
    <w:rsid w:val="000D67E3"/>
    <w:rsid w:val="000E42F8"/>
    <w:rsid w:val="000E5868"/>
    <w:rsid w:val="000E6059"/>
    <w:rsid w:val="000E63DB"/>
    <w:rsid w:val="000F2865"/>
    <w:rsid w:val="000F2AD1"/>
    <w:rsid w:val="000F30B7"/>
    <w:rsid w:val="0010113A"/>
    <w:rsid w:val="001011FC"/>
    <w:rsid w:val="00102413"/>
    <w:rsid w:val="00103041"/>
    <w:rsid w:val="0010671E"/>
    <w:rsid w:val="001117D3"/>
    <w:rsid w:val="00114E7A"/>
    <w:rsid w:val="00115514"/>
    <w:rsid w:val="00117D86"/>
    <w:rsid w:val="00120979"/>
    <w:rsid w:val="001223C3"/>
    <w:rsid w:val="001238FF"/>
    <w:rsid w:val="001261DE"/>
    <w:rsid w:val="00130D09"/>
    <w:rsid w:val="0013636D"/>
    <w:rsid w:val="00136E2A"/>
    <w:rsid w:val="001455C6"/>
    <w:rsid w:val="001513EB"/>
    <w:rsid w:val="00155647"/>
    <w:rsid w:val="00157FBC"/>
    <w:rsid w:val="00161465"/>
    <w:rsid w:val="0016539F"/>
    <w:rsid w:val="00173F1C"/>
    <w:rsid w:val="0018079C"/>
    <w:rsid w:val="00181394"/>
    <w:rsid w:val="00182009"/>
    <w:rsid w:val="00183815"/>
    <w:rsid w:val="00184534"/>
    <w:rsid w:val="00185FFA"/>
    <w:rsid w:val="001873A7"/>
    <w:rsid w:val="00192E75"/>
    <w:rsid w:val="00193594"/>
    <w:rsid w:val="00196E82"/>
    <w:rsid w:val="001A54B7"/>
    <w:rsid w:val="001B0354"/>
    <w:rsid w:val="001B081C"/>
    <w:rsid w:val="001B73B4"/>
    <w:rsid w:val="001C0B83"/>
    <w:rsid w:val="001C2E5F"/>
    <w:rsid w:val="001C6605"/>
    <w:rsid w:val="001C73BF"/>
    <w:rsid w:val="001D3DC7"/>
    <w:rsid w:val="001D5683"/>
    <w:rsid w:val="001E25E5"/>
    <w:rsid w:val="001E386D"/>
    <w:rsid w:val="001E67ED"/>
    <w:rsid w:val="001F165C"/>
    <w:rsid w:val="001F307E"/>
    <w:rsid w:val="001F6A28"/>
    <w:rsid w:val="001F6AF0"/>
    <w:rsid w:val="001F7C87"/>
    <w:rsid w:val="002046C7"/>
    <w:rsid w:val="0020739A"/>
    <w:rsid w:val="00207F85"/>
    <w:rsid w:val="00211F2D"/>
    <w:rsid w:val="002126CA"/>
    <w:rsid w:val="00214F45"/>
    <w:rsid w:val="0021644B"/>
    <w:rsid w:val="002178B4"/>
    <w:rsid w:val="0022679E"/>
    <w:rsid w:val="002300B2"/>
    <w:rsid w:val="00230772"/>
    <w:rsid w:val="002373E0"/>
    <w:rsid w:val="002378AB"/>
    <w:rsid w:val="002404AB"/>
    <w:rsid w:val="00242A78"/>
    <w:rsid w:val="0024364D"/>
    <w:rsid w:val="00244EA3"/>
    <w:rsid w:val="00247F51"/>
    <w:rsid w:val="00250A99"/>
    <w:rsid w:val="00252790"/>
    <w:rsid w:val="002549EA"/>
    <w:rsid w:val="002566D3"/>
    <w:rsid w:val="00256BD8"/>
    <w:rsid w:val="00262AFA"/>
    <w:rsid w:val="002630F6"/>
    <w:rsid w:val="00264936"/>
    <w:rsid w:val="002659C1"/>
    <w:rsid w:val="00266BCC"/>
    <w:rsid w:val="002805D6"/>
    <w:rsid w:val="002809D8"/>
    <w:rsid w:val="002925C8"/>
    <w:rsid w:val="002973EB"/>
    <w:rsid w:val="002A0233"/>
    <w:rsid w:val="002A4377"/>
    <w:rsid w:val="002B17A8"/>
    <w:rsid w:val="002B36DE"/>
    <w:rsid w:val="002B3A9D"/>
    <w:rsid w:val="002B7BDD"/>
    <w:rsid w:val="002C1485"/>
    <w:rsid w:val="002D239B"/>
    <w:rsid w:val="002D610B"/>
    <w:rsid w:val="002E01B0"/>
    <w:rsid w:val="002E0576"/>
    <w:rsid w:val="002E2050"/>
    <w:rsid w:val="002E269E"/>
    <w:rsid w:val="002E4323"/>
    <w:rsid w:val="002E4ACC"/>
    <w:rsid w:val="002F1008"/>
    <w:rsid w:val="00314C50"/>
    <w:rsid w:val="003202E2"/>
    <w:rsid w:val="00324780"/>
    <w:rsid w:val="00325C01"/>
    <w:rsid w:val="00327765"/>
    <w:rsid w:val="003337D8"/>
    <w:rsid w:val="00336BE4"/>
    <w:rsid w:val="0034401C"/>
    <w:rsid w:val="00345847"/>
    <w:rsid w:val="0034700F"/>
    <w:rsid w:val="003475AD"/>
    <w:rsid w:val="00351BD0"/>
    <w:rsid w:val="00354338"/>
    <w:rsid w:val="00355B5F"/>
    <w:rsid w:val="0035700C"/>
    <w:rsid w:val="0035702E"/>
    <w:rsid w:val="00360668"/>
    <w:rsid w:val="00362B37"/>
    <w:rsid w:val="003666A8"/>
    <w:rsid w:val="00370E5B"/>
    <w:rsid w:val="003756D0"/>
    <w:rsid w:val="00376F03"/>
    <w:rsid w:val="00377C11"/>
    <w:rsid w:val="00381BC1"/>
    <w:rsid w:val="003834F2"/>
    <w:rsid w:val="003838E9"/>
    <w:rsid w:val="0038566A"/>
    <w:rsid w:val="0039193F"/>
    <w:rsid w:val="00392E19"/>
    <w:rsid w:val="003A2296"/>
    <w:rsid w:val="003A6930"/>
    <w:rsid w:val="003A7E6A"/>
    <w:rsid w:val="003B7BBB"/>
    <w:rsid w:val="003B7F8E"/>
    <w:rsid w:val="003C1797"/>
    <w:rsid w:val="003C4444"/>
    <w:rsid w:val="003C5475"/>
    <w:rsid w:val="003C5BA4"/>
    <w:rsid w:val="003D1971"/>
    <w:rsid w:val="003D20F2"/>
    <w:rsid w:val="003D43F4"/>
    <w:rsid w:val="003D645C"/>
    <w:rsid w:val="003E0103"/>
    <w:rsid w:val="003E17F9"/>
    <w:rsid w:val="003E3B8D"/>
    <w:rsid w:val="003E4C47"/>
    <w:rsid w:val="003E4C51"/>
    <w:rsid w:val="003E6BCE"/>
    <w:rsid w:val="003F26FC"/>
    <w:rsid w:val="003F6570"/>
    <w:rsid w:val="00401C53"/>
    <w:rsid w:val="00403577"/>
    <w:rsid w:val="0040675D"/>
    <w:rsid w:val="00410603"/>
    <w:rsid w:val="00416811"/>
    <w:rsid w:val="00420DDF"/>
    <w:rsid w:val="00435B45"/>
    <w:rsid w:val="00442D11"/>
    <w:rsid w:val="00446867"/>
    <w:rsid w:val="004529E2"/>
    <w:rsid w:val="00456DCA"/>
    <w:rsid w:val="004623E5"/>
    <w:rsid w:val="0046736B"/>
    <w:rsid w:val="00467C94"/>
    <w:rsid w:val="00470BFD"/>
    <w:rsid w:val="00473929"/>
    <w:rsid w:val="004777C4"/>
    <w:rsid w:val="00482A8A"/>
    <w:rsid w:val="00482C33"/>
    <w:rsid w:val="00483D1C"/>
    <w:rsid w:val="0049040C"/>
    <w:rsid w:val="00493F94"/>
    <w:rsid w:val="00497E41"/>
    <w:rsid w:val="004A020B"/>
    <w:rsid w:val="004A1C34"/>
    <w:rsid w:val="004A4F6D"/>
    <w:rsid w:val="004B322D"/>
    <w:rsid w:val="004B4567"/>
    <w:rsid w:val="004B5CA8"/>
    <w:rsid w:val="004B613C"/>
    <w:rsid w:val="004C0533"/>
    <w:rsid w:val="004C07EF"/>
    <w:rsid w:val="004C0CD3"/>
    <w:rsid w:val="004C6111"/>
    <w:rsid w:val="004C6821"/>
    <w:rsid w:val="004C70BC"/>
    <w:rsid w:val="004D1EA8"/>
    <w:rsid w:val="004D3B41"/>
    <w:rsid w:val="004D4B7C"/>
    <w:rsid w:val="004D583F"/>
    <w:rsid w:val="004D6C07"/>
    <w:rsid w:val="004D7599"/>
    <w:rsid w:val="004D79D5"/>
    <w:rsid w:val="004E5855"/>
    <w:rsid w:val="004F0DA7"/>
    <w:rsid w:val="004F7348"/>
    <w:rsid w:val="0050211D"/>
    <w:rsid w:val="00502A7E"/>
    <w:rsid w:val="00503BF0"/>
    <w:rsid w:val="00505404"/>
    <w:rsid w:val="00511AC7"/>
    <w:rsid w:val="00516C05"/>
    <w:rsid w:val="00517D9F"/>
    <w:rsid w:val="0052268A"/>
    <w:rsid w:val="005258FB"/>
    <w:rsid w:val="00526BA6"/>
    <w:rsid w:val="00532BFD"/>
    <w:rsid w:val="005355AA"/>
    <w:rsid w:val="00536325"/>
    <w:rsid w:val="00544A89"/>
    <w:rsid w:val="00553D6C"/>
    <w:rsid w:val="005540BB"/>
    <w:rsid w:val="005577A4"/>
    <w:rsid w:val="00561687"/>
    <w:rsid w:val="00562C5A"/>
    <w:rsid w:val="00563AD7"/>
    <w:rsid w:val="00565DC3"/>
    <w:rsid w:val="00567CE0"/>
    <w:rsid w:val="005725AA"/>
    <w:rsid w:val="00574806"/>
    <w:rsid w:val="00574A9D"/>
    <w:rsid w:val="00576ED2"/>
    <w:rsid w:val="00581D80"/>
    <w:rsid w:val="005864E5"/>
    <w:rsid w:val="005868F2"/>
    <w:rsid w:val="00587605"/>
    <w:rsid w:val="00587DB0"/>
    <w:rsid w:val="00591213"/>
    <w:rsid w:val="005930DE"/>
    <w:rsid w:val="005A140E"/>
    <w:rsid w:val="005A14E8"/>
    <w:rsid w:val="005A3AED"/>
    <w:rsid w:val="005A466E"/>
    <w:rsid w:val="005A69C4"/>
    <w:rsid w:val="005B0793"/>
    <w:rsid w:val="005B331B"/>
    <w:rsid w:val="005B5C5F"/>
    <w:rsid w:val="005B7573"/>
    <w:rsid w:val="005C0488"/>
    <w:rsid w:val="005C1003"/>
    <w:rsid w:val="005C2B00"/>
    <w:rsid w:val="005C33E3"/>
    <w:rsid w:val="005C673C"/>
    <w:rsid w:val="005C6C2A"/>
    <w:rsid w:val="005C7666"/>
    <w:rsid w:val="005C78EE"/>
    <w:rsid w:val="005C7D27"/>
    <w:rsid w:val="005D178E"/>
    <w:rsid w:val="005D2E0D"/>
    <w:rsid w:val="005D4CDE"/>
    <w:rsid w:val="005E083B"/>
    <w:rsid w:val="005E28DE"/>
    <w:rsid w:val="005E5ABD"/>
    <w:rsid w:val="005F26FB"/>
    <w:rsid w:val="005F3F01"/>
    <w:rsid w:val="005F6573"/>
    <w:rsid w:val="00601919"/>
    <w:rsid w:val="00604618"/>
    <w:rsid w:val="006059BE"/>
    <w:rsid w:val="0061077B"/>
    <w:rsid w:val="006125C3"/>
    <w:rsid w:val="0061504E"/>
    <w:rsid w:val="00621C80"/>
    <w:rsid w:val="006242C5"/>
    <w:rsid w:val="006254C8"/>
    <w:rsid w:val="00630356"/>
    <w:rsid w:val="00630ADC"/>
    <w:rsid w:val="006316EC"/>
    <w:rsid w:val="00633AD6"/>
    <w:rsid w:val="00644B93"/>
    <w:rsid w:val="00645582"/>
    <w:rsid w:val="00645E86"/>
    <w:rsid w:val="006507F8"/>
    <w:rsid w:val="006519C2"/>
    <w:rsid w:val="006577D3"/>
    <w:rsid w:val="00660894"/>
    <w:rsid w:val="006614A7"/>
    <w:rsid w:val="00665368"/>
    <w:rsid w:val="00670221"/>
    <w:rsid w:val="0067030E"/>
    <w:rsid w:val="00670BA4"/>
    <w:rsid w:val="00676B1E"/>
    <w:rsid w:val="00680B4A"/>
    <w:rsid w:val="00681A11"/>
    <w:rsid w:val="006835F0"/>
    <w:rsid w:val="00687ABF"/>
    <w:rsid w:val="00690676"/>
    <w:rsid w:val="00696314"/>
    <w:rsid w:val="006963F7"/>
    <w:rsid w:val="00697673"/>
    <w:rsid w:val="006A222B"/>
    <w:rsid w:val="006A2EE9"/>
    <w:rsid w:val="006A4D92"/>
    <w:rsid w:val="006A686B"/>
    <w:rsid w:val="006B3FB1"/>
    <w:rsid w:val="006B52EA"/>
    <w:rsid w:val="006C1EF2"/>
    <w:rsid w:val="006C2168"/>
    <w:rsid w:val="006C2A49"/>
    <w:rsid w:val="006C34FD"/>
    <w:rsid w:val="006C35EA"/>
    <w:rsid w:val="006C666C"/>
    <w:rsid w:val="006D0162"/>
    <w:rsid w:val="006D4124"/>
    <w:rsid w:val="006D57B4"/>
    <w:rsid w:val="006D6C5E"/>
    <w:rsid w:val="006D7646"/>
    <w:rsid w:val="006E0805"/>
    <w:rsid w:val="006E1085"/>
    <w:rsid w:val="006E3CA3"/>
    <w:rsid w:val="006E4FD6"/>
    <w:rsid w:val="006E67F1"/>
    <w:rsid w:val="006E7878"/>
    <w:rsid w:val="006F4CE7"/>
    <w:rsid w:val="007038C0"/>
    <w:rsid w:val="00712CCF"/>
    <w:rsid w:val="007133E1"/>
    <w:rsid w:val="00716C38"/>
    <w:rsid w:val="007209F2"/>
    <w:rsid w:val="007228E0"/>
    <w:rsid w:val="00724B54"/>
    <w:rsid w:val="00724D2B"/>
    <w:rsid w:val="007250BC"/>
    <w:rsid w:val="0072513D"/>
    <w:rsid w:val="00725FE6"/>
    <w:rsid w:val="00727A8A"/>
    <w:rsid w:val="00732115"/>
    <w:rsid w:val="00732513"/>
    <w:rsid w:val="00732DE5"/>
    <w:rsid w:val="00733D05"/>
    <w:rsid w:val="00737232"/>
    <w:rsid w:val="00741071"/>
    <w:rsid w:val="007444A3"/>
    <w:rsid w:val="007448BB"/>
    <w:rsid w:val="00745E26"/>
    <w:rsid w:val="00746189"/>
    <w:rsid w:val="007474CD"/>
    <w:rsid w:val="007515A2"/>
    <w:rsid w:val="00751B5F"/>
    <w:rsid w:val="00757768"/>
    <w:rsid w:val="00757937"/>
    <w:rsid w:val="0076132E"/>
    <w:rsid w:val="007739E7"/>
    <w:rsid w:val="00776B36"/>
    <w:rsid w:val="00776B47"/>
    <w:rsid w:val="00777E3A"/>
    <w:rsid w:val="00782470"/>
    <w:rsid w:val="00785C96"/>
    <w:rsid w:val="007918B1"/>
    <w:rsid w:val="0079693A"/>
    <w:rsid w:val="007A1F02"/>
    <w:rsid w:val="007A25BD"/>
    <w:rsid w:val="007A55DF"/>
    <w:rsid w:val="007A7620"/>
    <w:rsid w:val="007B0634"/>
    <w:rsid w:val="007B395C"/>
    <w:rsid w:val="007B400C"/>
    <w:rsid w:val="007B7AF9"/>
    <w:rsid w:val="007C22B2"/>
    <w:rsid w:val="007C386E"/>
    <w:rsid w:val="007C7AA4"/>
    <w:rsid w:val="007D0831"/>
    <w:rsid w:val="007D1BA5"/>
    <w:rsid w:val="007D3BAB"/>
    <w:rsid w:val="007D47EA"/>
    <w:rsid w:val="007D6015"/>
    <w:rsid w:val="007E161C"/>
    <w:rsid w:val="007E5249"/>
    <w:rsid w:val="007F16F1"/>
    <w:rsid w:val="007F2516"/>
    <w:rsid w:val="007F5B6F"/>
    <w:rsid w:val="00801401"/>
    <w:rsid w:val="0080242D"/>
    <w:rsid w:val="00802D8C"/>
    <w:rsid w:val="00802DD5"/>
    <w:rsid w:val="00814D72"/>
    <w:rsid w:val="00825B44"/>
    <w:rsid w:val="00826794"/>
    <w:rsid w:val="0082695A"/>
    <w:rsid w:val="0082715B"/>
    <w:rsid w:val="008278C5"/>
    <w:rsid w:val="008325C1"/>
    <w:rsid w:val="00833D8C"/>
    <w:rsid w:val="00837B57"/>
    <w:rsid w:val="00837F33"/>
    <w:rsid w:val="008401BB"/>
    <w:rsid w:val="00843AEC"/>
    <w:rsid w:val="00847333"/>
    <w:rsid w:val="008513D8"/>
    <w:rsid w:val="00854B1B"/>
    <w:rsid w:val="00856BD0"/>
    <w:rsid w:val="00857904"/>
    <w:rsid w:val="0086435E"/>
    <w:rsid w:val="00864A97"/>
    <w:rsid w:val="00873892"/>
    <w:rsid w:val="00881816"/>
    <w:rsid w:val="008827C1"/>
    <w:rsid w:val="00885E11"/>
    <w:rsid w:val="008872DC"/>
    <w:rsid w:val="008879ED"/>
    <w:rsid w:val="008928CB"/>
    <w:rsid w:val="00892DA9"/>
    <w:rsid w:val="008932B7"/>
    <w:rsid w:val="00894CB3"/>
    <w:rsid w:val="008A106B"/>
    <w:rsid w:val="008A1199"/>
    <w:rsid w:val="008A290C"/>
    <w:rsid w:val="008A2B5A"/>
    <w:rsid w:val="008A5A0C"/>
    <w:rsid w:val="008A6F3A"/>
    <w:rsid w:val="008B18A5"/>
    <w:rsid w:val="008B4E6C"/>
    <w:rsid w:val="008B5B14"/>
    <w:rsid w:val="008B6A8E"/>
    <w:rsid w:val="008C2749"/>
    <w:rsid w:val="008C3EC3"/>
    <w:rsid w:val="008D020D"/>
    <w:rsid w:val="008D0DAF"/>
    <w:rsid w:val="008D44A5"/>
    <w:rsid w:val="008E5C9E"/>
    <w:rsid w:val="008F6BFC"/>
    <w:rsid w:val="008F7B2E"/>
    <w:rsid w:val="008F7D5F"/>
    <w:rsid w:val="00904836"/>
    <w:rsid w:val="00905B81"/>
    <w:rsid w:val="00905F9F"/>
    <w:rsid w:val="00913BCA"/>
    <w:rsid w:val="00923AF5"/>
    <w:rsid w:val="009259D2"/>
    <w:rsid w:val="0092670D"/>
    <w:rsid w:val="00935AC9"/>
    <w:rsid w:val="0094605F"/>
    <w:rsid w:val="009461F4"/>
    <w:rsid w:val="00947F89"/>
    <w:rsid w:val="00950C5D"/>
    <w:rsid w:val="00955ACF"/>
    <w:rsid w:val="00961809"/>
    <w:rsid w:val="009720BE"/>
    <w:rsid w:val="0097374E"/>
    <w:rsid w:val="00976812"/>
    <w:rsid w:val="00981056"/>
    <w:rsid w:val="0098175A"/>
    <w:rsid w:val="009855B3"/>
    <w:rsid w:val="00986C82"/>
    <w:rsid w:val="00987ACF"/>
    <w:rsid w:val="00990A06"/>
    <w:rsid w:val="00991853"/>
    <w:rsid w:val="00991F68"/>
    <w:rsid w:val="0099663B"/>
    <w:rsid w:val="009A445D"/>
    <w:rsid w:val="009A47EF"/>
    <w:rsid w:val="009A66E2"/>
    <w:rsid w:val="009A7967"/>
    <w:rsid w:val="009B1F98"/>
    <w:rsid w:val="009B301B"/>
    <w:rsid w:val="009B407E"/>
    <w:rsid w:val="009B6D04"/>
    <w:rsid w:val="009B7BBA"/>
    <w:rsid w:val="009C421A"/>
    <w:rsid w:val="009C60E8"/>
    <w:rsid w:val="009C730D"/>
    <w:rsid w:val="009D338A"/>
    <w:rsid w:val="009D5E51"/>
    <w:rsid w:val="009E1DE6"/>
    <w:rsid w:val="009E61C1"/>
    <w:rsid w:val="009F037B"/>
    <w:rsid w:val="009F2CD0"/>
    <w:rsid w:val="009F5F17"/>
    <w:rsid w:val="00A104E5"/>
    <w:rsid w:val="00A117FA"/>
    <w:rsid w:val="00A12EE7"/>
    <w:rsid w:val="00A16E74"/>
    <w:rsid w:val="00A26146"/>
    <w:rsid w:val="00A338C5"/>
    <w:rsid w:val="00A360EC"/>
    <w:rsid w:val="00A371E0"/>
    <w:rsid w:val="00A417A7"/>
    <w:rsid w:val="00A43BB4"/>
    <w:rsid w:val="00A45950"/>
    <w:rsid w:val="00A46CB3"/>
    <w:rsid w:val="00A50122"/>
    <w:rsid w:val="00A50210"/>
    <w:rsid w:val="00A524C9"/>
    <w:rsid w:val="00A52F29"/>
    <w:rsid w:val="00A53049"/>
    <w:rsid w:val="00A577C1"/>
    <w:rsid w:val="00A62F2B"/>
    <w:rsid w:val="00A67649"/>
    <w:rsid w:val="00A70596"/>
    <w:rsid w:val="00A7064C"/>
    <w:rsid w:val="00A7215B"/>
    <w:rsid w:val="00A8099A"/>
    <w:rsid w:val="00A85ED8"/>
    <w:rsid w:val="00A87C17"/>
    <w:rsid w:val="00A90F51"/>
    <w:rsid w:val="00A95E38"/>
    <w:rsid w:val="00A95F10"/>
    <w:rsid w:val="00AA042E"/>
    <w:rsid w:val="00AA0AAD"/>
    <w:rsid w:val="00AA7194"/>
    <w:rsid w:val="00AB0BA6"/>
    <w:rsid w:val="00AB17C3"/>
    <w:rsid w:val="00AB25AD"/>
    <w:rsid w:val="00AB2E53"/>
    <w:rsid w:val="00AB49BE"/>
    <w:rsid w:val="00AB4C7D"/>
    <w:rsid w:val="00AB6EB1"/>
    <w:rsid w:val="00AC2614"/>
    <w:rsid w:val="00AC3057"/>
    <w:rsid w:val="00AC3E86"/>
    <w:rsid w:val="00AC730C"/>
    <w:rsid w:val="00AD17D6"/>
    <w:rsid w:val="00AD2FCB"/>
    <w:rsid w:val="00AD4F9A"/>
    <w:rsid w:val="00AE2A47"/>
    <w:rsid w:val="00AF1116"/>
    <w:rsid w:val="00AF64D0"/>
    <w:rsid w:val="00B04D1C"/>
    <w:rsid w:val="00B168BA"/>
    <w:rsid w:val="00B16E73"/>
    <w:rsid w:val="00B226C0"/>
    <w:rsid w:val="00B25637"/>
    <w:rsid w:val="00B33EB9"/>
    <w:rsid w:val="00B36E19"/>
    <w:rsid w:val="00B42D09"/>
    <w:rsid w:val="00B471C2"/>
    <w:rsid w:val="00B50440"/>
    <w:rsid w:val="00B51F35"/>
    <w:rsid w:val="00B5414D"/>
    <w:rsid w:val="00B54317"/>
    <w:rsid w:val="00B571C0"/>
    <w:rsid w:val="00B63912"/>
    <w:rsid w:val="00B63ED7"/>
    <w:rsid w:val="00B76D9F"/>
    <w:rsid w:val="00B7767C"/>
    <w:rsid w:val="00B80655"/>
    <w:rsid w:val="00B84780"/>
    <w:rsid w:val="00B922C1"/>
    <w:rsid w:val="00B94C69"/>
    <w:rsid w:val="00BA06F7"/>
    <w:rsid w:val="00BA3A27"/>
    <w:rsid w:val="00BA5C3E"/>
    <w:rsid w:val="00BB1B41"/>
    <w:rsid w:val="00BB75CA"/>
    <w:rsid w:val="00BC470E"/>
    <w:rsid w:val="00BD617A"/>
    <w:rsid w:val="00BD7621"/>
    <w:rsid w:val="00BE0FD3"/>
    <w:rsid w:val="00BE5723"/>
    <w:rsid w:val="00BE5C3E"/>
    <w:rsid w:val="00BE6300"/>
    <w:rsid w:val="00BE7DFE"/>
    <w:rsid w:val="00BF033B"/>
    <w:rsid w:val="00BF1982"/>
    <w:rsid w:val="00BF4145"/>
    <w:rsid w:val="00BF4D67"/>
    <w:rsid w:val="00BF6D92"/>
    <w:rsid w:val="00BF79B5"/>
    <w:rsid w:val="00C023AD"/>
    <w:rsid w:val="00C03704"/>
    <w:rsid w:val="00C0385C"/>
    <w:rsid w:val="00C04077"/>
    <w:rsid w:val="00C11AA1"/>
    <w:rsid w:val="00C144D6"/>
    <w:rsid w:val="00C34226"/>
    <w:rsid w:val="00C36171"/>
    <w:rsid w:val="00C400BA"/>
    <w:rsid w:val="00C4241D"/>
    <w:rsid w:val="00C4617A"/>
    <w:rsid w:val="00C4635D"/>
    <w:rsid w:val="00C464C5"/>
    <w:rsid w:val="00C50DB4"/>
    <w:rsid w:val="00C5480D"/>
    <w:rsid w:val="00C56D21"/>
    <w:rsid w:val="00C62A23"/>
    <w:rsid w:val="00C64C69"/>
    <w:rsid w:val="00C67057"/>
    <w:rsid w:val="00C72994"/>
    <w:rsid w:val="00C741B8"/>
    <w:rsid w:val="00C7439A"/>
    <w:rsid w:val="00C76D42"/>
    <w:rsid w:val="00C803D9"/>
    <w:rsid w:val="00C80408"/>
    <w:rsid w:val="00C80C96"/>
    <w:rsid w:val="00C82810"/>
    <w:rsid w:val="00C8458F"/>
    <w:rsid w:val="00C86EB1"/>
    <w:rsid w:val="00C9500F"/>
    <w:rsid w:val="00C96C6C"/>
    <w:rsid w:val="00CA0AA5"/>
    <w:rsid w:val="00CA13F6"/>
    <w:rsid w:val="00CA2564"/>
    <w:rsid w:val="00CB0B52"/>
    <w:rsid w:val="00CB3598"/>
    <w:rsid w:val="00CB4B7D"/>
    <w:rsid w:val="00CB7BB7"/>
    <w:rsid w:val="00CC0801"/>
    <w:rsid w:val="00CC3122"/>
    <w:rsid w:val="00CD1200"/>
    <w:rsid w:val="00CD1E10"/>
    <w:rsid w:val="00CD4019"/>
    <w:rsid w:val="00CD4673"/>
    <w:rsid w:val="00CD4DD0"/>
    <w:rsid w:val="00CE0405"/>
    <w:rsid w:val="00CE417D"/>
    <w:rsid w:val="00CF72FA"/>
    <w:rsid w:val="00D01EDF"/>
    <w:rsid w:val="00D03541"/>
    <w:rsid w:val="00D06791"/>
    <w:rsid w:val="00D07A40"/>
    <w:rsid w:val="00D14BE4"/>
    <w:rsid w:val="00D16392"/>
    <w:rsid w:val="00D20302"/>
    <w:rsid w:val="00D2251F"/>
    <w:rsid w:val="00D22B6D"/>
    <w:rsid w:val="00D237E5"/>
    <w:rsid w:val="00D273AC"/>
    <w:rsid w:val="00D27FEF"/>
    <w:rsid w:val="00D34430"/>
    <w:rsid w:val="00D3508B"/>
    <w:rsid w:val="00D35ACB"/>
    <w:rsid w:val="00D37DDA"/>
    <w:rsid w:val="00D431A4"/>
    <w:rsid w:val="00D43D4C"/>
    <w:rsid w:val="00D44A83"/>
    <w:rsid w:val="00D46667"/>
    <w:rsid w:val="00D46D34"/>
    <w:rsid w:val="00D47E52"/>
    <w:rsid w:val="00D5510C"/>
    <w:rsid w:val="00D57DE5"/>
    <w:rsid w:val="00D57F37"/>
    <w:rsid w:val="00D601B1"/>
    <w:rsid w:val="00D6046F"/>
    <w:rsid w:val="00D619BE"/>
    <w:rsid w:val="00D64436"/>
    <w:rsid w:val="00D64E34"/>
    <w:rsid w:val="00D672AF"/>
    <w:rsid w:val="00D70550"/>
    <w:rsid w:val="00D707B8"/>
    <w:rsid w:val="00D74D22"/>
    <w:rsid w:val="00D77414"/>
    <w:rsid w:val="00D82934"/>
    <w:rsid w:val="00D87491"/>
    <w:rsid w:val="00D91A4A"/>
    <w:rsid w:val="00D92FA4"/>
    <w:rsid w:val="00D968BC"/>
    <w:rsid w:val="00D96FE5"/>
    <w:rsid w:val="00DA29E9"/>
    <w:rsid w:val="00DA4F26"/>
    <w:rsid w:val="00DA7E56"/>
    <w:rsid w:val="00DB7AB1"/>
    <w:rsid w:val="00DB7D5E"/>
    <w:rsid w:val="00DC1606"/>
    <w:rsid w:val="00DC2512"/>
    <w:rsid w:val="00DC3398"/>
    <w:rsid w:val="00DC407A"/>
    <w:rsid w:val="00DC4796"/>
    <w:rsid w:val="00DC5171"/>
    <w:rsid w:val="00DC6585"/>
    <w:rsid w:val="00DC663A"/>
    <w:rsid w:val="00DC7114"/>
    <w:rsid w:val="00DD0BF5"/>
    <w:rsid w:val="00DD1D0C"/>
    <w:rsid w:val="00DE08F1"/>
    <w:rsid w:val="00DE230E"/>
    <w:rsid w:val="00DE6C85"/>
    <w:rsid w:val="00DE7EB5"/>
    <w:rsid w:val="00DF691C"/>
    <w:rsid w:val="00E05013"/>
    <w:rsid w:val="00E15AD5"/>
    <w:rsid w:val="00E15E60"/>
    <w:rsid w:val="00E17419"/>
    <w:rsid w:val="00E17BAE"/>
    <w:rsid w:val="00E20CB7"/>
    <w:rsid w:val="00E21DB0"/>
    <w:rsid w:val="00E22270"/>
    <w:rsid w:val="00E276B2"/>
    <w:rsid w:val="00E3197B"/>
    <w:rsid w:val="00E34CC1"/>
    <w:rsid w:val="00E429DC"/>
    <w:rsid w:val="00E50086"/>
    <w:rsid w:val="00E500C4"/>
    <w:rsid w:val="00E508A7"/>
    <w:rsid w:val="00E537A7"/>
    <w:rsid w:val="00E54B60"/>
    <w:rsid w:val="00E55FD5"/>
    <w:rsid w:val="00E63504"/>
    <w:rsid w:val="00E63F2D"/>
    <w:rsid w:val="00E645D2"/>
    <w:rsid w:val="00E66AD7"/>
    <w:rsid w:val="00E70387"/>
    <w:rsid w:val="00E72420"/>
    <w:rsid w:val="00E7431F"/>
    <w:rsid w:val="00E82562"/>
    <w:rsid w:val="00E940F7"/>
    <w:rsid w:val="00EA109B"/>
    <w:rsid w:val="00EA26DD"/>
    <w:rsid w:val="00EA2CE5"/>
    <w:rsid w:val="00EA508C"/>
    <w:rsid w:val="00EA6260"/>
    <w:rsid w:val="00EA6C11"/>
    <w:rsid w:val="00EB1AE9"/>
    <w:rsid w:val="00EB3207"/>
    <w:rsid w:val="00EB41DC"/>
    <w:rsid w:val="00EB438E"/>
    <w:rsid w:val="00EB5B28"/>
    <w:rsid w:val="00EB731E"/>
    <w:rsid w:val="00EC038E"/>
    <w:rsid w:val="00EC3C45"/>
    <w:rsid w:val="00EC6391"/>
    <w:rsid w:val="00EC6EA8"/>
    <w:rsid w:val="00ED1640"/>
    <w:rsid w:val="00ED1758"/>
    <w:rsid w:val="00ED27EA"/>
    <w:rsid w:val="00ED31B2"/>
    <w:rsid w:val="00ED3284"/>
    <w:rsid w:val="00ED58C9"/>
    <w:rsid w:val="00ED7506"/>
    <w:rsid w:val="00ED768B"/>
    <w:rsid w:val="00EE3532"/>
    <w:rsid w:val="00EF0179"/>
    <w:rsid w:val="00EF2715"/>
    <w:rsid w:val="00EF51C5"/>
    <w:rsid w:val="00F01441"/>
    <w:rsid w:val="00F03CAC"/>
    <w:rsid w:val="00F05E13"/>
    <w:rsid w:val="00F16C84"/>
    <w:rsid w:val="00F232FE"/>
    <w:rsid w:val="00F233B9"/>
    <w:rsid w:val="00F257EB"/>
    <w:rsid w:val="00F3088D"/>
    <w:rsid w:val="00F318AA"/>
    <w:rsid w:val="00F31DBE"/>
    <w:rsid w:val="00F334A8"/>
    <w:rsid w:val="00F41644"/>
    <w:rsid w:val="00F43388"/>
    <w:rsid w:val="00F47FE0"/>
    <w:rsid w:val="00F5043F"/>
    <w:rsid w:val="00F5115E"/>
    <w:rsid w:val="00F54B76"/>
    <w:rsid w:val="00F5622A"/>
    <w:rsid w:val="00F5661F"/>
    <w:rsid w:val="00F57833"/>
    <w:rsid w:val="00F57846"/>
    <w:rsid w:val="00F63064"/>
    <w:rsid w:val="00F6434A"/>
    <w:rsid w:val="00F64F37"/>
    <w:rsid w:val="00F66CA2"/>
    <w:rsid w:val="00F70516"/>
    <w:rsid w:val="00F76A5B"/>
    <w:rsid w:val="00F77FC6"/>
    <w:rsid w:val="00F81DA1"/>
    <w:rsid w:val="00F848A9"/>
    <w:rsid w:val="00F97636"/>
    <w:rsid w:val="00FA4947"/>
    <w:rsid w:val="00FA6C16"/>
    <w:rsid w:val="00FB2820"/>
    <w:rsid w:val="00FB395F"/>
    <w:rsid w:val="00FB5320"/>
    <w:rsid w:val="00FC21E8"/>
    <w:rsid w:val="00FC2CB5"/>
    <w:rsid w:val="00FC2F60"/>
    <w:rsid w:val="00FC545C"/>
    <w:rsid w:val="00FC73A1"/>
    <w:rsid w:val="00FD076B"/>
    <w:rsid w:val="00FD24E2"/>
    <w:rsid w:val="00FD4212"/>
    <w:rsid w:val="00FD7573"/>
    <w:rsid w:val="00FD75CF"/>
    <w:rsid w:val="00FE266C"/>
    <w:rsid w:val="00FE36CD"/>
    <w:rsid w:val="00FE3C50"/>
    <w:rsid w:val="00FE5882"/>
    <w:rsid w:val="00FE76B0"/>
    <w:rsid w:val="00FF074E"/>
    <w:rsid w:val="00FF3904"/>
    <w:rsid w:val="00FF505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country-region"/>
  <w:shapeDefaults>
    <o:shapedefaults v:ext="edit" spidmax="16385"/>
    <o:shapelayout v:ext="edit">
      <o:idmap v:ext="edit" data="1"/>
    </o:shapelayout>
  </w:shapeDefaults>
  <w:decimalSymbol w:val="."/>
  <w:listSeparator w:val=","/>
  <w14:docId w14:val="4D83C5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023AD"/>
    <w:rPr>
      <w:sz w:val="24"/>
      <w:szCs w:val="24"/>
    </w:rPr>
  </w:style>
  <w:style w:type="paragraph" w:styleId="Heading1">
    <w:name w:val="heading 1"/>
    <w:basedOn w:val="Normal"/>
    <w:next w:val="Normal"/>
    <w:autoRedefine/>
    <w:qFormat/>
    <w:rsid w:val="008872DC"/>
    <w:pPr>
      <w:keepNext/>
      <w:numPr>
        <w:numId w:val="1"/>
      </w:numPr>
      <w:spacing w:before="1440" w:after="720"/>
      <w:jc w:val="center"/>
      <w:outlineLvl w:val="0"/>
    </w:pPr>
    <w:rPr>
      <w:rFonts w:cs="Arial"/>
      <w:b/>
      <w:bCs/>
      <w:caps/>
      <w:kern w:val="32"/>
      <w:sz w:val="28"/>
      <w:szCs w:val="32"/>
    </w:rPr>
  </w:style>
  <w:style w:type="paragraph" w:styleId="Heading2">
    <w:name w:val="heading 2"/>
    <w:basedOn w:val="Normal"/>
    <w:next w:val="Normal"/>
    <w:qFormat/>
    <w:rsid w:val="004C6821"/>
    <w:pPr>
      <w:keepNext/>
      <w:numPr>
        <w:ilvl w:val="1"/>
        <w:numId w:val="1"/>
      </w:numPr>
      <w:tabs>
        <w:tab w:val="clear" w:pos="450"/>
        <w:tab w:val="left" w:pos="547"/>
      </w:tabs>
      <w:spacing w:after="240"/>
      <w:ind w:left="0"/>
      <w:outlineLvl w:val="1"/>
    </w:pPr>
    <w:rPr>
      <w:rFonts w:cs="Arial"/>
      <w:bCs/>
      <w:iCs/>
      <w:sz w:val="28"/>
      <w:szCs w:val="28"/>
      <w:u w:val="single"/>
    </w:rPr>
  </w:style>
  <w:style w:type="paragraph" w:styleId="Heading3">
    <w:name w:val="heading 3"/>
    <w:basedOn w:val="Normal"/>
    <w:next w:val="Normal"/>
    <w:qFormat/>
    <w:rsid w:val="004C6821"/>
    <w:pPr>
      <w:keepNext/>
      <w:numPr>
        <w:ilvl w:val="2"/>
        <w:numId w:val="1"/>
      </w:numPr>
      <w:ind w:left="0"/>
      <w:outlineLvl w:val="2"/>
    </w:pPr>
    <w:rPr>
      <w:rFonts w:cs="Arial"/>
      <w:bCs/>
      <w:szCs w:val="26"/>
      <w:u w:val="single"/>
    </w:rPr>
  </w:style>
  <w:style w:type="paragraph" w:styleId="Heading4">
    <w:name w:val="heading 4"/>
    <w:basedOn w:val="Normal"/>
    <w:next w:val="Normal"/>
    <w:qFormat/>
    <w:rsid w:val="00F76A5B"/>
    <w:pPr>
      <w:keepNext/>
      <w:numPr>
        <w:ilvl w:val="3"/>
        <w:numId w:val="1"/>
      </w:numPr>
      <w:spacing w:before="240" w:after="60"/>
      <w:outlineLvl w:val="3"/>
    </w:pPr>
    <w:rPr>
      <w:bCs/>
      <w:szCs w:val="28"/>
    </w:rPr>
  </w:style>
  <w:style w:type="paragraph" w:styleId="Heading5">
    <w:name w:val="heading 5"/>
    <w:basedOn w:val="Normal"/>
    <w:next w:val="Normal"/>
    <w:qFormat/>
    <w:rsid w:val="000C41C8"/>
    <w:pPr>
      <w:numPr>
        <w:ilvl w:val="4"/>
        <w:numId w:val="1"/>
      </w:numPr>
      <w:spacing w:before="240" w:after="60"/>
      <w:outlineLvl w:val="4"/>
    </w:pPr>
    <w:rPr>
      <w:b/>
      <w:bCs/>
      <w:i/>
      <w:iCs/>
      <w:sz w:val="26"/>
      <w:szCs w:val="26"/>
    </w:rPr>
  </w:style>
  <w:style w:type="paragraph" w:styleId="Heading6">
    <w:name w:val="heading 6"/>
    <w:basedOn w:val="Normal"/>
    <w:next w:val="Normal"/>
    <w:qFormat/>
    <w:rsid w:val="000C41C8"/>
    <w:pPr>
      <w:numPr>
        <w:ilvl w:val="5"/>
        <w:numId w:val="1"/>
      </w:numPr>
      <w:spacing w:before="240" w:after="60"/>
      <w:outlineLvl w:val="5"/>
    </w:pPr>
    <w:rPr>
      <w:b/>
      <w:bCs/>
      <w:sz w:val="22"/>
      <w:szCs w:val="22"/>
    </w:rPr>
  </w:style>
  <w:style w:type="paragraph" w:styleId="Heading7">
    <w:name w:val="heading 7"/>
    <w:basedOn w:val="Normal"/>
    <w:next w:val="Normal"/>
    <w:qFormat/>
    <w:rsid w:val="000C41C8"/>
    <w:pPr>
      <w:numPr>
        <w:ilvl w:val="6"/>
        <w:numId w:val="2"/>
      </w:numPr>
      <w:spacing w:before="240" w:after="60"/>
      <w:outlineLvl w:val="6"/>
    </w:pPr>
  </w:style>
  <w:style w:type="paragraph" w:styleId="Heading8">
    <w:name w:val="heading 8"/>
    <w:basedOn w:val="Normal"/>
    <w:next w:val="Normal"/>
    <w:qFormat/>
    <w:rsid w:val="000C41C8"/>
    <w:pPr>
      <w:numPr>
        <w:ilvl w:val="7"/>
        <w:numId w:val="1"/>
      </w:numPr>
      <w:spacing w:before="240" w:after="60"/>
      <w:outlineLvl w:val="7"/>
    </w:pPr>
    <w:rPr>
      <w:i/>
      <w:iCs/>
    </w:rPr>
  </w:style>
  <w:style w:type="paragraph" w:styleId="Heading9">
    <w:name w:val="heading 9"/>
    <w:basedOn w:val="Normal"/>
    <w:next w:val="Normal"/>
    <w:qFormat/>
    <w:rsid w:val="000C41C8"/>
    <w:pPr>
      <w:numPr>
        <w:ilvl w:val="8"/>
        <w:numId w:val="1"/>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rsid w:val="000C41C8"/>
  </w:style>
  <w:style w:type="paragraph" w:styleId="EndnoteText">
    <w:name w:val="endnote text"/>
    <w:basedOn w:val="Normal"/>
    <w:autoRedefine/>
    <w:rsid w:val="000C41C8"/>
    <w:pPr>
      <w:tabs>
        <w:tab w:val="left" w:pos="720"/>
      </w:tabs>
      <w:spacing w:after="240"/>
      <w:ind w:left="720" w:hanging="720"/>
    </w:pPr>
    <w:rPr>
      <w:szCs w:val="20"/>
    </w:rPr>
  </w:style>
  <w:style w:type="paragraph" w:styleId="FootnoteText">
    <w:name w:val="footnote text"/>
    <w:basedOn w:val="Normal"/>
    <w:link w:val="FootnoteTextChar"/>
    <w:autoRedefine/>
    <w:uiPriority w:val="99"/>
    <w:rsid w:val="00E429DC"/>
    <w:rPr>
      <w:sz w:val="20"/>
      <w:szCs w:val="20"/>
    </w:rPr>
  </w:style>
  <w:style w:type="paragraph" w:styleId="Footer">
    <w:name w:val="footer"/>
    <w:basedOn w:val="Normal"/>
    <w:link w:val="FooterChar"/>
    <w:uiPriority w:val="99"/>
    <w:rsid w:val="000C41C8"/>
    <w:pPr>
      <w:tabs>
        <w:tab w:val="center" w:pos="4320"/>
        <w:tab w:val="right" w:pos="8640"/>
      </w:tabs>
    </w:pPr>
  </w:style>
  <w:style w:type="paragraph" w:styleId="Header">
    <w:name w:val="header"/>
    <w:basedOn w:val="Normal"/>
    <w:link w:val="HeaderChar"/>
    <w:uiPriority w:val="99"/>
    <w:rsid w:val="000C41C8"/>
    <w:pPr>
      <w:tabs>
        <w:tab w:val="center" w:pos="4320"/>
        <w:tab w:val="right" w:pos="8640"/>
      </w:tabs>
    </w:pPr>
  </w:style>
  <w:style w:type="paragraph" w:styleId="TOC2">
    <w:name w:val="toc 2"/>
    <w:basedOn w:val="Normal"/>
    <w:next w:val="Normal"/>
    <w:autoRedefine/>
    <w:uiPriority w:val="39"/>
    <w:rsid w:val="000C41C8"/>
    <w:pPr>
      <w:ind w:left="240"/>
    </w:pPr>
  </w:style>
  <w:style w:type="paragraph" w:styleId="TOC1">
    <w:name w:val="toc 1"/>
    <w:basedOn w:val="Normal"/>
    <w:next w:val="Normal"/>
    <w:autoRedefine/>
    <w:uiPriority w:val="39"/>
    <w:rsid w:val="000C41C8"/>
    <w:pPr>
      <w:spacing w:before="240" w:after="240"/>
    </w:pPr>
  </w:style>
  <w:style w:type="paragraph" w:styleId="TOC3">
    <w:name w:val="toc 3"/>
    <w:basedOn w:val="Normal"/>
    <w:next w:val="Normal"/>
    <w:autoRedefine/>
    <w:uiPriority w:val="39"/>
    <w:rsid w:val="000C41C8"/>
    <w:pPr>
      <w:ind w:left="480"/>
    </w:pPr>
  </w:style>
  <w:style w:type="paragraph" w:styleId="TOC4">
    <w:name w:val="toc 4"/>
    <w:basedOn w:val="Normal"/>
    <w:next w:val="Normal"/>
    <w:autoRedefine/>
    <w:rsid w:val="000C41C8"/>
    <w:pPr>
      <w:ind w:left="720"/>
    </w:pPr>
  </w:style>
  <w:style w:type="paragraph" w:styleId="TOC5">
    <w:name w:val="toc 5"/>
    <w:basedOn w:val="Normal"/>
    <w:next w:val="Normal"/>
    <w:autoRedefine/>
    <w:rsid w:val="000C41C8"/>
    <w:pPr>
      <w:ind w:left="960"/>
    </w:pPr>
  </w:style>
  <w:style w:type="paragraph" w:styleId="TOC6">
    <w:name w:val="toc 6"/>
    <w:basedOn w:val="Normal"/>
    <w:next w:val="Normal"/>
    <w:autoRedefine/>
    <w:rsid w:val="000C41C8"/>
    <w:pPr>
      <w:ind w:left="1200"/>
    </w:pPr>
  </w:style>
  <w:style w:type="paragraph" w:styleId="TOC7">
    <w:name w:val="toc 7"/>
    <w:basedOn w:val="Normal"/>
    <w:next w:val="Normal"/>
    <w:autoRedefine/>
    <w:rsid w:val="000C41C8"/>
    <w:pPr>
      <w:ind w:left="1440"/>
    </w:pPr>
  </w:style>
  <w:style w:type="paragraph" w:styleId="TOC8">
    <w:name w:val="toc 8"/>
    <w:basedOn w:val="Normal"/>
    <w:next w:val="Normal"/>
    <w:autoRedefine/>
    <w:rsid w:val="000C41C8"/>
    <w:pPr>
      <w:ind w:left="1680"/>
    </w:pPr>
  </w:style>
  <w:style w:type="paragraph" w:styleId="TOC9">
    <w:name w:val="toc 9"/>
    <w:basedOn w:val="Normal"/>
    <w:next w:val="Normal"/>
    <w:autoRedefine/>
    <w:rsid w:val="000C41C8"/>
    <w:pPr>
      <w:ind w:left="1920"/>
    </w:pPr>
  </w:style>
  <w:style w:type="paragraph" w:styleId="Caption">
    <w:name w:val="caption"/>
    <w:basedOn w:val="Normal"/>
    <w:next w:val="Normal"/>
    <w:autoRedefine/>
    <w:uiPriority w:val="35"/>
    <w:qFormat/>
    <w:rsid w:val="004B5CA8"/>
    <w:pPr>
      <w:keepNext/>
      <w:jc w:val="center"/>
    </w:pPr>
    <w:rPr>
      <w:rFonts w:eastAsia="Calibri"/>
      <w:b/>
      <w:bCs/>
    </w:rPr>
  </w:style>
  <w:style w:type="paragraph" w:styleId="TableofFigures">
    <w:name w:val="table of figures"/>
    <w:basedOn w:val="Normal"/>
    <w:next w:val="Normal"/>
    <w:autoRedefine/>
    <w:uiPriority w:val="99"/>
    <w:rsid w:val="00EA2CE5"/>
    <w:pPr>
      <w:tabs>
        <w:tab w:val="right" w:leader="dot" w:pos="8640"/>
      </w:tabs>
      <w:spacing w:after="240"/>
      <w:ind w:left="360" w:right="360" w:hanging="360"/>
    </w:pPr>
  </w:style>
  <w:style w:type="character" w:styleId="Hyperlink">
    <w:name w:val="Hyperlink"/>
    <w:basedOn w:val="DefaultParagraphFont"/>
    <w:uiPriority w:val="99"/>
    <w:rsid w:val="000C41C8"/>
    <w:rPr>
      <w:color w:val="0000FF"/>
      <w:u w:val="single"/>
    </w:rPr>
  </w:style>
  <w:style w:type="character" w:styleId="FootnoteReference">
    <w:name w:val="footnote reference"/>
    <w:basedOn w:val="DefaultParagraphFont"/>
    <w:uiPriority w:val="99"/>
    <w:rsid w:val="000C41C8"/>
    <w:rPr>
      <w:vertAlign w:val="superscript"/>
    </w:rPr>
  </w:style>
  <w:style w:type="paragraph" w:styleId="DocumentMap">
    <w:name w:val="Document Map"/>
    <w:basedOn w:val="Normal"/>
    <w:rsid w:val="000C41C8"/>
    <w:pPr>
      <w:shd w:val="clear" w:color="auto" w:fill="000080"/>
    </w:pPr>
    <w:rPr>
      <w:rFonts w:ascii="Tahoma" w:hAnsi="Tahoma" w:cs="Tahoma"/>
    </w:rPr>
  </w:style>
  <w:style w:type="paragraph" w:styleId="BlockText">
    <w:name w:val="Block Text"/>
    <w:basedOn w:val="Normal"/>
    <w:rsid w:val="000C41C8"/>
    <w:pPr>
      <w:spacing w:after="120"/>
      <w:ind w:left="1440" w:right="1440"/>
    </w:pPr>
  </w:style>
  <w:style w:type="character" w:styleId="EndnoteReference">
    <w:name w:val="endnote reference"/>
    <w:basedOn w:val="DefaultParagraphFont"/>
    <w:rsid w:val="00C7439A"/>
    <w:rPr>
      <w:vertAlign w:val="superscript"/>
    </w:rPr>
  </w:style>
  <w:style w:type="paragraph" w:customStyle="1" w:styleId="Appendix">
    <w:name w:val="Appendix"/>
    <w:basedOn w:val="Normal"/>
    <w:autoRedefine/>
    <w:rsid w:val="000C41C8"/>
    <w:pPr>
      <w:keepNext/>
      <w:pageBreakBefore/>
      <w:numPr>
        <w:numId w:val="2"/>
      </w:numPr>
      <w:spacing w:before="5760"/>
      <w:jc w:val="center"/>
      <w:outlineLvl w:val="0"/>
    </w:pPr>
    <w:rPr>
      <w:b/>
      <w:sz w:val="28"/>
    </w:rPr>
  </w:style>
  <w:style w:type="table" w:customStyle="1" w:styleId="SierraTableFormat">
    <w:name w:val="*Sierra Table Format"/>
    <w:basedOn w:val="TableNormal"/>
    <w:uiPriority w:val="99"/>
    <w:qFormat/>
    <w:rsid w:val="00E7431F"/>
    <w:rPr>
      <w:rFonts w:eastAsia="Calibri"/>
    </w:rPr>
    <w:tblPr>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top w:w="29" w:type="dxa"/>
        <w:left w:w="29" w:type="dxa"/>
        <w:bottom w:w="29" w:type="dxa"/>
        <w:right w:w="29" w:type="dxa"/>
      </w:tblCellMar>
    </w:tblPr>
    <w:trPr>
      <w:jc w:val="center"/>
    </w:trPr>
    <w:tblStylePr w:type="firstRow">
      <w:pPr>
        <w:wordWrap/>
        <w:jc w:val="center"/>
      </w:pPr>
    </w:tblStylePr>
  </w:style>
  <w:style w:type="paragraph" w:customStyle="1" w:styleId="FigureTitle">
    <w:name w:val="Figure Title"/>
    <w:basedOn w:val="Normal"/>
    <w:rsid w:val="00EE3532"/>
    <w:pPr>
      <w:jc w:val="center"/>
    </w:pPr>
    <w:rPr>
      <w:b/>
      <w:lang w:eastAsia="ja-JP"/>
    </w:rPr>
  </w:style>
  <w:style w:type="paragraph" w:customStyle="1" w:styleId="TableTitle">
    <w:name w:val="Table Title"/>
    <w:basedOn w:val="Normal"/>
    <w:rsid w:val="00CD4DD0"/>
    <w:pPr>
      <w:spacing w:before="120" w:after="120"/>
      <w:jc w:val="center"/>
    </w:pPr>
    <w:rPr>
      <w:b/>
      <w:lang w:eastAsia="ja-JP"/>
    </w:rPr>
  </w:style>
  <w:style w:type="paragraph" w:styleId="NormalWeb">
    <w:name w:val="Normal (Web)"/>
    <w:basedOn w:val="Normal"/>
    <w:uiPriority w:val="99"/>
    <w:semiHidden/>
    <w:unhideWhenUsed/>
    <w:rsid w:val="000B266D"/>
    <w:pPr>
      <w:spacing w:before="100" w:beforeAutospacing="1" w:after="100" w:afterAutospacing="1"/>
    </w:pPr>
    <w:rPr>
      <w:rFonts w:eastAsiaTheme="minorEastAsia"/>
    </w:rPr>
  </w:style>
  <w:style w:type="table" w:styleId="TableGrid">
    <w:name w:val="Table Grid"/>
    <w:basedOn w:val="TableNormal"/>
    <w:uiPriority w:val="59"/>
    <w:rsid w:val="00BE5C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C023AD"/>
    <w:pPr>
      <w:ind w:left="720"/>
      <w:contextualSpacing/>
    </w:pPr>
    <w:rPr>
      <w:rFonts w:eastAsiaTheme="minorHAnsi" w:cstheme="minorBidi"/>
    </w:rPr>
  </w:style>
  <w:style w:type="character" w:customStyle="1" w:styleId="FootnoteTextChar">
    <w:name w:val="Footnote Text Char"/>
    <w:basedOn w:val="DefaultParagraphFont"/>
    <w:link w:val="FootnoteText"/>
    <w:uiPriority w:val="99"/>
    <w:rsid w:val="00E429DC"/>
  </w:style>
  <w:style w:type="character" w:styleId="CommentReference">
    <w:name w:val="annotation reference"/>
    <w:basedOn w:val="DefaultParagraphFont"/>
    <w:semiHidden/>
    <w:unhideWhenUsed/>
    <w:rsid w:val="00A95E38"/>
    <w:rPr>
      <w:sz w:val="16"/>
      <w:szCs w:val="16"/>
    </w:rPr>
  </w:style>
  <w:style w:type="paragraph" w:styleId="CommentText">
    <w:name w:val="annotation text"/>
    <w:basedOn w:val="Normal"/>
    <w:link w:val="CommentTextChar"/>
    <w:uiPriority w:val="99"/>
    <w:semiHidden/>
    <w:unhideWhenUsed/>
    <w:rsid w:val="00A95E38"/>
    <w:rPr>
      <w:rFonts w:eastAsiaTheme="minorHAnsi" w:cstheme="minorBidi"/>
      <w:sz w:val="20"/>
      <w:szCs w:val="20"/>
    </w:rPr>
  </w:style>
  <w:style w:type="character" w:customStyle="1" w:styleId="CommentTextChar">
    <w:name w:val="Comment Text Char"/>
    <w:basedOn w:val="DefaultParagraphFont"/>
    <w:link w:val="CommentText"/>
    <w:uiPriority w:val="99"/>
    <w:semiHidden/>
    <w:rsid w:val="00A95E38"/>
    <w:rPr>
      <w:rFonts w:eastAsiaTheme="minorHAnsi" w:cstheme="minorBidi"/>
    </w:rPr>
  </w:style>
  <w:style w:type="paragraph" w:styleId="BalloonText">
    <w:name w:val="Balloon Text"/>
    <w:basedOn w:val="Normal"/>
    <w:link w:val="BalloonTextChar"/>
    <w:uiPriority w:val="99"/>
    <w:semiHidden/>
    <w:unhideWhenUsed/>
    <w:rsid w:val="00A95E3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95E38"/>
    <w:rPr>
      <w:rFonts w:ascii="Segoe UI" w:hAnsi="Segoe UI" w:cs="Segoe UI"/>
      <w:sz w:val="18"/>
      <w:szCs w:val="18"/>
    </w:rPr>
  </w:style>
  <w:style w:type="table" w:customStyle="1" w:styleId="SierraTableFormat1">
    <w:name w:val="*Sierra Table Format1"/>
    <w:basedOn w:val="TableNormal"/>
    <w:uiPriority w:val="99"/>
    <w:qFormat/>
    <w:rsid w:val="00733D05"/>
    <w:rPr>
      <w:rFonts w:eastAsiaTheme="minorHAnsi" w:cstheme="minorBidi"/>
      <w:sz w:val="24"/>
      <w:szCs w:val="24"/>
    </w:rPr>
    <w:tblPr>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top w:w="29" w:type="dxa"/>
        <w:left w:w="29" w:type="dxa"/>
        <w:bottom w:w="29" w:type="dxa"/>
        <w:right w:w="29" w:type="dxa"/>
      </w:tblCellMar>
    </w:tblPr>
    <w:trPr>
      <w:jc w:val="center"/>
    </w:trPr>
    <w:tblStylePr w:type="firstRow">
      <w:pPr>
        <w:wordWrap/>
        <w:jc w:val="center"/>
      </w:pPr>
    </w:tblStylePr>
  </w:style>
  <w:style w:type="table" w:customStyle="1" w:styleId="SierraTableFormat2">
    <w:name w:val="*Sierra Table Format2"/>
    <w:basedOn w:val="TableNormal"/>
    <w:uiPriority w:val="99"/>
    <w:qFormat/>
    <w:rsid w:val="00E15E60"/>
    <w:rPr>
      <w:rFonts w:eastAsiaTheme="minorHAnsi" w:cstheme="minorBidi"/>
      <w:sz w:val="24"/>
      <w:szCs w:val="24"/>
    </w:rPr>
    <w:tblPr>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top w:w="29" w:type="dxa"/>
        <w:left w:w="29" w:type="dxa"/>
        <w:bottom w:w="29" w:type="dxa"/>
        <w:right w:w="29" w:type="dxa"/>
      </w:tblCellMar>
    </w:tblPr>
    <w:trPr>
      <w:jc w:val="center"/>
    </w:trPr>
    <w:tblStylePr w:type="firstRow">
      <w:pPr>
        <w:wordWrap/>
        <w:jc w:val="center"/>
      </w:pPr>
    </w:tblStylePr>
  </w:style>
  <w:style w:type="paragraph" w:styleId="TOCHeading">
    <w:name w:val="TOC Heading"/>
    <w:basedOn w:val="Heading1"/>
    <w:next w:val="Normal"/>
    <w:uiPriority w:val="39"/>
    <w:unhideWhenUsed/>
    <w:qFormat/>
    <w:rsid w:val="009E1DE6"/>
    <w:pPr>
      <w:keepLines/>
      <w:numPr>
        <w:numId w:val="0"/>
      </w:numPr>
      <w:spacing w:before="240" w:after="0" w:line="259" w:lineRule="auto"/>
      <w:jc w:val="left"/>
      <w:outlineLvl w:val="9"/>
    </w:pPr>
    <w:rPr>
      <w:rFonts w:asciiTheme="majorHAnsi" w:eastAsiaTheme="majorEastAsia" w:hAnsiTheme="majorHAnsi" w:cstheme="majorBidi"/>
      <w:b w:val="0"/>
      <w:bCs w:val="0"/>
      <w:caps w:val="0"/>
      <w:color w:val="365F91" w:themeColor="accent1" w:themeShade="BF"/>
      <w:kern w:val="0"/>
      <w:sz w:val="32"/>
    </w:rPr>
  </w:style>
  <w:style w:type="character" w:styleId="FollowedHyperlink">
    <w:name w:val="FollowedHyperlink"/>
    <w:basedOn w:val="DefaultParagraphFont"/>
    <w:uiPriority w:val="99"/>
    <w:semiHidden/>
    <w:unhideWhenUsed/>
    <w:rsid w:val="000A5C0B"/>
    <w:rPr>
      <w:color w:val="800080" w:themeColor="followedHyperlink"/>
      <w:u w:val="single"/>
    </w:rPr>
  </w:style>
  <w:style w:type="paragraph" w:styleId="CommentSubject">
    <w:name w:val="annotation subject"/>
    <w:basedOn w:val="CommentText"/>
    <w:next w:val="CommentText"/>
    <w:link w:val="CommentSubjectChar"/>
    <w:uiPriority w:val="99"/>
    <w:semiHidden/>
    <w:unhideWhenUsed/>
    <w:rsid w:val="003B7BBB"/>
    <w:rPr>
      <w:rFonts w:eastAsia="Times New Roman" w:cs="Times New Roman"/>
      <w:b/>
      <w:bCs/>
    </w:rPr>
  </w:style>
  <w:style w:type="character" w:customStyle="1" w:styleId="CommentSubjectChar">
    <w:name w:val="Comment Subject Char"/>
    <w:basedOn w:val="CommentTextChar"/>
    <w:link w:val="CommentSubject"/>
    <w:uiPriority w:val="99"/>
    <w:semiHidden/>
    <w:rsid w:val="003B7BBB"/>
    <w:rPr>
      <w:rFonts w:eastAsiaTheme="minorHAnsi" w:cstheme="minorBidi"/>
      <w:b/>
      <w:bCs/>
    </w:rPr>
  </w:style>
  <w:style w:type="paragraph" w:styleId="Revision">
    <w:name w:val="Revision"/>
    <w:hidden/>
    <w:uiPriority w:val="99"/>
    <w:semiHidden/>
    <w:rsid w:val="00745E26"/>
    <w:rPr>
      <w:sz w:val="24"/>
      <w:szCs w:val="24"/>
    </w:rPr>
  </w:style>
  <w:style w:type="paragraph" w:customStyle="1" w:styleId="StyleCaptionLeft">
    <w:name w:val="Style Caption + Left"/>
    <w:basedOn w:val="Caption"/>
    <w:rsid w:val="001011FC"/>
    <w:pPr>
      <w:framePr w:wrap="notBeside" w:hAnchor="text"/>
    </w:pPr>
  </w:style>
  <w:style w:type="paragraph" w:customStyle="1" w:styleId="StyleCaptionLeft1">
    <w:name w:val="Style Caption + Left1"/>
    <w:basedOn w:val="Caption"/>
    <w:rsid w:val="00BF033B"/>
    <w:pPr>
      <w:framePr w:wrap="notBeside" w:hAnchor="text"/>
    </w:pPr>
  </w:style>
  <w:style w:type="paragraph" w:customStyle="1" w:styleId="StyleCaptionLeft2">
    <w:name w:val="Style Caption + Left2"/>
    <w:basedOn w:val="Caption"/>
    <w:rsid w:val="004D583F"/>
    <w:pPr>
      <w:framePr w:wrap="notBeside" w:hAnchor="text"/>
    </w:pPr>
  </w:style>
  <w:style w:type="paragraph" w:styleId="PlainText">
    <w:name w:val="Plain Text"/>
    <w:basedOn w:val="Normal"/>
    <w:link w:val="PlainTextChar"/>
    <w:uiPriority w:val="99"/>
    <w:unhideWhenUsed/>
    <w:rsid w:val="005D2E0D"/>
    <w:rPr>
      <w:rFonts w:ascii="Consolas" w:eastAsiaTheme="minorHAnsi" w:hAnsi="Consolas" w:cstheme="minorBidi"/>
      <w:sz w:val="21"/>
      <w:szCs w:val="21"/>
    </w:rPr>
  </w:style>
  <w:style w:type="character" w:customStyle="1" w:styleId="PlainTextChar">
    <w:name w:val="Plain Text Char"/>
    <w:basedOn w:val="DefaultParagraphFont"/>
    <w:link w:val="PlainText"/>
    <w:uiPriority w:val="99"/>
    <w:rsid w:val="005D2E0D"/>
    <w:rPr>
      <w:rFonts w:ascii="Consolas" w:eastAsiaTheme="minorHAnsi" w:hAnsi="Consolas" w:cstheme="minorBidi"/>
      <w:sz w:val="21"/>
      <w:szCs w:val="21"/>
    </w:rPr>
  </w:style>
  <w:style w:type="character" w:customStyle="1" w:styleId="HeaderChar">
    <w:name w:val="Header Char"/>
    <w:basedOn w:val="DefaultParagraphFont"/>
    <w:link w:val="Header"/>
    <w:uiPriority w:val="99"/>
    <w:rsid w:val="005D2E0D"/>
    <w:rPr>
      <w:sz w:val="24"/>
      <w:szCs w:val="24"/>
    </w:rPr>
  </w:style>
  <w:style w:type="character" w:customStyle="1" w:styleId="FooterChar">
    <w:name w:val="Footer Char"/>
    <w:basedOn w:val="DefaultParagraphFont"/>
    <w:link w:val="Footer"/>
    <w:uiPriority w:val="99"/>
    <w:rsid w:val="005D2E0D"/>
    <w:rPr>
      <w:sz w:val="24"/>
      <w:szCs w:val="24"/>
    </w:rPr>
  </w:style>
  <w:style w:type="paragraph" w:customStyle="1" w:styleId="Default">
    <w:name w:val="Default"/>
    <w:rsid w:val="00732513"/>
    <w:pPr>
      <w:autoSpaceDE w:val="0"/>
      <w:autoSpaceDN w:val="0"/>
      <w:adjustRightInd w:val="0"/>
    </w:pPr>
    <w:rPr>
      <w:color w:val="000000"/>
      <w:sz w:val="24"/>
      <w:szCs w:val="24"/>
    </w:rPr>
  </w:style>
  <w:style w:type="paragraph" w:customStyle="1" w:styleId="Pa1">
    <w:name w:val="Pa1"/>
    <w:basedOn w:val="Normal"/>
    <w:next w:val="Normal"/>
    <w:uiPriority w:val="99"/>
    <w:rsid w:val="00732513"/>
    <w:pPr>
      <w:autoSpaceDE w:val="0"/>
      <w:autoSpaceDN w:val="0"/>
      <w:adjustRightInd w:val="0"/>
      <w:spacing w:line="241" w:lineRule="atLeast"/>
    </w:pPr>
    <w:rPr>
      <w:rFonts w:ascii="Calibri" w:hAnsi="Calibri"/>
    </w:rPr>
  </w:style>
  <w:style w:type="paragraph" w:customStyle="1" w:styleId="Pa6">
    <w:name w:val="Pa6"/>
    <w:basedOn w:val="Normal"/>
    <w:next w:val="Normal"/>
    <w:uiPriority w:val="99"/>
    <w:rsid w:val="00732513"/>
    <w:pPr>
      <w:autoSpaceDE w:val="0"/>
      <w:autoSpaceDN w:val="0"/>
      <w:adjustRightInd w:val="0"/>
      <w:spacing w:line="241" w:lineRule="atLeast"/>
    </w:pPr>
    <w:rPr>
      <w:rFonts w:ascii="Calibri" w:hAnsi="Calibri"/>
    </w:rPr>
  </w:style>
  <w:style w:type="character" w:customStyle="1" w:styleId="A4">
    <w:name w:val="A4"/>
    <w:uiPriority w:val="99"/>
    <w:rsid w:val="00732513"/>
    <w:rPr>
      <w:rFonts w:ascii="Calibri" w:hAnsi="Calibri" w:cs="Calibri" w:hint="default"/>
      <w:b/>
      <w:bCs/>
      <w:color w:val="221E1F"/>
      <w:sz w:val="14"/>
      <w:szCs w:val="14"/>
    </w:rPr>
  </w:style>
  <w:style w:type="paragraph" w:customStyle="1" w:styleId="FSN">
    <w:name w:val="*FSN"/>
    <w:basedOn w:val="Normal"/>
    <w:qFormat/>
    <w:rsid w:val="00EB3207"/>
    <w:pPr>
      <w:tabs>
        <w:tab w:val="left" w:pos="5746"/>
      </w:tabs>
      <w:spacing w:before="60" w:line="200" w:lineRule="exact"/>
    </w:pPr>
    <w:rPr>
      <w:rFonts w:ascii="Arial" w:hAnsi="Arial" w:cs="Arial"/>
      <w:sz w:val="18"/>
      <w:szCs w:val="18"/>
    </w:rPr>
  </w:style>
  <w:style w:type="character" w:customStyle="1" w:styleId="apple-converted-space">
    <w:name w:val="apple-converted-space"/>
    <w:basedOn w:val="DefaultParagraphFont"/>
    <w:rsid w:val="00482A8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023AD"/>
    <w:rPr>
      <w:sz w:val="24"/>
      <w:szCs w:val="24"/>
    </w:rPr>
  </w:style>
  <w:style w:type="paragraph" w:styleId="Heading1">
    <w:name w:val="heading 1"/>
    <w:basedOn w:val="Normal"/>
    <w:next w:val="Normal"/>
    <w:autoRedefine/>
    <w:qFormat/>
    <w:rsid w:val="008872DC"/>
    <w:pPr>
      <w:keepNext/>
      <w:numPr>
        <w:numId w:val="1"/>
      </w:numPr>
      <w:spacing w:before="1440" w:after="720"/>
      <w:jc w:val="center"/>
      <w:outlineLvl w:val="0"/>
    </w:pPr>
    <w:rPr>
      <w:rFonts w:cs="Arial"/>
      <w:b/>
      <w:bCs/>
      <w:caps/>
      <w:kern w:val="32"/>
      <w:sz w:val="28"/>
      <w:szCs w:val="32"/>
    </w:rPr>
  </w:style>
  <w:style w:type="paragraph" w:styleId="Heading2">
    <w:name w:val="heading 2"/>
    <w:basedOn w:val="Normal"/>
    <w:next w:val="Normal"/>
    <w:qFormat/>
    <w:rsid w:val="004C6821"/>
    <w:pPr>
      <w:keepNext/>
      <w:numPr>
        <w:ilvl w:val="1"/>
        <w:numId w:val="1"/>
      </w:numPr>
      <w:tabs>
        <w:tab w:val="clear" w:pos="450"/>
        <w:tab w:val="left" w:pos="547"/>
      </w:tabs>
      <w:spacing w:after="240"/>
      <w:ind w:left="0"/>
      <w:outlineLvl w:val="1"/>
    </w:pPr>
    <w:rPr>
      <w:rFonts w:cs="Arial"/>
      <w:bCs/>
      <w:iCs/>
      <w:sz w:val="28"/>
      <w:szCs w:val="28"/>
      <w:u w:val="single"/>
    </w:rPr>
  </w:style>
  <w:style w:type="paragraph" w:styleId="Heading3">
    <w:name w:val="heading 3"/>
    <w:basedOn w:val="Normal"/>
    <w:next w:val="Normal"/>
    <w:qFormat/>
    <w:rsid w:val="004C6821"/>
    <w:pPr>
      <w:keepNext/>
      <w:numPr>
        <w:ilvl w:val="2"/>
        <w:numId w:val="1"/>
      </w:numPr>
      <w:ind w:left="0"/>
      <w:outlineLvl w:val="2"/>
    </w:pPr>
    <w:rPr>
      <w:rFonts w:cs="Arial"/>
      <w:bCs/>
      <w:szCs w:val="26"/>
      <w:u w:val="single"/>
    </w:rPr>
  </w:style>
  <w:style w:type="paragraph" w:styleId="Heading4">
    <w:name w:val="heading 4"/>
    <w:basedOn w:val="Normal"/>
    <w:next w:val="Normal"/>
    <w:qFormat/>
    <w:rsid w:val="00F76A5B"/>
    <w:pPr>
      <w:keepNext/>
      <w:numPr>
        <w:ilvl w:val="3"/>
        <w:numId w:val="1"/>
      </w:numPr>
      <w:spacing w:before="240" w:after="60"/>
      <w:outlineLvl w:val="3"/>
    </w:pPr>
    <w:rPr>
      <w:bCs/>
      <w:szCs w:val="28"/>
    </w:rPr>
  </w:style>
  <w:style w:type="paragraph" w:styleId="Heading5">
    <w:name w:val="heading 5"/>
    <w:basedOn w:val="Normal"/>
    <w:next w:val="Normal"/>
    <w:qFormat/>
    <w:rsid w:val="000C41C8"/>
    <w:pPr>
      <w:numPr>
        <w:ilvl w:val="4"/>
        <w:numId w:val="1"/>
      </w:numPr>
      <w:spacing w:before="240" w:after="60"/>
      <w:outlineLvl w:val="4"/>
    </w:pPr>
    <w:rPr>
      <w:b/>
      <w:bCs/>
      <w:i/>
      <w:iCs/>
      <w:sz w:val="26"/>
      <w:szCs w:val="26"/>
    </w:rPr>
  </w:style>
  <w:style w:type="paragraph" w:styleId="Heading6">
    <w:name w:val="heading 6"/>
    <w:basedOn w:val="Normal"/>
    <w:next w:val="Normal"/>
    <w:qFormat/>
    <w:rsid w:val="000C41C8"/>
    <w:pPr>
      <w:numPr>
        <w:ilvl w:val="5"/>
        <w:numId w:val="1"/>
      </w:numPr>
      <w:spacing w:before="240" w:after="60"/>
      <w:outlineLvl w:val="5"/>
    </w:pPr>
    <w:rPr>
      <w:b/>
      <w:bCs/>
      <w:sz w:val="22"/>
      <w:szCs w:val="22"/>
    </w:rPr>
  </w:style>
  <w:style w:type="paragraph" w:styleId="Heading7">
    <w:name w:val="heading 7"/>
    <w:basedOn w:val="Normal"/>
    <w:next w:val="Normal"/>
    <w:qFormat/>
    <w:rsid w:val="000C41C8"/>
    <w:pPr>
      <w:numPr>
        <w:ilvl w:val="6"/>
        <w:numId w:val="2"/>
      </w:numPr>
      <w:spacing w:before="240" w:after="60"/>
      <w:outlineLvl w:val="6"/>
    </w:pPr>
  </w:style>
  <w:style w:type="paragraph" w:styleId="Heading8">
    <w:name w:val="heading 8"/>
    <w:basedOn w:val="Normal"/>
    <w:next w:val="Normal"/>
    <w:qFormat/>
    <w:rsid w:val="000C41C8"/>
    <w:pPr>
      <w:numPr>
        <w:ilvl w:val="7"/>
        <w:numId w:val="1"/>
      </w:numPr>
      <w:spacing w:before="240" w:after="60"/>
      <w:outlineLvl w:val="7"/>
    </w:pPr>
    <w:rPr>
      <w:i/>
      <w:iCs/>
    </w:rPr>
  </w:style>
  <w:style w:type="paragraph" w:styleId="Heading9">
    <w:name w:val="heading 9"/>
    <w:basedOn w:val="Normal"/>
    <w:next w:val="Normal"/>
    <w:qFormat/>
    <w:rsid w:val="000C41C8"/>
    <w:pPr>
      <w:numPr>
        <w:ilvl w:val="8"/>
        <w:numId w:val="1"/>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rsid w:val="000C41C8"/>
  </w:style>
  <w:style w:type="paragraph" w:styleId="EndnoteText">
    <w:name w:val="endnote text"/>
    <w:basedOn w:val="Normal"/>
    <w:autoRedefine/>
    <w:rsid w:val="000C41C8"/>
    <w:pPr>
      <w:tabs>
        <w:tab w:val="left" w:pos="720"/>
      </w:tabs>
      <w:spacing w:after="240"/>
      <w:ind w:left="720" w:hanging="720"/>
    </w:pPr>
    <w:rPr>
      <w:szCs w:val="20"/>
    </w:rPr>
  </w:style>
  <w:style w:type="paragraph" w:styleId="FootnoteText">
    <w:name w:val="footnote text"/>
    <w:basedOn w:val="Normal"/>
    <w:link w:val="FootnoteTextChar"/>
    <w:autoRedefine/>
    <w:uiPriority w:val="99"/>
    <w:rsid w:val="00E429DC"/>
    <w:rPr>
      <w:sz w:val="20"/>
      <w:szCs w:val="20"/>
    </w:rPr>
  </w:style>
  <w:style w:type="paragraph" w:styleId="Footer">
    <w:name w:val="footer"/>
    <w:basedOn w:val="Normal"/>
    <w:link w:val="FooterChar"/>
    <w:uiPriority w:val="99"/>
    <w:rsid w:val="000C41C8"/>
    <w:pPr>
      <w:tabs>
        <w:tab w:val="center" w:pos="4320"/>
        <w:tab w:val="right" w:pos="8640"/>
      </w:tabs>
    </w:pPr>
  </w:style>
  <w:style w:type="paragraph" w:styleId="Header">
    <w:name w:val="header"/>
    <w:basedOn w:val="Normal"/>
    <w:link w:val="HeaderChar"/>
    <w:uiPriority w:val="99"/>
    <w:rsid w:val="000C41C8"/>
    <w:pPr>
      <w:tabs>
        <w:tab w:val="center" w:pos="4320"/>
        <w:tab w:val="right" w:pos="8640"/>
      </w:tabs>
    </w:pPr>
  </w:style>
  <w:style w:type="paragraph" w:styleId="TOC2">
    <w:name w:val="toc 2"/>
    <w:basedOn w:val="Normal"/>
    <w:next w:val="Normal"/>
    <w:autoRedefine/>
    <w:uiPriority w:val="39"/>
    <w:rsid w:val="000C41C8"/>
    <w:pPr>
      <w:ind w:left="240"/>
    </w:pPr>
  </w:style>
  <w:style w:type="paragraph" w:styleId="TOC1">
    <w:name w:val="toc 1"/>
    <w:basedOn w:val="Normal"/>
    <w:next w:val="Normal"/>
    <w:autoRedefine/>
    <w:uiPriority w:val="39"/>
    <w:rsid w:val="000C41C8"/>
    <w:pPr>
      <w:spacing w:before="240" w:after="240"/>
    </w:pPr>
  </w:style>
  <w:style w:type="paragraph" w:styleId="TOC3">
    <w:name w:val="toc 3"/>
    <w:basedOn w:val="Normal"/>
    <w:next w:val="Normal"/>
    <w:autoRedefine/>
    <w:uiPriority w:val="39"/>
    <w:rsid w:val="000C41C8"/>
    <w:pPr>
      <w:ind w:left="480"/>
    </w:pPr>
  </w:style>
  <w:style w:type="paragraph" w:styleId="TOC4">
    <w:name w:val="toc 4"/>
    <w:basedOn w:val="Normal"/>
    <w:next w:val="Normal"/>
    <w:autoRedefine/>
    <w:rsid w:val="000C41C8"/>
    <w:pPr>
      <w:ind w:left="720"/>
    </w:pPr>
  </w:style>
  <w:style w:type="paragraph" w:styleId="TOC5">
    <w:name w:val="toc 5"/>
    <w:basedOn w:val="Normal"/>
    <w:next w:val="Normal"/>
    <w:autoRedefine/>
    <w:rsid w:val="000C41C8"/>
    <w:pPr>
      <w:ind w:left="960"/>
    </w:pPr>
  </w:style>
  <w:style w:type="paragraph" w:styleId="TOC6">
    <w:name w:val="toc 6"/>
    <w:basedOn w:val="Normal"/>
    <w:next w:val="Normal"/>
    <w:autoRedefine/>
    <w:rsid w:val="000C41C8"/>
    <w:pPr>
      <w:ind w:left="1200"/>
    </w:pPr>
  </w:style>
  <w:style w:type="paragraph" w:styleId="TOC7">
    <w:name w:val="toc 7"/>
    <w:basedOn w:val="Normal"/>
    <w:next w:val="Normal"/>
    <w:autoRedefine/>
    <w:rsid w:val="000C41C8"/>
    <w:pPr>
      <w:ind w:left="1440"/>
    </w:pPr>
  </w:style>
  <w:style w:type="paragraph" w:styleId="TOC8">
    <w:name w:val="toc 8"/>
    <w:basedOn w:val="Normal"/>
    <w:next w:val="Normal"/>
    <w:autoRedefine/>
    <w:rsid w:val="000C41C8"/>
    <w:pPr>
      <w:ind w:left="1680"/>
    </w:pPr>
  </w:style>
  <w:style w:type="paragraph" w:styleId="TOC9">
    <w:name w:val="toc 9"/>
    <w:basedOn w:val="Normal"/>
    <w:next w:val="Normal"/>
    <w:autoRedefine/>
    <w:rsid w:val="000C41C8"/>
    <w:pPr>
      <w:ind w:left="1920"/>
    </w:pPr>
  </w:style>
  <w:style w:type="paragraph" w:styleId="Caption">
    <w:name w:val="caption"/>
    <w:basedOn w:val="Normal"/>
    <w:next w:val="Normal"/>
    <w:autoRedefine/>
    <w:uiPriority w:val="35"/>
    <w:qFormat/>
    <w:rsid w:val="004B5CA8"/>
    <w:pPr>
      <w:keepNext/>
      <w:jc w:val="center"/>
    </w:pPr>
    <w:rPr>
      <w:rFonts w:eastAsia="Calibri"/>
      <w:b/>
      <w:bCs/>
    </w:rPr>
  </w:style>
  <w:style w:type="paragraph" w:styleId="TableofFigures">
    <w:name w:val="table of figures"/>
    <w:basedOn w:val="Normal"/>
    <w:next w:val="Normal"/>
    <w:autoRedefine/>
    <w:uiPriority w:val="99"/>
    <w:rsid w:val="00EA2CE5"/>
    <w:pPr>
      <w:tabs>
        <w:tab w:val="right" w:leader="dot" w:pos="8640"/>
      </w:tabs>
      <w:spacing w:after="240"/>
      <w:ind w:left="360" w:right="360" w:hanging="360"/>
    </w:pPr>
  </w:style>
  <w:style w:type="character" w:styleId="Hyperlink">
    <w:name w:val="Hyperlink"/>
    <w:basedOn w:val="DefaultParagraphFont"/>
    <w:uiPriority w:val="99"/>
    <w:rsid w:val="000C41C8"/>
    <w:rPr>
      <w:color w:val="0000FF"/>
      <w:u w:val="single"/>
    </w:rPr>
  </w:style>
  <w:style w:type="character" w:styleId="FootnoteReference">
    <w:name w:val="footnote reference"/>
    <w:basedOn w:val="DefaultParagraphFont"/>
    <w:uiPriority w:val="99"/>
    <w:rsid w:val="000C41C8"/>
    <w:rPr>
      <w:vertAlign w:val="superscript"/>
    </w:rPr>
  </w:style>
  <w:style w:type="paragraph" w:styleId="DocumentMap">
    <w:name w:val="Document Map"/>
    <w:basedOn w:val="Normal"/>
    <w:rsid w:val="000C41C8"/>
    <w:pPr>
      <w:shd w:val="clear" w:color="auto" w:fill="000080"/>
    </w:pPr>
    <w:rPr>
      <w:rFonts w:ascii="Tahoma" w:hAnsi="Tahoma" w:cs="Tahoma"/>
    </w:rPr>
  </w:style>
  <w:style w:type="paragraph" w:styleId="BlockText">
    <w:name w:val="Block Text"/>
    <w:basedOn w:val="Normal"/>
    <w:rsid w:val="000C41C8"/>
    <w:pPr>
      <w:spacing w:after="120"/>
      <w:ind w:left="1440" w:right="1440"/>
    </w:pPr>
  </w:style>
  <w:style w:type="character" w:styleId="EndnoteReference">
    <w:name w:val="endnote reference"/>
    <w:basedOn w:val="DefaultParagraphFont"/>
    <w:rsid w:val="00C7439A"/>
    <w:rPr>
      <w:vertAlign w:val="superscript"/>
    </w:rPr>
  </w:style>
  <w:style w:type="paragraph" w:customStyle="1" w:styleId="Appendix">
    <w:name w:val="Appendix"/>
    <w:basedOn w:val="Normal"/>
    <w:autoRedefine/>
    <w:rsid w:val="000C41C8"/>
    <w:pPr>
      <w:keepNext/>
      <w:pageBreakBefore/>
      <w:numPr>
        <w:numId w:val="2"/>
      </w:numPr>
      <w:spacing w:before="5760"/>
      <w:jc w:val="center"/>
      <w:outlineLvl w:val="0"/>
    </w:pPr>
    <w:rPr>
      <w:b/>
      <w:sz w:val="28"/>
    </w:rPr>
  </w:style>
  <w:style w:type="table" w:customStyle="1" w:styleId="SierraTableFormat">
    <w:name w:val="*Sierra Table Format"/>
    <w:basedOn w:val="TableNormal"/>
    <w:uiPriority w:val="99"/>
    <w:qFormat/>
    <w:rsid w:val="00E7431F"/>
    <w:rPr>
      <w:rFonts w:eastAsia="Calibri"/>
    </w:rPr>
    <w:tblPr>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top w:w="29" w:type="dxa"/>
        <w:left w:w="29" w:type="dxa"/>
        <w:bottom w:w="29" w:type="dxa"/>
        <w:right w:w="29" w:type="dxa"/>
      </w:tblCellMar>
    </w:tblPr>
    <w:trPr>
      <w:jc w:val="center"/>
    </w:trPr>
    <w:tblStylePr w:type="firstRow">
      <w:pPr>
        <w:wordWrap/>
        <w:jc w:val="center"/>
      </w:pPr>
    </w:tblStylePr>
  </w:style>
  <w:style w:type="paragraph" w:customStyle="1" w:styleId="FigureTitle">
    <w:name w:val="Figure Title"/>
    <w:basedOn w:val="Normal"/>
    <w:rsid w:val="00EE3532"/>
    <w:pPr>
      <w:jc w:val="center"/>
    </w:pPr>
    <w:rPr>
      <w:b/>
      <w:lang w:eastAsia="ja-JP"/>
    </w:rPr>
  </w:style>
  <w:style w:type="paragraph" w:customStyle="1" w:styleId="TableTitle">
    <w:name w:val="Table Title"/>
    <w:basedOn w:val="Normal"/>
    <w:rsid w:val="00CD4DD0"/>
    <w:pPr>
      <w:spacing w:before="120" w:after="120"/>
      <w:jc w:val="center"/>
    </w:pPr>
    <w:rPr>
      <w:b/>
      <w:lang w:eastAsia="ja-JP"/>
    </w:rPr>
  </w:style>
  <w:style w:type="paragraph" w:styleId="NormalWeb">
    <w:name w:val="Normal (Web)"/>
    <w:basedOn w:val="Normal"/>
    <w:uiPriority w:val="99"/>
    <w:semiHidden/>
    <w:unhideWhenUsed/>
    <w:rsid w:val="000B266D"/>
    <w:pPr>
      <w:spacing w:before="100" w:beforeAutospacing="1" w:after="100" w:afterAutospacing="1"/>
    </w:pPr>
    <w:rPr>
      <w:rFonts w:eastAsiaTheme="minorEastAsia"/>
    </w:rPr>
  </w:style>
  <w:style w:type="table" w:styleId="TableGrid">
    <w:name w:val="Table Grid"/>
    <w:basedOn w:val="TableNormal"/>
    <w:uiPriority w:val="59"/>
    <w:rsid w:val="00BE5C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C023AD"/>
    <w:pPr>
      <w:ind w:left="720"/>
      <w:contextualSpacing/>
    </w:pPr>
    <w:rPr>
      <w:rFonts w:eastAsiaTheme="minorHAnsi" w:cstheme="minorBidi"/>
    </w:rPr>
  </w:style>
  <w:style w:type="character" w:customStyle="1" w:styleId="FootnoteTextChar">
    <w:name w:val="Footnote Text Char"/>
    <w:basedOn w:val="DefaultParagraphFont"/>
    <w:link w:val="FootnoteText"/>
    <w:uiPriority w:val="99"/>
    <w:rsid w:val="00E429DC"/>
  </w:style>
  <w:style w:type="character" w:styleId="CommentReference">
    <w:name w:val="annotation reference"/>
    <w:basedOn w:val="DefaultParagraphFont"/>
    <w:semiHidden/>
    <w:unhideWhenUsed/>
    <w:rsid w:val="00A95E38"/>
    <w:rPr>
      <w:sz w:val="16"/>
      <w:szCs w:val="16"/>
    </w:rPr>
  </w:style>
  <w:style w:type="paragraph" w:styleId="CommentText">
    <w:name w:val="annotation text"/>
    <w:basedOn w:val="Normal"/>
    <w:link w:val="CommentTextChar"/>
    <w:uiPriority w:val="99"/>
    <w:semiHidden/>
    <w:unhideWhenUsed/>
    <w:rsid w:val="00A95E38"/>
    <w:rPr>
      <w:rFonts w:eastAsiaTheme="minorHAnsi" w:cstheme="minorBidi"/>
      <w:sz w:val="20"/>
      <w:szCs w:val="20"/>
    </w:rPr>
  </w:style>
  <w:style w:type="character" w:customStyle="1" w:styleId="CommentTextChar">
    <w:name w:val="Comment Text Char"/>
    <w:basedOn w:val="DefaultParagraphFont"/>
    <w:link w:val="CommentText"/>
    <w:uiPriority w:val="99"/>
    <w:semiHidden/>
    <w:rsid w:val="00A95E38"/>
    <w:rPr>
      <w:rFonts w:eastAsiaTheme="minorHAnsi" w:cstheme="minorBidi"/>
    </w:rPr>
  </w:style>
  <w:style w:type="paragraph" w:styleId="BalloonText">
    <w:name w:val="Balloon Text"/>
    <w:basedOn w:val="Normal"/>
    <w:link w:val="BalloonTextChar"/>
    <w:uiPriority w:val="99"/>
    <w:semiHidden/>
    <w:unhideWhenUsed/>
    <w:rsid w:val="00A95E3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95E38"/>
    <w:rPr>
      <w:rFonts w:ascii="Segoe UI" w:hAnsi="Segoe UI" w:cs="Segoe UI"/>
      <w:sz w:val="18"/>
      <w:szCs w:val="18"/>
    </w:rPr>
  </w:style>
  <w:style w:type="table" w:customStyle="1" w:styleId="SierraTableFormat1">
    <w:name w:val="*Sierra Table Format1"/>
    <w:basedOn w:val="TableNormal"/>
    <w:uiPriority w:val="99"/>
    <w:qFormat/>
    <w:rsid w:val="00733D05"/>
    <w:rPr>
      <w:rFonts w:eastAsiaTheme="minorHAnsi" w:cstheme="minorBidi"/>
      <w:sz w:val="24"/>
      <w:szCs w:val="24"/>
    </w:rPr>
    <w:tblPr>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top w:w="29" w:type="dxa"/>
        <w:left w:w="29" w:type="dxa"/>
        <w:bottom w:w="29" w:type="dxa"/>
        <w:right w:w="29" w:type="dxa"/>
      </w:tblCellMar>
    </w:tblPr>
    <w:trPr>
      <w:jc w:val="center"/>
    </w:trPr>
    <w:tblStylePr w:type="firstRow">
      <w:pPr>
        <w:wordWrap/>
        <w:jc w:val="center"/>
      </w:pPr>
    </w:tblStylePr>
  </w:style>
  <w:style w:type="table" w:customStyle="1" w:styleId="SierraTableFormat2">
    <w:name w:val="*Sierra Table Format2"/>
    <w:basedOn w:val="TableNormal"/>
    <w:uiPriority w:val="99"/>
    <w:qFormat/>
    <w:rsid w:val="00E15E60"/>
    <w:rPr>
      <w:rFonts w:eastAsiaTheme="minorHAnsi" w:cstheme="minorBidi"/>
      <w:sz w:val="24"/>
      <w:szCs w:val="24"/>
    </w:rPr>
    <w:tblPr>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CellMar>
        <w:top w:w="29" w:type="dxa"/>
        <w:left w:w="29" w:type="dxa"/>
        <w:bottom w:w="29" w:type="dxa"/>
        <w:right w:w="29" w:type="dxa"/>
      </w:tblCellMar>
    </w:tblPr>
    <w:trPr>
      <w:jc w:val="center"/>
    </w:trPr>
    <w:tblStylePr w:type="firstRow">
      <w:pPr>
        <w:wordWrap/>
        <w:jc w:val="center"/>
      </w:pPr>
    </w:tblStylePr>
  </w:style>
  <w:style w:type="paragraph" w:styleId="TOCHeading">
    <w:name w:val="TOC Heading"/>
    <w:basedOn w:val="Heading1"/>
    <w:next w:val="Normal"/>
    <w:uiPriority w:val="39"/>
    <w:unhideWhenUsed/>
    <w:qFormat/>
    <w:rsid w:val="009E1DE6"/>
    <w:pPr>
      <w:keepLines/>
      <w:numPr>
        <w:numId w:val="0"/>
      </w:numPr>
      <w:spacing w:before="240" w:after="0" w:line="259" w:lineRule="auto"/>
      <w:jc w:val="left"/>
      <w:outlineLvl w:val="9"/>
    </w:pPr>
    <w:rPr>
      <w:rFonts w:asciiTheme="majorHAnsi" w:eastAsiaTheme="majorEastAsia" w:hAnsiTheme="majorHAnsi" w:cstheme="majorBidi"/>
      <w:b w:val="0"/>
      <w:bCs w:val="0"/>
      <w:caps w:val="0"/>
      <w:color w:val="365F91" w:themeColor="accent1" w:themeShade="BF"/>
      <w:kern w:val="0"/>
      <w:sz w:val="32"/>
    </w:rPr>
  </w:style>
  <w:style w:type="character" w:styleId="FollowedHyperlink">
    <w:name w:val="FollowedHyperlink"/>
    <w:basedOn w:val="DefaultParagraphFont"/>
    <w:uiPriority w:val="99"/>
    <w:semiHidden/>
    <w:unhideWhenUsed/>
    <w:rsid w:val="000A5C0B"/>
    <w:rPr>
      <w:color w:val="800080" w:themeColor="followedHyperlink"/>
      <w:u w:val="single"/>
    </w:rPr>
  </w:style>
  <w:style w:type="paragraph" w:styleId="CommentSubject">
    <w:name w:val="annotation subject"/>
    <w:basedOn w:val="CommentText"/>
    <w:next w:val="CommentText"/>
    <w:link w:val="CommentSubjectChar"/>
    <w:uiPriority w:val="99"/>
    <w:semiHidden/>
    <w:unhideWhenUsed/>
    <w:rsid w:val="003B7BBB"/>
    <w:rPr>
      <w:rFonts w:eastAsia="Times New Roman" w:cs="Times New Roman"/>
      <w:b/>
      <w:bCs/>
    </w:rPr>
  </w:style>
  <w:style w:type="character" w:customStyle="1" w:styleId="CommentSubjectChar">
    <w:name w:val="Comment Subject Char"/>
    <w:basedOn w:val="CommentTextChar"/>
    <w:link w:val="CommentSubject"/>
    <w:uiPriority w:val="99"/>
    <w:semiHidden/>
    <w:rsid w:val="003B7BBB"/>
    <w:rPr>
      <w:rFonts w:eastAsiaTheme="minorHAnsi" w:cstheme="minorBidi"/>
      <w:b/>
      <w:bCs/>
    </w:rPr>
  </w:style>
  <w:style w:type="paragraph" w:styleId="Revision">
    <w:name w:val="Revision"/>
    <w:hidden/>
    <w:uiPriority w:val="99"/>
    <w:semiHidden/>
    <w:rsid w:val="00745E26"/>
    <w:rPr>
      <w:sz w:val="24"/>
      <w:szCs w:val="24"/>
    </w:rPr>
  </w:style>
  <w:style w:type="paragraph" w:customStyle="1" w:styleId="StyleCaptionLeft">
    <w:name w:val="Style Caption + Left"/>
    <w:basedOn w:val="Caption"/>
    <w:rsid w:val="001011FC"/>
    <w:pPr>
      <w:framePr w:wrap="notBeside" w:hAnchor="text"/>
    </w:pPr>
  </w:style>
  <w:style w:type="paragraph" w:customStyle="1" w:styleId="StyleCaptionLeft1">
    <w:name w:val="Style Caption + Left1"/>
    <w:basedOn w:val="Caption"/>
    <w:rsid w:val="00BF033B"/>
    <w:pPr>
      <w:framePr w:wrap="notBeside" w:hAnchor="text"/>
    </w:pPr>
  </w:style>
  <w:style w:type="paragraph" w:customStyle="1" w:styleId="StyleCaptionLeft2">
    <w:name w:val="Style Caption + Left2"/>
    <w:basedOn w:val="Caption"/>
    <w:rsid w:val="004D583F"/>
    <w:pPr>
      <w:framePr w:wrap="notBeside" w:hAnchor="text"/>
    </w:pPr>
  </w:style>
  <w:style w:type="paragraph" w:styleId="PlainText">
    <w:name w:val="Plain Text"/>
    <w:basedOn w:val="Normal"/>
    <w:link w:val="PlainTextChar"/>
    <w:uiPriority w:val="99"/>
    <w:unhideWhenUsed/>
    <w:rsid w:val="005D2E0D"/>
    <w:rPr>
      <w:rFonts w:ascii="Consolas" w:eastAsiaTheme="minorHAnsi" w:hAnsi="Consolas" w:cstheme="minorBidi"/>
      <w:sz w:val="21"/>
      <w:szCs w:val="21"/>
    </w:rPr>
  </w:style>
  <w:style w:type="character" w:customStyle="1" w:styleId="PlainTextChar">
    <w:name w:val="Plain Text Char"/>
    <w:basedOn w:val="DefaultParagraphFont"/>
    <w:link w:val="PlainText"/>
    <w:uiPriority w:val="99"/>
    <w:rsid w:val="005D2E0D"/>
    <w:rPr>
      <w:rFonts w:ascii="Consolas" w:eastAsiaTheme="minorHAnsi" w:hAnsi="Consolas" w:cstheme="minorBidi"/>
      <w:sz w:val="21"/>
      <w:szCs w:val="21"/>
    </w:rPr>
  </w:style>
  <w:style w:type="character" w:customStyle="1" w:styleId="HeaderChar">
    <w:name w:val="Header Char"/>
    <w:basedOn w:val="DefaultParagraphFont"/>
    <w:link w:val="Header"/>
    <w:uiPriority w:val="99"/>
    <w:rsid w:val="005D2E0D"/>
    <w:rPr>
      <w:sz w:val="24"/>
      <w:szCs w:val="24"/>
    </w:rPr>
  </w:style>
  <w:style w:type="character" w:customStyle="1" w:styleId="FooterChar">
    <w:name w:val="Footer Char"/>
    <w:basedOn w:val="DefaultParagraphFont"/>
    <w:link w:val="Footer"/>
    <w:uiPriority w:val="99"/>
    <w:rsid w:val="005D2E0D"/>
    <w:rPr>
      <w:sz w:val="24"/>
      <w:szCs w:val="24"/>
    </w:rPr>
  </w:style>
  <w:style w:type="paragraph" w:customStyle="1" w:styleId="Default">
    <w:name w:val="Default"/>
    <w:rsid w:val="00732513"/>
    <w:pPr>
      <w:autoSpaceDE w:val="0"/>
      <w:autoSpaceDN w:val="0"/>
      <w:adjustRightInd w:val="0"/>
    </w:pPr>
    <w:rPr>
      <w:color w:val="000000"/>
      <w:sz w:val="24"/>
      <w:szCs w:val="24"/>
    </w:rPr>
  </w:style>
  <w:style w:type="paragraph" w:customStyle="1" w:styleId="Pa1">
    <w:name w:val="Pa1"/>
    <w:basedOn w:val="Normal"/>
    <w:next w:val="Normal"/>
    <w:uiPriority w:val="99"/>
    <w:rsid w:val="00732513"/>
    <w:pPr>
      <w:autoSpaceDE w:val="0"/>
      <w:autoSpaceDN w:val="0"/>
      <w:adjustRightInd w:val="0"/>
      <w:spacing w:line="241" w:lineRule="atLeast"/>
    </w:pPr>
    <w:rPr>
      <w:rFonts w:ascii="Calibri" w:hAnsi="Calibri"/>
    </w:rPr>
  </w:style>
  <w:style w:type="paragraph" w:customStyle="1" w:styleId="Pa6">
    <w:name w:val="Pa6"/>
    <w:basedOn w:val="Normal"/>
    <w:next w:val="Normal"/>
    <w:uiPriority w:val="99"/>
    <w:rsid w:val="00732513"/>
    <w:pPr>
      <w:autoSpaceDE w:val="0"/>
      <w:autoSpaceDN w:val="0"/>
      <w:adjustRightInd w:val="0"/>
      <w:spacing w:line="241" w:lineRule="atLeast"/>
    </w:pPr>
    <w:rPr>
      <w:rFonts w:ascii="Calibri" w:hAnsi="Calibri"/>
    </w:rPr>
  </w:style>
  <w:style w:type="character" w:customStyle="1" w:styleId="A4">
    <w:name w:val="A4"/>
    <w:uiPriority w:val="99"/>
    <w:rsid w:val="00732513"/>
    <w:rPr>
      <w:rFonts w:ascii="Calibri" w:hAnsi="Calibri" w:cs="Calibri" w:hint="default"/>
      <w:b/>
      <w:bCs/>
      <w:color w:val="221E1F"/>
      <w:sz w:val="14"/>
      <w:szCs w:val="14"/>
    </w:rPr>
  </w:style>
  <w:style w:type="paragraph" w:customStyle="1" w:styleId="FSN">
    <w:name w:val="*FSN"/>
    <w:basedOn w:val="Normal"/>
    <w:qFormat/>
    <w:rsid w:val="00EB3207"/>
    <w:pPr>
      <w:tabs>
        <w:tab w:val="left" w:pos="5746"/>
      </w:tabs>
      <w:spacing w:before="60" w:line="200" w:lineRule="exact"/>
    </w:pPr>
    <w:rPr>
      <w:rFonts w:ascii="Arial" w:hAnsi="Arial" w:cs="Arial"/>
      <w:sz w:val="18"/>
      <w:szCs w:val="18"/>
    </w:rPr>
  </w:style>
  <w:style w:type="character" w:customStyle="1" w:styleId="apple-converted-space">
    <w:name w:val="apple-converted-space"/>
    <w:basedOn w:val="DefaultParagraphFont"/>
    <w:rsid w:val="00482A8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018801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hyperlink" Target="http://www.trb.org/Publications/Blurbs/172599.aspx" TargetMode="External"/><Relationship Id="rId26" Type="http://schemas.openxmlformats.org/officeDocument/2006/relationships/image" Target="media/image7.png"/><Relationship Id="rId39" Type="http://schemas.openxmlformats.org/officeDocument/2006/relationships/image" Target="media/image17.png"/><Relationship Id="rId21" Type="http://schemas.openxmlformats.org/officeDocument/2006/relationships/image" Target="media/image5.png"/><Relationship Id="rId34" Type="http://schemas.openxmlformats.org/officeDocument/2006/relationships/image" Target="media/image12.jpeg"/><Relationship Id="rId42" Type="http://schemas.openxmlformats.org/officeDocument/2006/relationships/image" Target="media/image20.jpeg"/><Relationship Id="rId47" Type="http://schemas.openxmlformats.org/officeDocument/2006/relationships/header" Target="header2.xml"/><Relationship Id="rId50" Type="http://schemas.openxmlformats.org/officeDocument/2006/relationships/footer" Target="footer4.xml"/><Relationship Id="rId55" Type="http://schemas.openxmlformats.org/officeDocument/2006/relationships/image" Target="media/image25.jpeg"/><Relationship Id="rId7" Type="http://schemas.openxmlformats.org/officeDocument/2006/relationships/footnotes" Target="footnotes.xml"/><Relationship Id="rId12" Type="http://schemas.openxmlformats.org/officeDocument/2006/relationships/image" Target="media/image1.png"/><Relationship Id="rId17" Type="http://schemas.openxmlformats.org/officeDocument/2006/relationships/hyperlink" Target="http://www.trb.org/Publications/Blurbs/172599.aspx" TargetMode="External"/><Relationship Id="rId25" Type="http://schemas.openxmlformats.org/officeDocument/2006/relationships/hyperlink" Target="http://www.trb.org/Publications/Blurbs/172599.aspx" TargetMode="External"/><Relationship Id="rId33" Type="http://schemas.openxmlformats.org/officeDocument/2006/relationships/image" Target="media/image11.png"/><Relationship Id="rId38" Type="http://schemas.openxmlformats.org/officeDocument/2006/relationships/image" Target="media/image16.jpeg"/><Relationship Id="rId46" Type="http://schemas.openxmlformats.org/officeDocument/2006/relationships/image" Target="media/image24.jpe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apps.trb.org/cmsfeed/TRBNetProjectDisplay.asp?ProjectID=3035" TargetMode="External"/><Relationship Id="rId20" Type="http://schemas.openxmlformats.org/officeDocument/2006/relationships/hyperlink" Target="http://www.trb.org/Publications/Blurbs/172599.aspx" TargetMode="External"/><Relationship Id="rId29" Type="http://schemas.openxmlformats.org/officeDocument/2006/relationships/hyperlink" Target="http://www.trb.org/Publications/Blurbs/172599.aspx" TargetMode="External"/><Relationship Id="rId41" Type="http://schemas.openxmlformats.org/officeDocument/2006/relationships/image" Target="media/image19.png"/><Relationship Id="rId54"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hyperlink" Target="http://www.trb.org/Publications/Blurbs/172599.aspx" TargetMode="External"/><Relationship Id="rId32" Type="http://schemas.openxmlformats.org/officeDocument/2006/relationships/image" Target="media/image10.png"/><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image" Target="media/image23.png"/><Relationship Id="rId53" Type="http://schemas.openxmlformats.org/officeDocument/2006/relationships/header" Target="header5.xml"/><Relationship Id="rId58" Type="http://schemas.openxmlformats.org/officeDocument/2006/relationships/footer" Target="footer7.xml"/><Relationship Id="rId5"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image" Target="media/image6.JPG"/><Relationship Id="rId28" Type="http://schemas.openxmlformats.org/officeDocument/2006/relationships/hyperlink" Target="http://www.trb.org/Publications/Blurbs/172599.aspx" TargetMode="External"/><Relationship Id="rId36" Type="http://schemas.openxmlformats.org/officeDocument/2006/relationships/image" Target="media/image14.jpeg"/><Relationship Id="rId49" Type="http://schemas.openxmlformats.org/officeDocument/2006/relationships/header" Target="header3.xml"/><Relationship Id="rId57" Type="http://schemas.openxmlformats.org/officeDocument/2006/relationships/header" Target="header6.xml"/><Relationship Id="rId10" Type="http://schemas.openxmlformats.org/officeDocument/2006/relationships/header" Target="header1.xml"/><Relationship Id="rId19" Type="http://schemas.openxmlformats.org/officeDocument/2006/relationships/image" Target="media/image4.png"/><Relationship Id="rId31" Type="http://schemas.openxmlformats.org/officeDocument/2006/relationships/image" Target="media/image9.jpeg"/><Relationship Id="rId44" Type="http://schemas.openxmlformats.org/officeDocument/2006/relationships/image" Target="media/image22.png"/><Relationship Id="rId52" Type="http://schemas.openxmlformats.org/officeDocument/2006/relationships/footer" Target="footer5.xml"/><Relationship Id="rId60"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hyperlink" Target="http://www.faa.gov/documentLibrary/media/Advisory_Circular/150_5230_4b.pdf" TargetMode="External"/><Relationship Id="rId22" Type="http://schemas.openxmlformats.org/officeDocument/2006/relationships/hyperlink" Target="http://www.trb.org/Publications/Blurbs/172599.aspx" TargetMode="External"/><Relationship Id="rId27" Type="http://schemas.openxmlformats.org/officeDocument/2006/relationships/hyperlink" Target="http://www.trb.org/Main/Blurbs/172598.aspx" TargetMode="External"/><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image" Target="media/image21.png"/><Relationship Id="rId48" Type="http://schemas.openxmlformats.org/officeDocument/2006/relationships/footer" Target="footer3.xml"/><Relationship Id="rId56" Type="http://schemas.openxmlformats.org/officeDocument/2006/relationships/image" Target="media/image26.png"/><Relationship Id="rId8" Type="http://schemas.openxmlformats.org/officeDocument/2006/relationships/endnotes" Target="endnotes.xml"/><Relationship Id="rId51" Type="http://schemas.openxmlformats.org/officeDocument/2006/relationships/header" Target="header4.xml"/><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3" Type="http://schemas.openxmlformats.org/officeDocument/2006/relationships/hyperlink" Target="http://www.gama.aero/files/GAMA_2015_Databook_LoRes%20updated%203-29-2016.pdf" TargetMode="External"/><Relationship Id="rId2" Type="http://schemas.openxmlformats.org/officeDocument/2006/relationships/hyperlink" Target="http://www.trb.org/Main/Blurbs/172598.aspx" TargetMode="External"/><Relationship Id="rId1" Type="http://schemas.openxmlformats.org/officeDocument/2006/relationships/hyperlink" Target="http://www.kansas.com/news/business/aviation/article2102433.html" TargetMode="External"/><Relationship Id="rId5" Type="http://schemas.openxmlformats.org/officeDocument/2006/relationships/hyperlink" Target="http://registry.faa.gov/aircraftinquiry/" TargetMode="External"/><Relationship Id="rId4" Type="http://schemas.openxmlformats.org/officeDocument/2006/relationships/hyperlink" Target="https://www3.epa.gov/otaq/regs/nonroad/aviation/memo-selc-airport-mon-stdy.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gianolini\AppData\Roaming\Microsoft\Templates\SR%20Draft%20Report.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0354AC-D8EE-4EAB-B0C3-084E3B9EAC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SR Draft Report.dotx</Template>
  <TotalTime>1</TotalTime>
  <Pages>94</Pages>
  <Words>25621</Words>
  <Characters>152279</Characters>
  <Application>Microsoft Office Word</Application>
  <DocSecurity>0</DocSecurity>
  <Lines>1268</Lines>
  <Paragraphs>355</Paragraphs>
  <ScaleCrop>false</ScaleCrop>
  <HeadingPairs>
    <vt:vector size="2" baseType="variant">
      <vt:variant>
        <vt:lpstr>Title</vt:lpstr>
      </vt:variant>
      <vt:variant>
        <vt:i4>1</vt:i4>
      </vt:variant>
    </vt:vector>
  </HeadingPairs>
  <TitlesOfParts>
    <vt:vector size="1" baseType="lpstr">
      <vt:lpstr/>
    </vt:vector>
  </TitlesOfParts>
  <Company>Sierra Research</Company>
  <LinksUpToDate>false</LinksUpToDate>
  <CharactersWithSpaces>177545</CharactersWithSpaces>
  <SharedDoc>false</SharedDoc>
  <HLinks>
    <vt:vector size="228" baseType="variant">
      <vt:variant>
        <vt:i4>1245236</vt:i4>
      </vt:variant>
      <vt:variant>
        <vt:i4>232</vt:i4>
      </vt:variant>
      <vt:variant>
        <vt:i4>0</vt:i4>
      </vt:variant>
      <vt:variant>
        <vt:i4>5</vt:i4>
      </vt:variant>
      <vt:variant>
        <vt:lpwstr/>
      </vt:variant>
      <vt:variant>
        <vt:lpwstr>_Toc12684876</vt:lpwstr>
      </vt:variant>
      <vt:variant>
        <vt:i4>1441840</vt:i4>
      </vt:variant>
      <vt:variant>
        <vt:i4>223</vt:i4>
      </vt:variant>
      <vt:variant>
        <vt:i4>0</vt:i4>
      </vt:variant>
      <vt:variant>
        <vt:i4>5</vt:i4>
      </vt:variant>
      <vt:variant>
        <vt:lpwstr/>
      </vt:variant>
      <vt:variant>
        <vt:lpwstr>_Toc12684932</vt:lpwstr>
      </vt:variant>
      <vt:variant>
        <vt:i4>1703995</vt:i4>
      </vt:variant>
      <vt:variant>
        <vt:i4>214</vt:i4>
      </vt:variant>
      <vt:variant>
        <vt:i4>0</vt:i4>
      </vt:variant>
      <vt:variant>
        <vt:i4>5</vt:i4>
      </vt:variant>
      <vt:variant>
        <vt:lpwstr/>
      </vt:variant>
      <vt:variant>
        <vt:lpwstr>_Toc12851339</vt:lpwstr>
      </vt:variant>
      <vt:variant>
        <vt:i4>1769531</vt:i4>
      </vt:variant>
      <vt:variant>
        <vt:i4>208</vt:i4>
      </vt:variant>
      <vt:variant>
        <vt:i4>0</vt:i4>
      </vt:variant>
      <vt:variant>
        <vt:i4>5</vt:i4>
      </vt:variant>
      <vt:variant>
        <vt:lpwstr/>
      </vt:variant>
      <vt:variant>
        <vt:lpwstr>_Toc12851338</vt:lpwstr>
      </vt:variant>
      <vt:variant>
        <vt:i4>1310779</vt:i4>
      </vt:variant>
      <vt:variant>
        <vt:i4>202</vt:i4>
      </vt:variant>
      <vt:variant>
        <vt:i4>0</vt:i4>
      </vt:variant>
      <vt:variant>
        <vt:i4>5</vt:i4>
      </vt:variant>
      <vt:variant>
        <vt:lpwstr/>
      </vt:variant>
      <vt:variant>
        <vt:lpwstr>_Toc12851337</vt:lpwstr>
      </vt:variant>
      <vt:variant>
        <vt:i4>1376315</vt:i4>
      </vt:variant>
      <vt:variant>
        <vt:i4>196</vt:i4>
      </vt:variant>
      <vt:variant>
        <vt:i4>0</vt:i4>
      </vt:variant>
      <vt:variant>
        <vt:i4>5</vt:i4>
      </vt:variant>
      <vt:variant>
        <vt:lpwstr/>
      </vt:variant>
      <vt:variant>
        <vt:lpwstr>_Toc12851336</vt:lpwstr>
      </vt:variant>
      <vt:variant>
        <vt:i4>1441851</vt:i4>
      </vt:variant>
      <vt:variant>
        <vt:i4>190</vt:i4>
      </vt:variant>
      <vt:variant>
        <vt:i4>0</vt:i4>
      </vt:variant>
      <vt:variant>
        <vt:i4>5</vt:i4>
      </vt:variant>
      <vt:variant>
        <vt:lpwstr/>
      </vt:variant>
      <vt:variant>
        <vt:lpwstr>_Toc12851335</vt:lpwstr>
      </vt:variant>
      <vt:variant>
        <vt:i4>1507387</vt:i4>
      </vt:variant>
      <vt:variant>
        <vt:i4>184</vt:i4>
      </vt:variant>
      <vt:variant>
        <vt:i4>0</vt:i4>
      </vt:variant>
      <vt:variant>
        <vt:i4>5</vt:i4>
      </vt:variant>
      <vt:variant>
        <vt:lpwstr/>
      </vt:variant>
      <vt:variant>
        <vt:lpwstr>_Toc12851334</vt:lpwstr>
      </vt:variant>
      <vt:variant>
        <vt:i4>1048635</vt:i4>
      </vt:variant>
      <vt:variant>
        <vt:i4>178</vt:i4>
      </vt:variant>
      <vt:variant>
        <vt:i4>0</vt:i4>
      </vt:variant>
      <vt:variant>
        <vt:i4>5</vt:i4>
      </vt:variant>
      <vt:variant>
        <vt:lpwstr/>
      </vt:variant>
      <vt:variant>
        <vt:lpwstr>_Toc12851333</vt:lpwstr>
      </vt:variant>
      <vt:variant>
        <vt:i4>1114171</vt:i4>
      </vt:variant>
      <vt:variant>
        <vt:i4>172</vt:i4>
      </vt:variant>
      <vt:variant>
        <vt:i4>0</vt:i4>
      </vt:variant>
      <vt:variant>
        <vt:i4>5</vt:i4>
      </vt:variant>
      <vt:variant>
        <vt:lpwstr/>
      </vt:variant>
      <vt:variant>
        <vt:lpwstr>_Toc12851332</vt:lpwstr>
      </vt:variant>
      <vt:variant>
        <vt:i4>1179707</vt:i4>
      </vt:variant>
      <vt:variant>
        <vt:i4>166</vt:i4>
      </vt:variant>
      <vt:variant>
        <vt:i4>0</vt:i4>
      </vt:variant>
      <vt:variant>
        <vt:i4>5</vt:i4>
      </vt:variant>
      <vt:variant>
        <vt:lpwstr/>
      </vt:variant>
      <vt:variant>
        <vt:lpwstr>_Toc12851331</vt:lpwstr>
      </vt:variant>
      <vt:variant>
        <vt:i4>1245243</vt:i4>
      </vt:variant>
      <vt:variant>
        <vt:i4>160</vt:i4>
      </vt:variant>
      <vt:variant>
        <vt:i4>0</vt:i4>
      </vt:variant>
      <vt:variant>
        <vt:i4>5</vt:i4>
      </vt:variant>
      <vt:variant>
        <vt:lpwstr/>
      </vt:variant>
      <vt:variant>
        <vt:lpwstr>_Toc12851330</vt:lpwstr>
      </vt:variant>
      <vt:variant>
        <vt:i4>1703994</vt:i4>
      </vt:variant>
      <vt:variant>
        <vt:i4>154</vt:i4>
      </vt:variant>
      <vt:variant>
        <vt:i4>0</vt:i4>
      </vt:variant>
      <vt:variant>
        <vt:i4>5</vt:i4>
      </vt:variant>
      <vt:variant>
        <vt:lpwstr/>
      </vt:variant>
      <vt:variant>
        <vt:lpwstr>_Toc12851329</vt:lpwstr>
      </vt:variant>
      <vt:variant>
        <vt:i4>1769530</vt:i4>
      </vt:variant>
      <vt:variant>
        <vt:i4>148</vt:i4>
      </vt:variant>
      <vt:variant>
        <vt:i4>0</vt:i4>
      </vt:variant>
      <vt:variant>
        <vt:i4>5</vt:i4>
      </vt:variant>
      <vt:variant>
        <vt:lpwstr/>
      </vt:variant>
      <vt:variant>
        <vt:lpwstr>_Toc12851328</vt:lpwstr>
      </vt:variant>
      <vt:variant>
        <vt:i4>1310778</vt:i4>
      </vt:variant>
      <vt:variant>
        <vt:i4>142</vt:i4>
      </vt:variant>
      <vt:variant>
        <vt:i4>0</vt:i4>
      </vt:variant>
      <vt:variant>
        <vt:i4>5</vt:i4>
      </vt:variant>
      <vt:variant>
        <vt:lpwstr/>
      </vt:variant>
      <vt:variant>
        <vt:lpwstr>_Toc12851327</vt:lpwstr>
      </vt:variant>
      <vt:variant>
        <vt:i4>1376314</vt:i4>
      </vt:variant>
      <vt:variant>
        <vt:i4>136</vt:i4>
      </vt:variant>
      <vt:variant>
        <vt:i4>0</vt:i4>
      </vt:variant>
      <vt:variant>
        <vt:i4>5</vt:i4>
      </vt:variant>
      <vt:variant>
        <vt:lpwstr/>
      </vt:variant>
      <vt:variant>
        <vt:lpwstr>_Toc12851326</vt:lpwstr>
      </vt:variant>
      <vt:variant>
        <vt:i4>1441850</vt:i4>
      </vt:variant>
      <vt:variant>
        <vt:i4>130</vt:i4>
      </vt:variant>
      <vt:variant>
        <vt:i4>0</vt:i4>
      </vt:variant>
      <vt:variant>
        <vt:i4>5</vt:i4>
      </vt:variant>
      <vt:variant>
        <vt:lpwstr/>
      </vt:variant>
      <vt:variant>
        <vt:lpwstr>_Toc12851325</vt:lpwstr>
      </vt:variant>
      <vt:variant>
        <vt:i4>1507386</vt:i4>
      </vt:variant>
      <vt:variant>
        <vt:i4>124</vt:i4>
      </vt:variant>
      <vt:variant>
        <vt:i4>0</vt:i4>
      </vt:variant>
      <vt:variant>
        <vt:i4>5</vt:i4>
      </vt:variant>
      <vt:variant>
        <vt:lpwstr/>
      </vt:variant>
      <vt:variant>
        <vt:lpwstr>_Toc12851324</vt:lpwstr>
      </vt:variant>
      <vt:variant>
        <vt:i4>1048634</vt:i4>
      </vt:variant>
      <vt:variant>
        <vt:i4>118</vt:i4>
      </vt:variant>
      <vt:variant>
        <vt:i4>0</vt:i4>
      </vt:variant>
      <vt:variant>
        <vt:i4>5</vt:i4>
      </vt:variant>
      <vt:variant>
        <vt:lpwstr/>
      </vt:variant>
      <vt:variant>
        <vt:lpwstr>_Toc12851323</vt:lpwstr>
      </vt:variant>
      <vt:variant>
        <vt:i4>1114170</vt:i4>
      </vt:variant>
      <vt:variant>
        <vt:i4>112</vt:i4>
      </vt:variant>
      <vt:variant>
        <vt:i4>0</vt:i4>
      </vt:variant>
      <vt:variant>
        <vt:i4>5</vt:i4>
      </vt:variant>
      <vt:variant>
        <vt:lpwstr/>
      </vt:variant>
      <vt:variant>
        <vt:lpwstr>_Toc12851322</vt:lpwstr>
      </vt:variant>
      <vt:variant>
        <vt:i4>1179706</vt:i4>
      </vt:variant>
      <vt:variant>
        <vt:i4>106</vt:i4>
      </vt:variant>
      <vt:variant>
        <vt:i4>0</vt:i4>
      </vt:variant>
      <vt:variant>
        <vt:i4>5</vt:i4>
      </vt:variant>
      <vt:variant>
        <vt:lpwstr/>
      </vt:variant>
      <vt:variant>
        <vt:lpwstr>_Toc12851321</vt:lpwstr>
      </vt:variant>
      <vt:variant>
        <vt:i4>1245242</vt:i4>
      </vt:variant>
      <vt:variant>
        <vt:i4>100</vt:i4>
      </vt:variant>
      <vt:variant>
        <vt:i4>0</vt:i4>
      </vt:variant>
      <vt:variant>
        <vt:i4>5</vt:i4>
      </vt:variant>
      <vt:variant>
        <vt:lpwstr/>
      </vt:variant>
      <vt:variant>
        <vt:lpwstr>_Toc12851320</vt:lpwstr>
      </vt:variant>
      <vt:variant>
        <vt:i4>1703993</vt:i4>
      </vt:variant>
      <vt:variant>
        <vt:i4>94</vt:i4>
      </vt:variant>
      <vt:variant>
        <vt:i4>0</vt:i4>
      </vt:variant>
      <vt:variant>
        <vt:i4>5</vt:i4>
      </vt:variant>
      <vt:variant>
        <vt:lpwstr/>
      </vt:variant>
      <vt:variant>
        <vt:lpwstr>_Toc12851319</vt:lpwstr>
      </vt:variant>
      <vt:variant>
        <vt:i4>1769529</vt:i4>
      </vt:variant>
      <vt:variant>
        <vt:i4>88</vt:i4>
      </vt:variant>
      <vt:variant>
        <vt:i4>0</vt:i4>
      </vt:variant>
      <vt:variant>
        <vt:i4>5</vt:i4>
      </vt:variant>
      <vt:variant>
        <vt:lpwstr/>
      </vt:variant>
      <vt:variant>
        <vt:lpwstr>_Toc12851318</vt:lpwstr>
      </vt:variant>
      <vt:variant>
        <vt:i4>1310777</vt:i4>
      </vt:variant>
      <vt:variant>
        <vt:i4>82</vt:i4>
      </vt:variant>
      <vt:variant>
        <vt:i4>0</vt:i4>
      </vt:variant>
      <vt:variant>
        <vt:i4>5</vt:i4>
      </vt:variant>
      <vt:variant>
        <vt:lpwstr/>
      </vt:variant>
      <vt:variant>
        <vt:lpwstr>_Toc12851317</vt:lpwstr>
      </vt:variant>
      <vt:variant>
        <vt:i4>1376313</vt:i4>
      </vt:variant>
      <vt:variant>
        <vt:i4>76</vt:i4>
      </vt:variant>
      <vt:variant>
        <vt:i4>0</vt:i4>
      </vt:variant>
      <vt:variant>
        <vt:i4>5</vt:i4>
      </vt:variant>
      <vt:variant>
        <vt:lpwstr/>
      </vt:variant>
      <vt:variant>
        <vt:lpwstr>_Toc12851316</vt:lpwstr>
      </vt:variant>
      <vt:variant>
        <vt:i4>1441849</vt:i4>
      </vt:variant>
      <vt:variant>
        <vt:i4>70</vt:i4>
      </vt:variant>
      <vt:variant>
        <vt:i4>0</vt:i4>
      </vt:variant>
      <vt:variant>
        <vt:i4>5</vt:i4>
      </vt:variant>
      <vt:variant>
        <vt:lpwstr/>
      </vt:variant>
      <vt:variant>
        <vt:lpwstr>_Toc12851315</vt:lpwstr>
      </vt:variant>
      <vt:variant>
        <vt:i4>1507385</vt:i4>
      </vt:variant>
      <vt:variant>
        <vt:i4>64</vt:i4>
      </vt:variant>
      <vt:variant>
        <vt:i4>0</vt:i4>
      </vt:variant>
      <vt:variant>
        <vt:i4>5</vt:i4>
      </vt:variant>
      <vt:variant>
        <vt:lpwstr/>
      </vt:variant>
      <vt:variant>
        <vt:lpwstr>_Toc12851314</vt:lpwstr>
      </vt:variant>
      <vt:variant>
        <vt:i4>1048633</vt:i4>
      </vt:variant>
      <vt:variant>
        <vt:i4>58</vt:i4>
      </vt:variant>
      <vt:variant>
        <vt:i4>0</vt:i4>
      </vt:variant>
      <vt:variant>
        <vt:i4>5</vt:i4>
      </vt:variant>
      <vt:variant>
        <vt:lpwstr/>
      </vt:variant>
      <vt:variant>
        <vt:lpwstr>_Toc12851313</vt:lpwstr>
      </vt:variant>
      <vt:variant>
        <vt:i4>1114169</vt:i4>
      </vt:variant>
      <vt:variant>
        <vt:i4>52</vt:i4>
      </vt:variant>
      <vt:variant>
        <vt:i4>0</vt:i4>
      </vt:variant>
      <vt:variant>
        <vt:i4>5</vt:i4>
      </vt:variant>
      <vt:variant>
        <vt:lpwstr/>
      </vt:variant>
      <vt:variant>
        <vt:lpwstr>_Toc12851312</vt:lpwstr>
      </vt:variant>
      <vt:variant>
        <vt:i4>1179705</vt:i4>
      </vt:variant>
      <vt:variant>
        <vt:i4>46</vt:i4>
      </vt:variant>
      <vt:variant>
        <vt:i4>0</vt:i4>
      </vt:variant>
      <vt:variant>
        <vt:i4>5</vt:i4>
      </vt:variant>
      <vt:variant>
        <vt:lpwstr/>
      </vt:variant>
      <vt:variant>
        <vt:lpwstr>_Toc12851311</vt:lpwstr>
      </vt:variant>
      <vt:variant>
        <vt:i4>1245241</vt:i4>
      </vt:variant>
      <vt:variant>
        <vt:i4>40</vt:i4>
      </vt:variant>
      <vt:variant>
        <vt:i4>0</vt:i4>
      </vt:variant>
      <vt:variant>
        <vt:i4>5</vt:i4>
      </vt:variant>
      <vt:variant>
        <vt:lpwstr/>
      </vt:variant>
      <vt:variant>
        <vt:lpwstr>_Toc12851310</vt:lpwstr>
      </vt:variant>
      <vt:variant>
        <vt:i4>1703992</vt:i4>
      </vt:variant>
      <vt:variant>
        <vt:i4>34</vt:i4>
      </vt:variant>
      <vt:variant>
        <vt:i4>0</vt:i4>
      </vt:variant>
      <vt:variant>
        <vt:i4>5</vt:i4>
      </vt:variant>
      <vt:variant>
        <vt:lpwstr/>
      </vt:variant>
      <vt:variant>
        <vt:lpwstr>_Toc12851309</vt:lpwstr>
      </vt:variant>
      <vt:variant>
        <vt:i4>1769528</vt:i4>
      </vt:variant>
      <vt:variant>
        <vt:i4>28</vt:i4>
      </vt:variant>
      <vt:variant>
        <vt:i4>0</vt:i4>
      </vt:variant>
      <vt:variant>
        <vt:i4>5</vt:i4>
      </vt:variant>
      <vt:variant>
        <vt:lpwstr/>
      </vt:variant>
      <vt:variant>
        <vt:lpwstr>_Toc12851308</vt:lpwstr>
      </vt:variant>
      <vt:variant>
        <vt:i4>1310776</vt:i4>
      </vt:variant>
      <vt:variant>
        <vt:i4>22</vt:i4>
      </vt:variant>
      <vt:variant>
        <vt:i4>0</vt:i4>
      </vt:variant>
      <vt:variant>
        <vt:i4>5</vt:i4>
      </vt:variant>
      <vt:variant>
        <vt:lpwstr/>
      </vt:variant>
      <vt:variant>
        <vt:lpwstr>_Toc12851307</vt:lpwstr>
      </vt:variant>
      <vt:variant>
        <vt:i4>1376312</vt:i4>
      </vt:variant>
      <vt:variant>
        <vt:i4>16</vt:i4>
      </vt:variant>
      <vt:variant>
        <vt:i4>0</vt:i4>
      </vt:variant>
      <vt:variant>
        <vt:i4>5</vt:i4>
      </vt:variant>
      <vt:variant>
        <vt:lpwstr/>
      </vt:variant>
      <vt:variant>
        <vt:lpwstr>_Toc12851306</vt:lpwstr>
      </vt:variant>
      <vt:variant>
        <vt:i4>1441848</vt:i4>
      </vt:variant>
      <vt:variant>
        <vt:i4>10</vt:i4>
      </vt:variant>
      <vt:variant>
        <vt:i4>0</vt:i4>
      </vt:variant>
      <vt:variant>
        <vt:i4>5</vt:i4>
      </vt:variant>
      <vt:variant>
        <vt:lpwstr/>
      </vt:variant>
      <vt:variant>
        <vt:lpwstr>_Toc12851305</vt:lpwstr>
      </vt:variant>
      <vt:variant>
        <vt:i4>1507384</vt:i4>
      </vt:variant>
      <vt:variant>
        <vt:i4>4</vt:i4>
      </vt:variant>
      <vt:variant>
        <vt:i4>0</vt:i4>
      </vt:variant>
      <vt:variant>
        <vt:i4>5</vt:i4>
      </vt:variant>
      <vt:variant>
        <vt:lpwstr/>
      </vt:variant>
      <vt:variant>
        <vt:lpwstr>_Toc12851304</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Poornima Dixit</dc:creator>
  <cp:lastModifiedBy>The National Academies</cp:lastModifiedBy>
  <cp:revision>2</cp:revision>
  <cp:lastPrinted>2016-04-01T18:58:00Z</cp:lastPrinted>
  <dcterms:created xsi:type="dcterms:W3CDTF">2016-09-29T21:05:00Z</dcterms:created>
  <dcterms:modified xsi:type="dcterms:W3CDTF">2016-09-29T21:05:00Z</dcterms:modified>
</cp:coreProperties>
</file>