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CE" w:rsidRDefault="00920ECE" w:rsidP="00920ECE">
      <w:pPr>
        <w:rPr>
          <w:color w:val="1F497D"/>
        </w:rPr>
      </w:pPr>
      <w:bookmarkStart w:id="0" w:name="_GoBack"/>
      <w:bookmarkEnd w:id="0"/>
    </w:p>
    <w:tbl>
      <w:tblPr>
        <w:tblW w:w="13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600"/>
        <w:gridCol w:w="5994"/>
      </w:tblGrid>
      <w:tr w:rsidR="00920ECE" w:rsidTr="00920ECE">
        <w:trPr>
          <w:trHeight w:val="255"/>
        </w:trPr>
        <w:tc>
          <w:tcPr>
            <w:tcW w:w="38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36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9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920ECE" w:rsidTr="00920ECE">
        <w:trPr>
          <w:trHeight w:val="255"/>
        </w:trPr>
        <w:tc>
          <w:tcPr>
            <w:tcW w:w="38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D901FB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920E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https://vimeo.com/503509629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NCHRP959_Exhibit5-16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Diverging Diamond Interchange Two-Critical-Movement Phasing Scheme (Cross-Street Progression)</w:t>
            </w:r>
          </w:p>
        </w:tc>
      </w:tr>
      <w:tr w:rsidR="00920ECE" w:rsidTr="00920ECE">
        <w:trPr>
          <w:trHeight w:val="255"/>
        </w:trPr>
        <w:tc>
          <w:tcPr>
            <w:tcW w:w="38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D901FB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920E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https://vimeo.com/503509543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NCHRP959_Exhibit5-17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Diverging Diamond Interchange Two-Critical-Movement Phasing Scheme (Ramp Progression)</w:t>
            </w:r>
          </w:p>
        </w:tc>
      </w:tr>
      <w:tr w:rsidR="00920ECE" w:rsidTr="00920ECE">
        <w:trPr>
          <w:trHeight w:val="255"/>
        </w:trPr>
        <w:tc>
          <w:tcPr>
            <w:tcW w:w="38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D901F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920E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https://vimeo.com/503509489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NCHRP959_Exhibit5-18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Diverging Diamond Interchange Three-Critical-Movement Phasing Scheme Option A</w:t>
            </w:r>
          </w:p>
        </w:tc>
      </w:tr>
      <w:tr w:rsidR="00920ECE" w:rsidTr="00920ECE">
        <w:trPr>
          <w:trHeight w:val="255"/>
        </w:trPr>
        <w:tc>
          <w:tcPr>
            <w:tcW w:w="38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D901F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920E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https://vimeo.com/503509327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NCHRP959_Exhibit5-18Mod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P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 w:rsidRPr="00920ECE">
              <w:rPr>
                <w:rFonts w:ascii="Arial" w:hAnsi="Arial" w:cs="Arial"/>
                <w:sz w:val="20"/>
                <w:szCs w:val="20"/>
              </w:rPr>
              <w:t>Diverging Diamond Interchange Three-Critical-Movement Phasing Scheme Option B</w:t>
            </w:r>
          </w:p>
        </w:tc>
      </w:tr>
      <w:tr w:rsidR="00920ECE" w:rsidTr="00920ECE">
        <w:trPr>
          <w:trHeight w:val="255"/>
        </w:trPr>
        <w:tc>
          <w:tcPr>
            <w:tcW w:w="38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D901F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20E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https://vimeo.com/503509386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NCHRP959_Exhibit5-19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Diverging Diamond Interchange Four-Critical-Movement Phasing Scheme Option A</w:t>
            </w:r>
          </w:p>
        </w:tc>
      </w:tr>
      <w:tr w:rsidR="00920ECE" w:rsidTr="00920ECE">
        <w:trPr>
          <w:trHeight w:val="255"/>
        </w:trPr>
        <w:tc>
          <w:tcPr>
            <w:tcW w:w="386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D901F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20EC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https://vimeo.com/503509433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NCHRP959_Exhibit5-20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ECE" w:rsidRDefault="00920E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Diverging Diamond Interchange Four-Critical-Movement Phasing Scheme Option B</w:t>
            </w:r>
          </w:p>
        </w:tc>
      </w:tr>
    </w:tbl>
    <w:p w:rsidR="00AC6DD9" w:rsidRDefault="00AC6DD9"/>
    <w:sectPr w:rsidR="00AC6DD9" w:rsidSect="00920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E"/>
    <w:rsid w:val="00235BE6"/>
    <w:rsid w:val="00920ECE"/>
    <w:rsid w:val="00AC6DD9"/>
    <w:rsid w:val="00D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DD4B1-031F-48E0-B52E-5E0AE3A5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35BE6"/>
    <w:pPr>
      <w:spacing w:after="160"/>
    </w:pPr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E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E6"/>
    <w:rPr>
      <w:rFonts w:asciiTheme="minorHAnsi" w:hAnsi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6"/>
    <w:rPr>
      <w:rFonts w:cs="Segoe UI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0E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35093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3509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35094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035095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eo.com/503509629" TargetMode="External"/><Relationship Id="rId9" Type="http://schemas.openxmlformats.org/officeDocument/2006/relationships/hyperlink" Target="https://vimeo.com/503509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Nachtrieb, Rebecca</dc:creator>
  <cp:keywords/>
  <dc:description/>
  <cp:lastModifiedBy>Mackie, Paul</cp:lastModifiedBy>
  <cp:revision>2</cp:revision>
  <dcterms:created xsi:type="dcterms:W3CDTF">2021-01-28T20:27:00Z</dcterms:created>
  <dcterms:modified xsi:type="dcterms:W3CDTF">2021-01-28T20:27:00Z</dcterms:modified>
</cp:coreProperties>
</file>