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05C1" w14:textId="77777777" w:rsidR="0041699E" w:rsidRPr="0041699E" w:rsidRDefault="0041699E" w:rsidP="0041699E">
      <w:pPr>
        <w:ind w:firstLine="216"/>
        <w:jc w:val="center"/>
        <w:rPr>
          <w:b/>
          <w:bCs/>
          <w:sz w:val="48"/>
          <w:szCs w:val="48"/>
        </w:rPr>
      </w:pPr>
      <w:bookmarkStart w:id="0" w:name="_Hlk158129906"/>
      <w:r w:rsidRPr="0041699E">
        <w:rPr>
          <w:b/>
          <w:bCs/>
          <w:sz w:val="48"/>
          <w:szCs w:val="48"/>
        </w:rPr>
        <w:t>NCHRP 17-93: Updating Safety Performance Functions for Data-Driven Safety Analysis</w:t>
      </w:r>
    </w:p>
    <w:p w14:paraId="2D11B320" w14:textId="77777777" w:rsidR="0041699E" w:rsidRPr="0041699E" w:rsidRDefault="0041699E" w:rsidP="0041699E">
      <w:pPr>
        <w:ind w:firstLine="216"/>
        <w:jc w:val="center"/>
        <w:rPr>
          <w:b/>
          <w:bCs/>
          <w:sz w:val="48"/>
          <w:szCs w:val="48"/>
        </w:rPr>
      </w:pPr>
    </w:p>
    <w:p w14:paraId="10909D37" w14:textId="3D6097BE" w:rsidR="0041699E" w:rsidRPr="0041699E" w:rsidRDefault="0041699E" w:rsidP="0041699E">
      <w:pPr>
        <w:ind w:firstLine="216"/>
        <w:jc w:val="center"/>
        <w:rPr>
          <w:b/>
          <w:bCs/>
          <w:sz w:val="48"/>
          <w:szCs w:val="48"/>
        </w:rPr>
      </w:pPr>
      <w:r w:rsidRPr="0041699E">
        <w:rPr>
          <w:b/>
          <w:bCs/>
          <w:sz w:val="48"/>
          <w:szCs w:val="48"/>
        </w:rPr>
        <w:t xml:space="preserve">Working White Paper: </w:t>
      </w:r>
      <w:r>
        <w:rPr>
          <w:b/>
          <w:bCs/>
          <w:sz w:val="48"/>
          <w:szCs w:val="48"/>
        </w:rPr>
        <w:t>Describing How to Calibrate or Update a Crash Prediction Model</w:t>
      </w:r>
    </w:p>
    <w:p w14:paraId="16EC0480" w14:textId="77777777" w:rsidR="0041699E" w:rsidRPr="0041699E" w:rsidRDefault="0041699E" w:rsidP="0041699E">
      <w:pPr>
        <w:ind w:firstLine="216"/>
        <w:jc w:val="center"/>
        <w:rPr>
          <w:b/>
          <w:sz w:val="32"/>
        </w:rPr>
      </w:pPr>
    </w:p>
    <w:p w14:paraId="77755AD8" w14:textId="77777777" w:rsidR="0041699E" w:rsidRPr="0041699E" w:rsidRDefault="0041699E" w:rsidP="0041699E">
      <w:pPr>
        <w:ind w:firstLine="216"/>
        <w:jc w:val="center"/>
        <w:rPr>
          <w:b/>
          <w:sz w:val="32"/>
        </w:rPr>
      </w:pPr>
      <w:r w:rsidRPr="0041699E">
        <w:rPr>
          <w:b/>
          <w:sz w:val="32"/>
        </w:rPr>
        <w:t>Prepared for:</w:t>
      </w:r>
    </w:p>
    <w:p w14:paraId="6C2B0115" w14:textId="77777777" w:rsidR="0041699E" w:rsidRPr="0041699E" w:rsidRDefault="0041699E" w:rsidP="0041699E">
      <w:pPr>
        <w:ind w:firstLine="216"/>
        <w:jc w:val="center"/>
        <w:rPr>
          <w:b/>
          <w:sz w:val="32"/>
        </w:rPr>
      </w:pPr>
    </w:p>
    <w:p w14:paraId="48D58321" w14:textId="77777777" w:rsidR="0041699E" w:rsidRPr="0041699E" w:rsidRDefault="0041699E" w:rsidP="0041699E">
      <w:pPr>
        <w:ind w:firstLine="216"/>
        <w:jc w:val="center"/>
        <w:rPr>
          <w:b/>
          <w:sz w:val="32"/>
        </w:rPr>
      </w:pPr>
      <w:r w:rsidRPr="0041699E">
        <w:rPr>
          <w:b/>
          <w:sz w:val="32"/>
        </w:rPr>
        <w:t>National Cooperative Highway Research Program</w:t>
      </w:r>
    </w:p>
    <w:p w14:paraId="4214769C" w14:textId="77777777" w:rsidR="0041699E" w:rsidRPr="0041699E" w:rsidRDefault="0041699E" w:rsidP="0041699E">
      <w:pPr>
        <w:ind w:firstLine="216"/>
        <w:jc w:val="center"/>
        <w:rPr>
          <w:b/>
          <w:sz w:val="32"/>
        </w:rPr>
      </w:pPr>
      <w:r w:rsidRPr="0041699E">
        <w:rPr>
          <w:b/>
          <w:sz w:val="32"/>
        </w:rPr>
        <w:t>Transportation Research Board</w:t>
      </w:r>
    </w:p>
    <w:p w14:paraId="26170E8C" w14:textId="77777777" w:rsidR="0041699E" w:rsidRPr="0041699E" w:rsidRDefault="0041699E" w:rsidP="0041699E">
      <w:pPr>
        <w:rPr>
          <w:b/>
          <w:sz w:val="32"/>
        </w:rPr>
      </w:pPr>
    </w:p>
    <w:p w14:paraId="5D95DC76" w14:textId="77777777" w:rsidR="0041699E" w:rsidRPr="0041699E" w:rsidRDefault="0041699E" w:rsidP="0041699E">
      <w:pPr>
        <w:ind w:firstLine="216"/>
        <w:jc w:val="center"/>
        <w:rPr>
          <w:b/>
          <w:sz w:val="32"/>
        </w:rPr>
      </w:pPr>
      <w:r w:rsidRPr="0041699E">
        <w:rPr>
          <w:b/>
          <w:sz w:val="32"/>
        </w:rPr>
        <w:t>The National Academies</w:t>
      </w:r>
    </w:p>
    <w:p w14:paraId="59377F45" w14:textId="77777777" w:rsidR="0041699E" w:rsidRPr="0041699E" w:rsidRDefault="0041699E" w:rsidP="0041699E">
      <w:pPr>
        <w:ind w:firstLine="216"/>
        <w:jc w:val="center"/>
        <w:rPr>
          <w:b/>
          <w:sz w:val="32"/>
        </w:rPr>
      </w:pPr>
    </w:p>
    <w:p w14:paraId="411A6331" w14:textId="77777777" w:rsidR="0041699E" w:rsidRPr="0041699E" w:rsidRDefault="0041699E" w:rsidP="0041699E">
      <w:pPr>
        <w:ind w:left="1728" w:right="1728" w:firstLine="216"/>
        <w:jc w:val="center"/>
        <w:rPr>
          <w:rFonts w:ascii="Arial" w:hAnsi="Arial"/>
        </w:rPr>
      </w:pPr>
      <w:r w:rsidRPr="0041699E">
        <w:rPr>
          <w:b/>
          <w:noProof/>
          <w:szCs w:val="24"/>
        </w:rPr>
        <mc:AlternateContent>
          <mc:Choice Requires="wps">
            <w:drawing>
              <wp:inline distT="0" distB="0" distL="0" distR="0" wp14:anchorId="53B1738A" wp14:editId="59AA49BA">
                <wp:extent cx="3557270" cy="1657350"/>
                <wp:effectExtent l="0" t="0" r="2413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65735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973F15" w14:textId="77777777" w:rsidR="0041699E" w:rsidRPr="00860D64" w:rsidRDefault="0041699E" w:rsidP="0041699E">
                            <w:pPr>
                              <w:pStyle w:val="BodyText"/>
                              <w:kinsoku w:val="0"/>
                              <w:overflowPunct w:val="0"/>
                              <w:spacing w:before="70"/>
                              <w:ind w:left="242" w:right="240"/>
                              <w:jc w:val="center"/>
                              <w:rPr>
                                <w:b/>
                                <w:bCs/>
                                <w:szCs w:val="24"/>
                              </w:rPr>
                            </w:pPr>
                            <w:r w:rsidRPr="00860D64">
                              <w:rPr>
                                <w:b/>
                                <w:bCs/>
                                <w:szCs w:val="24"/>
                              </w:rPr>
                              <w:t>TRANSPORTATION RESEARCH BOARD OF THE NATIONAL ACADEMIES OF SCIENCES, ENGINEERING AND MEDICINE</w:t>
                            </w:r>
                          </w:p>
                          <w:p w14:paraId="235BFA99" w14:textId="77777777" w:rsidR="0041699E" w:rsidRPr="00860D64" w:rsidRDefault="0041699E" w:rsidP="0041699E">
                            <w:pPr>
                              <w:pStyle w:val="BodyText"/>
                              <w:kinsoku w:val="0"/>
                              <w:overflowPunct w:val="0"/>
                              <w:spacing w:before="119"/>
                              <w:ind w:left="239" w:right="240"/>
                              <w:jc w:val="center"/>
                              <w:rPr>
                                <w:b/>
                                <w:bCs/>
                                <w:sz w:val="28"/>
                                <w:szCs w:val="28"/>
                              </w:rPr>
                            </w:pPr>
                            <w:r w:rsidRPr="00860D64">
                              <w:rPr>
                                <w:b/>
                                <w:bCs/>
                                <w:sz w:val="28"/>
                                <w:szCs w:val="28"/>
                                <w:u w:val="thick"/>
                              </w:rPr>
                              <w:t>P</w:t>
                            </w:r>
                            <w:r w:rsidRPr="00860D64">
                              <w:rPr>
                                <w:b/>
                                <w:bCs/>
                                <w:sz w:val="22"/>
                                <w:u w:val="thick"/>
                              </w:rPr>
                              <w:t>RIVILEGED DOCUMENT</w:t>
                            </w:r>
                          </w:p>
                          <w:p w14:paraId="1AA97DB3" w14:textId="77777777" w:rsidR="0041699E" w:rsidRPr="0041699E" w:rsidRDefault="0041699E" w:rsidP="0041699E">
                            <w:pPr>
                              <w:pStyle w:val="BodyText"/>
                              <w:kinsoku w:val="0"/>
                              <w:overflowPunct w:val="0"/>
                              <w:spacing w:line="242" w:lineRule="auto"/>
                              <w:ind w:left="170" w:right="165" w:hanging="3"/>
                              <w:jc w:val="center"/>
                              <w:rPr>
                                <w:sz w:val="20"/>
                              </w:rPr>
                            </w:pPr>
                            <w:r w:rsidRPr="0041699E">
                              <w:rPr>
                                <w:sz w:val="20"/>
                              </w:rPr>
                              <w:t>This document, not released for publication, is furnished only for review to members of or participants in the work of NCHRP. This document is to be regard as fully privileged, and dissemination of the information included herein must be approved by NCHRP.</w:t>
                            </w:r>
                          </w:p>
                        </w:txbxContent>
                      </wps:txbx>
                      <wps:bodyPr rot="0" vert="horz" wrap="square" lIns="0" tIns="0" rIns="0" bIns="0" anchor="t" anchorCtr="0" upright="1">
                        <a:noAutofit/>
                      </wps:bodyPr>
                    </wps:wsp>
                  </a:graphicData>
                </a:graphic>
              </wp:inline>
            </w:drawing>
          </mc:Choice>
          <mc:Fallback>
            <w:pict>
              <v:shapetype w14:anchorId="53B1738A" id="_x0000_t202" coordsize="21600,21600" o:spt="202" path="m,l,21600r21600,l21600,xe">
                <v:stroke joinstyle="miter"/>
                <v:path gradientshapeok="t" o:connecttype="rect"/>
              </v:shapetype>
              <v:shape id="Text Box 5" o:spid="_x0000_s1026" type="#_x0000_t202" style="width:280.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" filled="f">
                <v:textbox inset="0,0,0,0">
                  <w:txbxContent>
                    <w:p w14:paraId="76973F15" w14:textId="77777777" w:rsidR="0041699E" w:rsidRPr="00860D64" w:rsidRDefault="0041699E" w:rsidP="0041699E">
                      <w:pPr>
                        <w:pStyle w:val="BodyText"/>
                        <w:kinsoku w:val="0"/>
                        <w:overflowPunct w:val="0"/>
                        <w:spacing w:before="70"/>
                        <w:ind w:left="242" w:right="240"/>
                        <w:jc w:val="center"/>
                        <w:rPr>
                          <w:b/>
                          <w:bCs/>
                          <w:szCs w:val="24"/>
                        </w:rPr>
                      </w:pPr>
                      <w:r w:rsidRPr="00860D64">
                        <w:rPr>
                          <w:b/>
                          <w:bCs/>
                          <w:szCs w:val="24"/>
                        </w:rPr>
                        <w:t>TRANSPORTATION RESEARCH BOARD OF THE NATIONAL ACADEMIES OF SCIENCES, ENGINEERING AND MEDICINE</w:t>
                      </w:r>
                    </w:p>
                    <w:p w14:paraId="235BFA99" w14:textId="77777777" w:rsidR="0041699E" w:rsidRPr="00860D64" w:rsidRDefault="0041699E" w:rsidP="0041699E">
                      <w:pPr>
                        <w:pStyle w:val="BodyText"/>
                        <w:kinsoku w:val="0"/>
                        <w:overflowPunct w:val="0"/>
                        <w:spacing w:before="119"/>
                        <w:ind w:left="239" w:right="240"/>
                        <w:jc w:val="center"/>
                        <w:rPr>
                          <w:b/>
                          <w:bCs/>
                          <w:sz w:val="28"/>
                          <w:szCs w:val="28"/>
                        </w:rPr>
                      </w:pPr>
                      <w:r w:rsidRPr="00860D64">
                        <w:rPr>
                          <w:b/>
                          <w:bCs/>
                          <w:sz w:val="28"/>
                          <w:szCs w:val="28"/>
                          <w:u w:val="thick"/>
                        </w:rPr>
                        <w:t>P</w:t>
                      </w:r>
                      <w:r w:rsidRPr="00860D64">
                        <w:rPr>
                          <w:b/>
                          <w:bCs/>
                          <w:sz w:val="22"/>
                          <w:u w:val="thick"/>
                        </w:rPr>
                        <w:t>RIVILEGED DOCUMENT</w:t>
                      </w:r>
                    </w:p>
                    <w:p w14:paraId="1AA97DB3" w14:textId="77777777" w:rsidR="0041699E" w:rsidRPr="0041699E" w:rsidRDefault="0041699E" w:rsidP="0041699E">
                      <w:pPr>
                        <w:pStyle w:val="BodyText"/>
                        <w:kinsoku w:val="0"/>
                        <w:overflowPunct w:val="0"/>
                        <w:spacing w:line="242" w:lineRule="auto"/>
                        <w:ind w:left="170" w:right="165" w:hanging="3"/>
                        <w:jc w:val="center"/>
                        <w:rPr>
                          <w:sz w:val="20"/>
                        </w:rPr>
                      </w:pPr>
                      <w:r w:rsidRPr="0041699E">
                        <w:rPr>
                          <w:sz w:val="20"/>
                        </w:rPr>
                        <w:t>This document, not released for publication, is furnished only for review to members of or participants in the work of NCHRP. This document is to be regard as fully privileged, and dissemination of the information included herein must be approved by NCHRP.</w:t>
                      </w:r>
                    </w:p>
                  </w:txbxContent>
                </v:textbox>
                <w10:anchorlock/>
              </v:shape>
            </w:pict>
          </mc:Fallback>
        </mc:AlternateContent>
      </w:r>
    </w:p>
    <w:p w14:paraId="2C5C2292" w14:textId="77777777" w:rsidR="0041699E" w:rsidRPr="0041699E" w:rsidRDefault="0041699E" w:rsidP="0041699E">
      <w:pPr>
        <w:ind w:left="1728" w:right="1728" w:firstLine="216"/>
        <w:jc w:val="center"/>
        <w:rPr>
          <w:bCs/>
          <w:sz w:val="32"/>
        </w:rPr>
      </w:pPr>
    </w:p>
    <w:p w14:paraId="65A717B9" w14:textId="77777777" w:rsidR="0041699E" w:rsidRPr="0041699E" w:rsidRDefault="0041699E" w:rsidP="0041699E">
      <w:pPr>
        <w:ind w:left="1728" w:right="1728" w:firstLine="216"/>
        <w:jc w:val="center"/>
        <w:rPr>
          <w:bCs/>
          <w:sz w:val="32"/>
        </w:rPr>
      </w:pPr>
      <w:r w:rsidRPr="0041699E">
        <w:rPr>
          <w:bCs/>
          <w:sz w:val="32"/>
        </w:rPr>
        <w:t>Submitted by:</w:t>
      </w:r>
    </w:p>
    <w:p w14:paraId="5646087F" w14:textId="77777777" w:rsidR="0041699E" w:rsidRPr="0041699E" w:rsidRDefault="0041699E" w:rsidP="0041699E">
      <w:pPr>
        <w:ind w:left="1728" w:right="1728" w:firstLine="216"/>
        <w:rPr>
          <w:bCs/>
          <w:sz w:val="32"/>
        </w:rPr>
      </w:pPr>
    </w:p>
    <w:p w14:paraId="57C0C661" w14:textId="77777777" w:rsidR="0041699E" w:rsidRPr="0041699E" w:rsidRDefault="0041699E" w:rsidP="0041699E">
      <w:pPr>
        <w:ind w:left="1728" w:right="1728" w:firstLine="216"/>
        <w:jc w:val="center"/>
        <w:rPr>
          <w:bCs/>
          <w:sz w:val="32"/>
        </w:rPr>
      </w:pPr>
      <w:r w:rsidRPr="0041699E">
        <w:rPr>
          <w:bCs/>
          <w:sz w:val="32"/>
        </w:rPr>
        <w:t>Raghavan Srinivasan and Taha Saleem</w:t>
      </w:r>
    </w:p>
    <w:p w14:paraId="198753B4" w14:textId="77777777" w:rsidR="0041699E" w:rsidRPr="0041699E" w:rsidRDefault="0041699E" w:rsidP="0041699E">
      <w:pPr>
        <w:ind w:firstLine="216"/>
        <w:jc w:val="center"/>
        <w:rPr>
          <w:b/>
          <w:sz w:val="32"/>
          <w:szCs w:val="24"/>
        </w:rPr>
      </w:pPr>
      <w:bookmarkStart w:id="1" w:name="_Toc67405039"/>
      <w:r w:rsidRPr="0041699E">
        <w:rPr>
          <w:sz w:val="32"/>
          <w:szCs w:val="24"/>
        </w:rPr>
        <w:t>The University of North Carolina at Chapel Hill</w:t>
      </w:r>
      <w:bookmarkEnd w:id="1"/>
    </w:p>
    <w:p w14:paraId="77A2D968" w14:textId="77777777" w:rsidR="0041699E" w:rsidRPr="0041699E" w:rsidRDefault="0041699E" w:rsidP="0041699E">
      <w:pPr>
        <w:ind w:firstLine="216"/>
        <w:jc w:val="center"/>
        <w:rPr>
          <w:b/>
          <w:sz w:val="32"/>
          <w:szCs w:val="24"/>
        </w:rPr>
      </w:pPr>
      <w:bookmarkStart w:id="2" w:name="_Toc67405040"/>
      <w:r w:rsidRPr="0041699E">
        <w:rPr>
          <w:sz w:val="32"/>
          <w:szCs w:val="24"/>
        </w:rPr>
        <w:t>Highway Safety Research</w:t>
      </w:r>
      <w:r w:rsidRPr="0041699E">
        <w:rPr>
          <w:sz w:val="44"/>
          <w:szCs w:val="24"/>
        </w:rPr>
        <w:t xml:space="preserve"> </w:t>
      </w:r>
      <w:r w:rsidRPr="0041699E">
        <w:rPr>
          <w:sz w:val="32"/>
          <w:szCs w:val="24"/>
        </w:rPr>
        <w:t>Center</w:t>
      </w:r>
      <w:bookmarkEnd w:id="2"/>
    </w:p>
    <w:p w14:paraId="3D7B73C0" w14:textId="77777777" w:rsidR="0041699E" w:rsidRPr="0041699E" w:rsidRDefault="0041699E" w:rsidP="0041699E">
      <w:pPr>
        <w:ind w:firstLine="216"/>
        <w:jc w:val="center"/>
        <w:rPr>
          <w:bCs/>
          <w:sz w:val="32"/>
          <w:szCs w:val="24"/>
        </w:rPr>
      </w:pPr>
    </w:p>
    <w:p w14:paraId="44146816" w14:textId="77777777" w:rsidR="0041699E" w:rsidRPr="0041699E" w:rsidRDefault="0041699E" w:rsidP="0041699E">
      <w:pPr>
        <w:ind w:firstLine="216"/>
        <w:jc w:val="center"/>
        <w:rPr>
          <w:bCs/>
          <w:sz w:val="32"/>
          <w:szCs w:val="24"/>
        </w:rPr>
      </w:pPr>
      <w:r w:rsidRPr="0041699E">
        <w:rPr>
          <w:bCs/>
          <w:sz w:val="32"/>
          <w:szCs w:val="24"/>
        </w:rPr>
        <w:t xml:space="preserve">James </w:t>
      </w:r>
      <w:proofErr w:type="spellStart"/>
      <w:r w:rsidRPr="0041699E">
        <w:rPr>
          <w:bCs/>
          <w:sz w:val="32"/>
          <w:szCs w:val="24"/>
        </w:rPr>
        <w:t>Bonneson</w:t>
      </w:r>
      <w:proofErr w:type="spellEnd"/>
    </w:p>
    <w:p w14:paraId="5DE9FDF0" w14:textId="77777777" w:rsidR="0041699E" w:rsidRPr="0041699E" w:rsidRDefault="0041699E" w:rsidP="0041699E">
      <w:pPr>
        <w:ind w:firstLine="216"/>
        <w:jc w:val="center"/>
        <w:rPr>
          <w:bCs/>
          <w:sz w:val="32"/>
          <w:szCs w:val="24"/>
        </w:rPr>
      </w:pPr>
      <w:r w:rsidRPr="0041699E">
        <w:rPr>
          <w:bCs/>
          <w:sz w:val="32"/>
          <w:szCs w:val="24"/>
        </w:rPr>
        <w:t>Kittelson and Associates</w:t>
      </w:r>
    </w:p>
    <w:p w14:paraId="74BFDA3E" w14:textId="77777777" w:rsidR="0041699E" w:rsidRPr="0041699E" w:rsidRDefault="0041699E" w:rsidP="0041699E">
      <w:pPr>
        <w:ind w:firstLine="216"/>
        <w:jc w:val="center"/>
        <w:rPr>
          <w:bCs/>
          <w:sz w:val="32"/>
          <w:szCs w:val="24"/>
        </w:rPr>
      </w:pPr>
    </w:p>
    <w:p w14:paraId="7F24789A" w14:textId="77777777" w:rsidR="0041699E" w:rsidRPr="0041699E" w:rsidRDefault="0041699E" w:rsidP="0041699E">
      <w:pPr>
        <w:ind w:firstLine="216"/>
        <w:jc w:val="center"/>
        <w:rPr>
          <w:bCs/>
          <w:sz w:val="32"/>
          <w:szCs w:val="24"/>
        </w:rPr>
      </w:pPr>
      <w:r w:rsidRPr="0041699E">
        <w:rPr>
          <w:bCs/>
          <w:sz w:val="32"/>
          <w:szCs w:val="24"/>
        </w:rPr>
        <w:t xml:space="preserve">Vikash Gayah and Kristen </w:t>
      </w:r>
      <w:proofErr w:type="spellStart"/>
      <w:r w:rsidRPr="0041699E">
        <w:rPr>
          <w:bCs/>
          <w:sz w:val="32"/>
          <w:szCs w:val="24"/>
        </w:rPr>
        <w:t>Kersavage</w:t>
      </w:r>
      <w:proofErr w:type="spellEnd"/>
    </w:p>
    <w:p w14:paraId="3533A45B" w14:textId="77777777" w:rsidR="0041699E" w:rsidRPr="0041699E" w:rsidRDefault="0041699E" w:rsidP="0041699E">
      <w:pPr>
        <w:ind w:firstLine="216"/>
        <w:jc w:val="center"/>
        <w:rPr>
          <w:b/>
          <w:sz w:val="32"/>
          <w:szCs w:val="24"/>
        </w:rPr>
      </w:pPr>
      <w:bookmarkStart w:id="3" w:name="_Toc67405041"/>
      <w:r w:rsidRPr="0041699E">
        <w:rPr>
          <w:sz w:val="32"/>
          <w:szCs w:val="24"/>
        </w:rPr>
        <w:t>VHB, Inc.</w:t>
      </w:r>
      <w:bookmarkEnd w:id="3"/>
    </w:p>
    <w:p w14:paraId="19350D01" w14:textId="77777777" w:rsidR="0041699E" w:rsidRPr="0041699E" w:rsidRDefault="0041699E" w:rsidP="0041699E">
      <w:pPr>
        <w:ind w:firstLine="216"/>
        <w:jc w:val="center"/>
        <w:rPr>
          <w:b/>
          <w:sz w:val="32"/>
          <w:szCs w:val="24"/>
        </w:rPr>
      </w:pPr>
    </w:p>
    <w:p w14:paraId="23409FF4" w14:textId="77777777" w:rsidR="0041699E" w:rsidRPr="0041699E" w:rsidRDefault="0041699E" w:rsidP="0041699E">
      <w:pPr>
        <w:ind w:firstLine="216"/>
        <w:jc w:val="center"/>
        <w:rPr>
          <w:sz w:val="32"/>
          <w:szCs w:val="24"/>
        </w:rPr>
      </w:pPr>
      <w:r w:rsidRPr="0041699E">
        <w:rPr>
          <w:sz w:val="32"/>
          <w:szCs w:val="24"/>
        </w:rPr>
        <w:t>October 2023</w:t>
      </w:r>
    </w:p>
    <w:p w14:paraId="01451D26" w14:textId="77777777" w:rsidR="0041699E" w:rsidRPr="0041699E" w:rsidRDefault="0041699E" w:rsidP="0041699E">
      <w:pPr>
        <w:ind w:right="1728"/>
        <w:outlineLvl w:val="0"/>
        <w:rPr>
          <w:bCs/>
          <w:sz w:val="32"/>
        </w:rPr>
      </w:pPr>
    </w:p>
    <w:p w14:paraId="537BF58C" w14:textId="77777777" w:rsidR="0041699E" w:rsidRPr="0041699E" w:rsidRDefault="0041699E" w:rsidP="0041699E">
      <w:pPr>
        <w:ind w:firstLine="216"/>
        <w:jc w:val="center"/>
        <w:rPr>
          <w:b/>
          <w:sz w:val="22"/>
        </w:rPr>
      </w:pPr>
      <w:r w:rsidRPr="0041699E">
        <w:rPr>
          <w:b/>
          <w:sz w:val="22"/>
        </w:rPr>
        <w:t>ACKNOWLEDGMENT OF SPONSORSHIP</w:t>
      </w:r>
    </w:p>
    <w:p w14:paraId="5587E549" w14:textId="77777777" w:rsidR="0041699E" w:rsidRPr="0041699E" w:rsidRDefault="0041699E" w:rsidP="0041699E">
      <w:pPr>
        <w:ind w:firstLine="216"/>
        <w:rPr>
          <w:sz w:val="22"/>
        </w:rPr>
      </w:pPr>
    </w:p>
    <w:p w14:paraId="5973F643" w14:textId="77777777" w:rsidR="0041699E" w:rsidRPr="0041699E" w:rsidRDefault="0041699E" w:rsidP="0041699E">
      <w:pPr>
        <w:ind w:firstLine="216"/>
        <w:rPr>
          <w:sz w:val="22"/>
        </w:rPr>
      </w:pPr>
      <w:r w:rsidRPr="0041699E">
        <w:rPr>
          <w:sz w:val="22"/>
        </w:rPr>
        <w:t>This work was sponsored by the American Association of State Highway and Transportation Officials, in cooperation with the Federal Highway Administration, and was conducted in the National Cooperative Highway Research Program, which is administered by the Transportation Research Board of the National Research Council.</w:t>
      </w:r>
    </w:p>
    <w:p w14:paraId="50BB52E3" w14:textId="77777777" w:rsidR="0041699E" w:rsidRPr="0041699E" w:rsidRDefault="0041699E" w:rsidP="0041699E">
      <w:pPr>
        <w:ind w:firstLine="216"/>
        <w:rPr>
          <w:sz w:val="22"/>
        </w:rPr>
      </w:pPr>
    </w:p>
    <w:p w14:paraId="4E5FB69C" w14:textId="0E5B486E" w:rsidR="0041699E" w:rsidRPr="0041699E" w:rsidRDefault="0041699E" w:rsidP="0041699E">
      <w:pPr>
        <w:ind w:firstLine="216"/>
        <w:jc w:val="center"/>
        <w:rPr>
          <w:b/>
          <w:sz w:val="22"/>
        </w:rPr>
      </w:pPr>
      <w:r w:rsidRPr="0041699E">
        <w:rPr>
          <w:b/>
          <w:sz w:val="22"/>
        </w:rPr>
        <w:t>DISCLAIMER</w:t>
      </w:r>
    </w:p>
    <w:p w14:paraId="414FEFC1" w14:textId="77777777" w:rsidR="0041699E" w:rsidRDefault="0041699E" w:rsidP="0041699E">
      <w:pPr>
        <w:pStyle w:val="TOC1"/>
        <w:rPr>
          <w:rFonts w:ascii="Times New Roman" w:hAnsi="Times New Roman"/>
          <w:b w:val="0"/>
          <w:bCs w:val="0"/>
          <w:caps w:val="0"/>
          <w:sz w:val="22"/>
          <w:szCs w:val="20"/>
        </w:rPr>
      </w:pPr>
      <w:r w:rsidRPr="0041699E">
        <w:rPr>
          <w:rFonts w:ascii="Times New Roman" w:hAnsi="Times New Roman"/>
          <w:b w:val="0"/>
          <w:bCs w:val="0"/>
          <w:caps w:val="0"/>
          <w:sz w:val="22"/>
          <w:szCs w:val="20"/>
        </w:rPr>
        <w:t>This is an uncorrected draft as submitted by the contractor. The opinions and conclusions expressed or implied herein are those of the contractor. They are not necessarily those of the Transportation Research Board, the Academies, or the program sponsors.</w:t>
      </w:r>
    </w:p>
    <w:p w14:paraId="4A0DCC16" w14:textId="77777777" w:rsidR="0041699E" w:rsidRDefault="0041699E">
      <w:pPr>
        <w:rPr>
          <w:sz w:val="22"/>
        </w:rPr>
      </w:pPr>
      <w:r>
        <w:rPr>
          <w:b/>
          <w:bCs/>
          <w:caps/>
          <w:sz w:val="22"/>
        </w:rPr>
        <w:br w:type="page"/>
      </w:r>
    </w:p>
    <w:bookmarkEnd w:id="0"/>
    <w:p w14:paraId="5D77B2DD" w14:textId="32ADA132" w:rsidR="00CC7C54" w:rsidRDefault="00CC7C54" w:rsidP="0041699E">
      <w:pPr>
        <w:pStyle w:val="TOC1"/>
      </w:pPr>
      <w:r>
        <w:lastRenderedPageBreak/>
        <w:t>TABLE OF CONTENTS</w:t>
      </w:r>
    </w:p>
    <w:p w14:paraId="3E4D923A" w14:textId="6422AECA" w:rsidR="00B31BDD" w:rsidRDefault="00A7214B">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Pr>
          <w:rFonts w:ascii="Cambria" w:hAnsi="Cambria"/>
          <w:b w:val="0"/>
          <w:bCs w:val="0"/>
          <w:caps w:val="0"/>
          <w:sz w:val="20"/>
        </w:rPr>
        <w:fldChar w:fldCharType="begin"/>
      </w:r>
      <w:r>
        <w:rPr>
          <w:rFonts w:ascii="Cambria" w:hAnsi="Cambria"/>
          <w:b w:val="0"/>
          <w:bCs w:val="0"/>
          <w:caps w:val="0"/>
          <w:sz w:val="20"/>
        </w:rPr>
        <w:instrText xml:space="preserve"> TOC \o "1-3" \h \z \t "*H2,2,*H1,1,*H3,3" </w:instrText>
      </w:r>
      <w:r>
        <w:rPr>
          <w:rFonts w:ascii="Cambria" w:hAnsi="Cambria"/>
          <w:b w:val="0"/>
          <w:bCs w:val="0"/>
          <w:caps w:val="0"/>
          <w:sz w:val="20"/>
        </w:rPr>
        <w:fldChar w:fldCharType="separate"/>
      </w:r>
      <w:hyperlink w:anchor="_Toc158130115" w:history="1">
        <w:r w:rsidR="00B31BDD" w:rsidRPr="000B56C7">
          <w:rPr>
            <w:rStyle w:val="Hyperlink"/>
            <w:noProof/>
          </w:rPr>
          <w:t>Introduction</w:t>
        </w:r>
        <w:r w:rsidR="00B31BDD">
          <w:rPr>
            <w:noProof/>
            <w:webHidden/>
          </w:rPr>
          <w:tab/>
        </w:r>
        <w:r w:rsidR="00B31BDD">
          <w:rPr>
            <w:noProof/>
            <w:webHidden/>
          </w:rPr>
          <w:fldChar w:fldCharType="begin"/>
        </w:r>
        <w:r w:rsidR="00B31BDD">
          <w:rPr>
            <w:noProof/>
            <w:webHidden/>
          </w:rPr>
          <w:instrText xml:space="preserve"> PAGEREF _Toc158130115 \h </w:instrText>
        </w:r>
        <w:r w:rsidR="00B31BDD">
          <w:rPr>
            <w:noProof/>
            <w:webHidden/>
          </w:rPr>
        </w:r>
        <w:r w:rsidR="00B31BDD">
          <w:rPr>
            <w:noProof/>
            <w:webHidden/>
          </w:rPr>
          <w:fldChar w:fldCharType="separate"/>
        </w:r>
        <w:r w:rsidR="00B31BDD">
          <w:rPr>
            <w:noProof/>
            <w:webHidden/>
          </w:rPr>
          <w:t>1</w:t>
        </w:r>
        <w:r w:rsidR="00B31BDD">
          <w:rPr>
            <w:noProof/>
            <w:webHidden/>
          </w:rPr>
          <w:fldChar w:fldCharType="end"/>
        </w:r>
      </w:hyperlink>
    </w:p>
    <w:p w14:paraId="40EF84CD" w14:textId="0AD12B00" w:rsidR="00B31BDD" w:rsidRDefault="00B31BD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8130116" w:history="1">
        <w:r w:rsidRPr="000B56C7">
          <w:rPr>
            <w:rStyle w:val="Hyperlink"/>
            <w:noProof/>
          </w:rPr>
          <w:t>Guidelines for Calibrating or Updating a CPM</w:t>
        </w:r>
        <w:r>
          <w:rPr>
            <w:noProof/>
            <w:webHidden/>
          </w:rPr>
          <w:tab/>
        </w:r>
        <w:r>
          <w:rPr>
            <w:noProof/>
            <w:webHidden/>
          </w:rPr>
          <w:fldChar w:fldCharType="begin"/>
        </w:r>
        <w:r>
          <w:rPr>
            <w:noProof/>
            <w:webHidden/>
          </w:rPr>
          <w:instrText xml:space="preserve"> PAGEREF _Toc158130116 \h </w:instrText>
        </w:r>
        <w:r>
          <w:rPr>
            <w:noProof/>
            <w:webHidden/>
          </w:rPr>
        </w:r>
        <w:r>
          <w:rPr>
            <w:noProof/>
            <w:webHidden/>
          </w:rPr>
          <w:fldChar w:fldCharType="separate"/>
        </w:r>
        <w:r>
          <w:rPr>
            <w:noProof/>
            <w:webHidden/>
          </w:rPr>
          <w:t>1</w:t>
        </w:r>
        <w:r>
          <w:rPr>
            <w:noProof/>
            <w:webHidden/>
          </w:rPr>
          <w:fldChar w:fldCharType="end"/>
        </w:r>
      </w:hyperlink>
    </w:p>
    <w:p w14:paraId="3FC67C1F" w14:textId="4666D068" w:rsidR="00B31BDD" w:rsidRDefault="00B31BDD">
      <w:pPr>
        <w:pStyle w:val="TOC2"/>
        <w:tabs>
          <w:tab w:val="right" w:leader="dot" w:pos="9350"/>
        </w:tabs>
        <w:rPr>
          <w:rFonts w:eastAsiaTheme="minorEastAsia" w:cstheme="minorBidi"/>
          <w:b w:val="0"/>
          <w:bCs w:val="0"/>
          <w:noProof/>
          <w:kern w:val="2"/>
          <w:sz w:val="22"/>
          <w:szCs w:val="22"/>
          <w14:ligatures w14:val="standardContextual"/>
        </w:rPr>
      </w:pPr>
      <w:hyperlink w:anchor="_Toc158130117" w:history="1">
        <w:r w:rsidRPr="000B56C7">
          <w:rPr>
            <w:rStyle w:val="Hyperlink"/>
            <w:noProof/>
          </w:rPr>
          <w:t>Guideline Application</w:t>
        </w:r>
        <w:r>
          <w:rPr>
            <w:noProof/>
            <w:webHidden/>
          </w:rPr>
          <w:tab/>
        </w:r>
        <w:r>
          <w:rPr>
            <w:noProof/>
            <w:webHidden/>
          </w:rPr>
          <w:fldChar w:fldCharType="begin"/>
        </w:r>
        <w:r>
          <w:rPr>
            <w:noProof/>
            <w:webHidden/>
          </w:rPr>
          <w:instrText xml:space="preserve"> PAGEREF _Toc158130117 \h </w:instrText>
        </w:r>
        <w:r>
          <w:rPr>
            <w:noProof/>
            <w:webHidden/>
          </w:rPr>
        </w:r>
        <w:r>
          <w:rPr>
            <w:noProof/>
            <w:webHidden/>
          </w:rPr>
          <w:fldChar w:fldCharType="separate"/>
        </w:r>
        <w:r>
          <w:rPr>
            <w:noProof/>
            <w:webHidden/>
          </w:rPr>
          <w:t>2</w:t>
        </w:r>
        <w:r>
          <w:rPr>
            <w:noProof/>
            <w:webHidden/>
          </w:rPr>
          <w:fldChar w:fldCharType="end"/>
        </w:r>
      </w:hyperlink>
    </w:p>
    <w:p w14:paraId="3C948E53" w14:textId="51AF457F" w:rsidR="00B31BDD" w:rsidRDefault="00B31BDD">
      <w:pPr>
        <w:pStyle w:val="TOC3"/>
        <w:tabs>
          <w:tab w:val="right" w:leader="dot" w:pos="9350"/>
        </w:tabs>
        <w:rPr>
          <w:rFonts w:eastAsiaTheme="minorEastAsia" w:cstheme="minorBidi"/>
          <w:noProof/>
          <w:kern w:val="2"/>
          <w:sz w:val="22"/>
          <w:szCs w:val="22"/>
          <w14:ligatures w14:val="standardContextual"/>
        </w:rPr>
      </w:pPr>
      <w:hyperlink w:anchor="_Toc158130118" w:history="1">
        <w:r w:rsidRPr="000B56C7">
          <w:rPr>
            <w:rStyle w:val="Hyperlink"/>
            <w:noProof/>
          </w:rPr>
          <w:t>Typical Case</w:t>
        </w:r>
        <w:r>
          <w:rPr>
            <w:noProof/>
            <w:webHidden/>
          </w:rPr>
          <w:tab/>
        </w:r>
        <w:r>
          <w:rPr>
            <w:noProof/>
            <w:webHidden/>
          </w:rPr>
          <w:fldChar w:fldCharType="begin"/>
        </w:r>
        <w:r>
          <w:rPr>
            <w:noProof/>
            <w:webHidden/>
          </w:rPr>
          <w:instrText xml:space="preserve"> PAGEREF _Toc158130118 \h </w:instrText>
        </w:r>
        <w:r>
          <w:rPr>
            <w:noProof/>
            <w:webHidden/>
          </w:rPr>
        </w:r>
        <w:r>
          <w:rPr>
            <w:noProof/>
            <w:webHidden/>
          </w:rPr>
          <w:fldChar w:fldCharType="separate"/>
        </w:r>
        <w:r>
          <w:rPr>
            <w:noProof/>
            <w:webHidden/>
          </w:rPr>
          <w:t>2</w:t>
        </w:r>
        <w:r>
          <w:rPr>
            <w:noProof/>
            <w:webHidden/>
          </w:rPr>
          <w:fldChar w:fldCharType="end"/>
        </w:r>
      </w:hyperlink>
    </w:p>
    <w:p w14:paraId="2A24D08F" w14:textId="3595A078" w:rsidR="00B31BDD" w:rsidRDefault="00B31BDD">
      <w:pPr>
        <w:pStyle w:val="TOC3"/>
        <w:tabs>
          <w:tab w:val="right" w:leader="dot" w:pos="9350"/>
        </w:tabs>
        <w:rPr>
          <w:rFonts w:eastAsiaTheme="minorEastAsia" w:cstheme="minorBidi"/>
          <w:noProof/>
          <w:kern w:val="2"/>
          <w:sz w:val="22"/>
          <w:szCs w:val="22"/>
          <w14:ligatures w14:val="standardContextual"/>
        </w:rPr>
      </w:pPr>
      <w:hyperlink w:anchor="_Toc158130119" w:history="1">
        <w:r w:rsidRPr="000B56C7">
          <w:rPr>
            <w:rStyle w:val="Hyperlink"/>
            <w:noProof/>
          </w:rPr>
          <w:t>Special Case</w:t>
        </w:r>
        <w:r>
          <w:rPr>
            <w:noProof/>
            <w:webHidden/>
          </w:rPr>
          <w:tab/>
        </w:r>
        <w:r>
          <w:rPr>
            <w:noProof/>
            <w:webHidden/>
          </w:rPr>
          <w:fldChar w:fldCharType="begin"/>
        </w:r>
        <w:r>
          <w:rPr>
            <w:noProof/>
            <w:webHidden/>
          </w:rPr>
          <w:instrText xml:space="preserve"> PAGEREF _Toc158130119 \h </w:instrText>
        </w:r>
        <w:r>
          <w:rPr>
            <w:noProof/>
            <w:webHidden/>
          </w:rPr>
        </w:r>
        <w:r>
          <w:rPr>
            <w:noProof/>
            <w:webHidden/>
          </w:rPr>
          <w:fldChar w:fldCharType="separate"/>
        </w:r>
        <w:r>
          <w:rPr>
            <w:noProof/>
            <w:webHidden/>
          </w:rPr>
          <w:t>2</w:t>
        </w:r>
        <w:r>
          <w:rPr>
            <w:noProof/>
            <w:webHidden/>
          </w:rPr>
          <w:fldChar w:fldCharType="end"/>
        </w:r>
      </w:hyperlink>
    </w:p>
    <w:p w14:paraId="6161BF96" w14:textId="0D3C2F74" w:rsidR="00B31BDD" w:rsidRDefault="00B31BDD">
      <w:pPr>
        <w:pStyle w:val="TOC2"/>
        <w:tabs>
          <w:tab w:val="right" w:leader="dot" w:pos="9350"/>
        </w:tabs>
        <w:rPr>
          <w:rFonts w:eastAsiaTheme="minorEastAsia" w:cstheme="minorBidi"/>
          <w:b w:val="0"/>
          <w:bCs w:val="0"/>
          <w:noProof/>
          <w:kern w:val="2"/>
          <w:sz w:val="22"/>
          <w:szCs w:val="22"/>
          <w14:ligatures w14:val="standardContextual"/>
        </w:rPr>
      </w:pPr>
      <w:hyperlink w:anchor="_Toc158130120" w:history="1">
        <w:r w:rsidRPr="000B56C7">
          <w:rPr>
            <w:rStyle w:val="Hyperlink"/>
            <w:noProof/>
          </w:rPr>
          <w:t>Project Planning Procedure</w:t>
        </w:r>
        <w:r>
          <w:rPr>
            <w:noProof/>
            <w:webHidden/>
          </w:rPr>
          <w:tab/>
        </w:r>
        <w:r>
          <w:rPr>
            <w:noProof/>
            <w:webHidden/>
          </w:rPr>
          <w:fldChar w:fldCharType="begin"/>
        </w:r>
        <w:r>
          <w:rPr>
            <w:noProof/>
            <w:webHidden/>
          </w:rPr>
          <w:instrText xml:space="preserve"> PAGEREF _Toc158130120 \h </w:instrText>
        </w:r>
        <w:r>
          <w:rPr>
            <w:noProof/>
            <w:webHidden/>
          </w:rPr>
        </w:r>
        <w:r>
          <w:rPr>
            <w:noProof/>
            <w:webHidden/>
          </w:rPr>
          <w:fldChar w:fldCharType="separate"/>
        </w:r>
        <w:r>
          <w:rPr>
            <w:noProof/>
            <w:webHidden/>
          </w:rPr>
          <w:t>2</w:t>
        </w:r>
        <w:r>
          <w:rPr>
            <w:noProof/>
            <w:webHidden/>
          </w:rPr>
          <w:fldChar w:fldCharType="end"/>
        </w:r>
      </w:hyperlink>
    </w:p>
    <w:p w14:paraId="7DFFBBD3" w14:textId="188D6CF9" w:rsidR="00B31BDD" w:rsidRDefault="00B31BDD">
      <w:pPr>
        <w:pStyle w:val="TOC3"/>
        <w:tabs>
          <w:tab w:val="right" w:leader="dot" w:pos="9350"/>
        </w:tabs>
        <w:rPr>
          <w:rFonts w:eastAsiaTheme="minorEastAsia" w:cstheme="minorBidi"/>
          <w:noProof/>
          <w:kern w:val="2"/>
          <w:sz w:val="22"/>
          <w:szCs w:val="22"/>
          <w14:ligatures w14:val="standardContextual"/>
        </w:rPr>
      </w:pPr>
      <w:hyperlink w:anchor="_Toc158130121" w:history="1">
        <w:r w:rsidRPr="000B56C7">
          <w:rPr>
            <w:rStyle w:val="Hyperlink"/>
            <w:noProof/>
          </w:rPr>
          <w:t>Scoping Process</w:t>
        </w:r>
        <w:r>
          <w:rPr>
            <w:noProof/>
            <w:webHidden/>
          </w:rPr>
          <w:tab/>
        </w:r>
        <w:r>
          <w:rPr>
            <w:noProof/>
            <w:webHidden/>
          </w:rPr>
          <w:fldChar w:fldCharType="begin"/>
        </w:r>
        <w:r>
          <w:rPr>
            <w:noProof/>
            <w:webHidden/>
          </w:rPr>
          <w:instrText xml:space="preserve"> PAGEREF _Toc158130121 \h </w:instrText>
        </w:r>
        <w:r>
          <w:rPr>
            <w:noProof/>
            <w:webHidden/>
          </w:rPr>
        </w:r>
        <w:r>
          <w:rPr>
            <w:noProof/>
            <w:webHidden/>
          </w:rPr>
          <w:fldChar w:fldCharType="separate"/>
        </w:r>
        <w:r>
          <w:rPr>
            <w:noProof/>
            <w:webHidden/>
          </w:rPr>
          <w:t>2</w:t>
        </w:r>
        <w:r>
          <w:rPr>
            <w:noProof/>
            <w:webHidden/>
          </w:rPr>
          <w:fldChar w:fldCharType="end"/>
        </w:r>
      </w:hyperlink>
    </w:p>
    <w:p w14:paraId="56D581CA" w14:textId="78FE33A4" w:rsidR="00B31BDD" w:rsidRDefault="00B31BDD">
      <w:pPr>
        <w:pStyle w:val="TOC3"/>
        <w:tabs>
          <w:tab w:val="right" w:leader="dot" w:pos="9350"/>
        </w:tabs>
        <w:rPr>
          <w:rFonts w:eastAsiaTheme="minorEastAsia" w:cstheme="minorBidi"/>
          <w:noProof/>
          <w:kern w:val="2"/>
          <w:sz w:val="22"/>
          <w:szCs w:val="22"/>
          <w14:ligatures w14:val="standardContextual"/>
        </w:rPr>
      </w:pPr>
      <w:hyperlink w:anchor="_Toc158130122" w:history="1">
        <w:r w:rsidRPr="000B56C7">
          <w:rPr>
            <w:rStyle w:val="Hyperlink"/>
            <w:noProof/>
          </w:rPr>
          <w:t>Minimum Sample Size Assessment Process</w:t>
        </w:r>
        <w:r>
          <w:rPr>
            <w:noProof/>
            <w:webHidden/>
          </w:rPr>
          <w:tab/>
        </w:r>
        <w:r>
          <w:rPr>
            <w:noProof/>
            <w:webHidden/>
          </w:rPr>
          <w:fldChar w:fldCharType="begin"/>
        </w:r>
        <w:r>
          <w:rPr>
            <w:noProof/>
            <w:webHidden/>
          </w:rPr>
          <w:instrText xml:space="preserve"> PAGEREF _Toc158130122 \h </w:instrText>
        </w:r>
        <w:r>
          <w:rPr>
            <w:noProof/>
            <w:webHidden/>
          </w:rPr>
        </w:r>
        <w:r>
          <w:rPr>
            <w:noProof/>
            <w:webHidden/>
          </w:rPr>
          <w:fldChar w:fldCharType="separate"/>
        </w:r>
        <w:r>
          <w:rPr>
            <w:noProof/>
            <w:webHidden/>
          </w:rPr>
          <w:t>4</w:t>
        </w:r>
        <w:r>
          <w:rPr>
            <w:noProof/>
            <w:webHidden/>
          </w:rPr>
          <w:fldChar w:fldCharType="end"/>
        </w:r>
      </w:hyperlink>
    </w:p>
    <w:p w14:paraId="57E11133" w14:textId="0EDD7445" w:rsidR="00B31BDD" w:rsidRDefault="00B31BDD">
      <w:pPr>
        <w:pStyle w:val="TOC3"/>
        <w:tabs>
          <w:tab w:val="right" w:leader="dot" w:pos="9350"/>
        </w:tabs>
        <w:rPr>
          <w:rFonts w:eastAsiaTheme="minorEastAsia" w:cstheme="minorBidi"/>
          <w:noProof/>
          <w:kern w:val="2"/>
          <w:sz w:val="22"/>
          <w:szCs w:val="22"/>
          <w14:ligatures w14:val="standardContextual"/>
        </w:rPr>
      </w:pPr>
      <w:hyperlink w:anchor="_Toc158130123" w:history="1">
        <w:r w:rsidRPr="000B56C7">
          <w:rPr>
            <w:rStyle w:val="Hyperlink"/>
            <w:noProof/>
          </w:rPr>
          <w:t>Site Identification Process</w:t>
        </w:r>
        <w:r>
          <w:rPr>
            <w:noProof/>
            <w:webHidden/>
          </w:rPr>
          <w:tab/>
        </w:r>
        <w:r>
          <w:rPr>
            <w:noProof/>
            <w:webHidden/>
          </w:rPr>
          <w:fldChar w:fldCharType="begin"/>
        </w:r>
        <w:r>
          <w:rPr>
            <w:noProof/>
            <w:webHidden/>
          </w:rPr>
          <w:instrText xml:space="preserve"> PAGEREF _Toc158130123 \h </w:instrText>
        </w:r>
        <w:r>
          <w:rPr>
            <w:noProof/>
            <w:webHidden/>
          </w:rPr>
        </w:r>
        <w:r>
          <w:rPr>
            <w:noProof/>
            <w:webHidden/>
          </w:rPr>
          <w:fldChar w:fldCharType="separate"/>
        </w:r>
        <w:r>
          <w:rPr>
            <w:noProof/>
            <w:webHidden/>
          </w:rPr>
          <w:t>4</w:t>
        </w:r>
        <w:r>
          <w:rPr>
            <w:noProof/>
            <w:webHidden/>
          </w:rPr>
          <w:fldChar w:fldCharType="end"/>
        </w:r>
      </w:hyperlink>
    </w:p>
    <w:p w14:paraId="705DC42A" w14:textId="5805EC7C" w:rsidR="00B31BDD" w:rsidRDefault="00B31BDD">
      <w:pPr>
        <w:pStyle w:val="TOC3"/>
        <w:tabs>
          <w:tab w:val="right" w:leader="dot" w:pos="9350"/>
        </w:tabs>
        <w:rPr>
          <w:rFonts w:eastAsiaTheme="minorEastAsia" w:cstheme="minorBidi"/>
          <w:noProof/>
          <w:kern w:val="2"/>
          <w:sz w:val="22"/>
          <w:szCs w:val="22"/>
          <w14:ligatures w14:val="standardContextual"/>
        </w:rPr>
      </w:pPr>
      <w:hyperlink w:anchor="_Toc158130124" w:history="1">
        <w:r w:rsidRPr="000B56C7">
          <w:rPr>
            <w:rStyle w:val="Hyperlink"/>
            <w:noProof/>
          </w:rPr>
          <w:t>Data Assembly Process</w:t>
        </w:r>
        <w:r>
          <w:rPr>
            <w:noProof/>
            <w:webHidden/>
          </w:rPr>
          <w:tab/>
        </w:r>
        <w:r>
          <w:rPr>
            <w:noProof/>
            <w:webHidden/>
          </w:rPr>
          <w:fldChar w:fldCharType="begin"/>
        </w:r>
        <w:r>
          <w:rPr>
            <w:noProof/>
            <w:webHidden/>
          </w:rPr>
          <w:instrText xml:space="preserve"> PAGEREF _Toc158130124 \h </w:instrText>
        </w:r>
        <w:r>
          <w:rPr>
            <w:noProof/>
            <w:webHidden/>
          </w:rPr>
        </w:r>
        <w:r>
          <w:rPr>
            <w:noProof/>
            <w:webHidden/>
          </w:rPr>
          <w:fldChar w:fldCharType="separate"/>
        </w:r>
        <w:r>
          <w:rPr>
            <w:noProof/>
            <w:webHidden/>
          </w:rPr>
          <w:t>5</w:t>
        </w:r>
        <w:r>
          <w:rPr>
            <w:noProof/>
            <w:webHidden/>
          </w:rPr>
          <w:fldChar w:fldCharType="end"/>
        </w:r>
      </w:hyperlink>
    </w:p>
    <w:p w14:paraId="583B7C03" w14:textId="3B12F67E" w:rsidR="00B31BDD" w:rsidRDefault="00B31BDD">
      <w:pPr>
        <w:pStyle w:val="TOC2"/>
        <w:tabs>
          <w:tab w:val="right" w:leader="dot" w:pos="9350"/>
        </w:tabs>
        <w:rPr>
          <w:rFonts w:eastAsiaTheme="minorEastAsia" w:cstheme="minorBidi"/>
          <w:b w:val="0"/>
          <w:bCs w:val="0"/>
          <w:noProof/>
          <w:kern w:val="2"/>
          <w:sz w:val="22"/>
          <w:szCs w:val="22"/>
          <w14:ligatures w14:val="standardContextual"/>
        </w:rPr>
      </w:pPr>
      <w:hyperlink w:anchor="_Toc158130125" w:history="1">
        <w:r w:rsidRPr="000B56C7">
          <w:rPr>
            <w:rStyle w:val="Hyperlink"/>
            <w:noProof/>
          </w:rPr>
          <w:t>Calibration Procedure</w:t>
        </w:r>
        <w:r>
          <w:rPr>
            <w:noProof/>
            <w:webHidden/>
          </w:rPr>
          <w:tab/>
        </w:r>
        <w:r>
          <w:rPr>
            <w:noProof/>
            <w:webHidden/>
          </w:rPr>
          <w:fldChar w:fldCharType="begin"/>
        </w:r>
        <w:r>
          <w:rPr>
            <w:noProof/>
            <w:webHidden/>
          </w:rPr>
          <w:instrText xml:space="preserve"> PAGEREF _Toc158130125 \h </w:instrText>
        </w:r>
        <w:r>
          <w:rPr>
            <w:noProof/>
            <w:webHidden/>
          </w:rPr>
        </w:r>
        <w:r>
          <w:rPr>
            <w:noProof/>
            <w:webHidden/>
          </w:rPr>
          <w:fldChar w:fldCharType="separate"/>
        </w:r>
        <w:r>
          <w:rPr>
            <w:noProof/>
            <w:webHidden/>
          </w:rPr>
          <w:t>7</w:t>
        </w:r>
        <w:r>
          <w:rPr>
            <w:noProof/>
            <w:webHidden/>
          </w:rPr>
          <w:fldChar w:fldCharType="end"/>
        </w:r>
      </w:hyperlink>
    </w:p>
    <w:p w14:paraId="7D11698F" w14:textId="40CF8C66" w:rsidR="00B31BDD" w:rsidRDefault="00B31BDD">
      <w:pPr>
        <w:pStyle w:val="TOC3"/>
        <w:tabs>
          <w:tab w:val="right" w:leader="dot" w:pos="9350"/>
        </w:tabs>
        <w:rPr>
          <w:rFonts w:eastAsiaTheme="minorEastAsia" w:cstheme="minorBidi"/>
          <w:noProof/>
          <w:kern w:val="2"/>
          <w:sz w:val="22"/>
          <w:szCs w:val="22"/>
          <w14:ligatures w14:val="standardContextual"/>
        </w:rPr>
      </w:pPr>
      <w:hyperlink w:anchor="_Toc158130126" w:history="1">
        <w:r w:rsidRPr="000B56C7">
          <w:rPr>
            <w:rStyle w:val="Hyperlink"/>
            <w:noProof/>
          </w:rPr>
          <w:t>Step 1 – Compute Site Sample Statistics and Assess Sample Adequacy</w:t>
        </w:r>
        <w:r>
          <w:rPr>
            <w:noProof/>
            <w:webHidden/>
          </w:rPr>
          <w:tab/>
        </w:r>
        <w:r>
          <w:rPr>
            <w:noProof/>
            <w:webHidden/>
          </w:rPr>
          <w:fldChar w:fldCharType="begin"/>
        </w:r>
        <w:r>
          <w:rPr>
            <w:noProof/>
            <w:webHidden/>
          </w:rPr>
          <w:instrText xml:space="preserve"> PAGEREF _Toc158130126 \h </w:instrText>
        </w:r>
        <w:r>
          <w:rPr>
            <w:noProof/>
            <w:webHidden/>
          </w:rPr>
        </w:r>
        <w:r>
          <w:rPr>
            <w:noProof/>
            <w:webHidden/>
          </w:rPr>
          <w:fldChar w:fldCharType="separate"/>
        </w:r>
        <w:r>
          <w:rPr>
            <w:noProof/>
            <w:webHidden/>
          </w:rPr>
          <w:t>8</w:t>
        </w:r>
        <w:r>
          <w:rPr>
            <w:noProof/>
            <w:webHidden/>
          </w:rPr>
          <w:fldChar w:fldCharType="end"/>
        </w:r>
      </w:hyperlink>
    </w:p>
    <w:p w14:paraId="200B976D" w14:textId="361CDDF4" w:rsidR="00B31BDD" w:rsidRDefault="00B31BDD">
      <w:pPr>
        <w:pStyle w:val="TOC3"/>
        <w:tabs>
          <w:tab w:val="right" w:leader="dot" w:pos="9350"/>
        </w:tabs>
        <w:rPr>
          <w:rFonts w:eastAsiaTheme="minorEastAsia" w:cstheme="minorBidi"/>
          <w:noProof/>
          <w:kern w:val="2"/>
          <w:sz w:val="22"/>
          <w:szCs w:val="22"/>
          <w14:ligatures w14:val="standardContextual"/>
        </w:rPr>
      </w:pPr>
      <w:hyperlink w:anchor="_Toc158130127" w:history="1">
        <w:r w:rsidRPr="000B56C7">
          <w:rPr>
            <w:rStyle w:val="Hyperlink"/>
            <w:noProof/>
          </w:rPr>
          <w:t>Step 2 – Compute the Predicted Average Crash Frequency</w:t>
        </w:r>
        <w:r>
          <w:rPr>
            <w:noProof/>
            <w:webHidden/>
          </w:rPr>
          <w:tab/>
        </w:r>
        <w:r>
          <w:rPr>
            <w:noProof/>
            <w:webHidden/>
          </w:rPr>
          <w:fldChar w:fldCharType="begin"/>
        </w:r>
        <w:r>
          <w:rPr>
            <w:noProof/>
            <w:webHidden/>
          </w:rPr>
          <w:instrText xml:space="preserve"> PAGEREF _Toc158130127 \h </w:instrText>
        </w:r>
        <w:r>
          <w:rPr>
            <w:noProof/>
            <w:webHidden/>
          </w:rPr>
        </w:r>
        <w:r>
          <w:rPr>
            <w:noProof/>
            <w:webHidden/>
          </w:rPr>
          <w:fldChar w:fldCharType="separate"/>
        </w:r>
        <w:r>
          <w:rPr>
            <w:noProof/>
            <w:webHidden/>
          </w:rPr>
          <w:t>10</w:t>
        </w:r>
        <w:r>
          <w:rPr>
            <w:noProof/>
            <w:webHidden/>
          </w:rPr>
          <w:fldChar w:fldCharType="end"/>
        </w:r>
      </w:hyperlink>
    </w:p>
    <w:p w14:paraId="77BCE977" w14:textId="192689CE" w:rsidR="00B31BDD" w:rsidRDefault="00B31BDD">
      <w:pPr>
        <w:pStyle w:val="TOC3"/>
        <w:tabs>
          <w:tab w:val="right" w:leader="dot" w:pos="9350"/>
        </w:tabs>
        <w:rPr>
          <w:rFonts w:eastAsiaTheme="minorEastAsia" w:cstheme="minorBidi"/>
          <w:noProof/>
          <w:kern w:val="2"/>
          <w:sz w:val="22"/>
          <w:szCs w:val="22"/>
          <w14:ligatures w14:val="standardContextual"/>
        </w:rPr>
      </w:pPr>
      <w:hyperlink w:anchor="_Toc158130128" w:history="1">
        <w:r w:rsidRPr="000B56C7">
          <w:rPr>
            <w:rStyle w:val="Hyperlink"/>
            <w:noProof/>
          </w:rPr>
          <w:t>Step 3 – Compute the Calibration Factor</w:t>
        </w:r>
        <w:r>
          <w:rPr>
            <w:noProof/>
            <w:webHidden/>
          </w:rPr>
          <w:tab/>
        </w:r>
        <w:r>
          <w:rPr>
            <w:noProof/>
            <w:webHidden/>
          </w:rPr>
          <w:fldChar w:fldCharType="begin"/>
        </w:r>
        <w:r>
          <w:rPr>
            <w:noProof/>
            <w:webHidden/>
          </w:rPr>
          <w:instrText xml:space="preserve"> PAGEREF _Toc158130128 \h </w:instrText>
        </w:r>
        <w:r>
          <w:rPr>
            <w:noProof/>
            <w:webHidden/>
          </w:rPr>
        </w:r>
        <w:r>
          <w:rPr>
            <w:noProof/>
            <w:webHidden/>
          </w:rPr>
          <w:fldChar w:fldCharType="separate"/>
        </w:r>
        <w:r>
          <w:rPr>
            <w:noProof/>
            <w:webHidden/>
          </w:rPr>
          <w:t>10</w:t>
        </w:r>
        <w:r>
          <w:rPr>
            <w:noProof/>
            <w:webHidden/>
          </w:rPr>
          <w:fldChar w:fldCharType="end"/>
        </w:r>
      </w:hyperlink>
    </w:p>
    <w:p w14:paraId="25557544" w14:textId="0725E99A" w:rsidR="00B31BDD" w:rsidRDefault="00B31BDD">
      <w:pPr>
        <w:pStyle w:val="TOC3"/>
        <w:tabs>
          <w:tab w:val="right" w:leader="dot" w:pos="9350"/>
        </w:tabs>
        <w:rPr>
          <w:rFonts w:eastAsiaTheme="minorEastAsia" w:cstheme="minorBidi"/>
          <w:noProof/>
          <w:kern w:val="2"/>
          <w:sz w:val="22"/>
          <w:szCs w:val="22"/>
          <w14:ligatures w14:val="standardContextual"/>
        </w:rPr>
      </w:pPr>
      <w:hyperlink w:anchor="_Toc158130129" w:history="1">
        <w:r w:rsidRPr="000B56C7">
          <w:rPr>
            <w:rStyle w:val="Hyperlink"/>
            <w:noProof/>
          </w:rPr>
          <w:t>Step 4 – Outlier Detection and Resolution</w:t>
        </w:r>
        <w:r>
          <w:rPr>
            <w:noProof/>
            <w:webHidden/>
          </w:rPr>
          <w:tab/>
        </w:r>
        <w:r>
          <w:rPr>
            <w:noProof/>
            <w:webHidden/>
          </w:rPr>
          <w:fldChar w:fldCharType="begin"/>
        </w:r>
        <w:r>
          <w:rPr>
            <w:noProof/>
            <w:webHidden/>
          </w:rPr>
          <w:instrText xml:space="preserve"> PAGEREF _Toc158130129 \h </w:instrText>
        </w:r>
        <w:r>
          <w:rPr>
            <w:noProof/>
            <w:webHidden/>
          </w:rPr>
        </w:r>
        <w:r>
          <w:rPr>
            <w:noProof/>
            <w:webHidden/>
          </w:rPr>
          <w:fldChar w:fldCharType="separate"/>
        </w:r>
        <w:r>
          <w:rPr>
            <w:noProof/>
            <w:webHidden/>
          </w:rPr>
          <w:t>12</w:t>
        </w:r>
        <w:r>
          <w:rPr>
            <w:noProof/>
            <w:webHidden/>
          </w:rPr>
          <w:fldChar w:fldCharType="end"/>
        </w:r>
      </w:hyperlink>
    </w:p>
    <w:p w14:paraId="5A806F11" w14:textId="37A09E08" w:rsidR="00B31BDD" w:rsidRDefault="00B31BDD">
      <w:pPr>
        <w:pStyle w:val="TOC3"/>
        <w:tabs>
          <w:tab w:val="right" w:leader="dot" w:pos="9350"/>
        </w:tabs>
        <w:rPr>
          <w:rFonts w:eastAsiaTheme="minorEastAsia" w:cstheme="minorBidi"/>
          <w:noProof/>
          <w:kern w:val="2"/>
          <w:sz w:val="22"/>
          <w:szCs w:val="22"/>
          <w14:ligatures w14:val="standardContextual"/>
        </w:rPr>
      </w:pPr>
      <w:hyperlink w:anchor="_Toc158130130" w:history="1">
        <w:r w:rsidRPr="000B56C7">
          <w:rPr>
            <w:rStyle w:val="Hyperlink"/>
            <w:noProof/>
          </w:rPr>
          <w:t>Step 5 – Assess Model Fit Based on the Calibration Factor</w:t>
        </w:r>
        <w:r>
          <w:rPr>
            <w:noProof/>
            <w:webHidden/>
          </w:rPr>
          <w:tab/>
        </w:r>
        <w:r>
          <w:rPr>
            <w:noProof/>
            <w:webHidden/>
          </w:rPr>
          <w:fldChar w:fldCharType="begin"/>
        </w:r>
        <w:r>
          <w:rPr>
            <w:noProof/>
            <w:webHidden/>
          </w:rPr>
          <w:instrText xml:space="preserve"> PAGEREF _Toc158130130 \h </w:instrText>
        </w:r>
        <w:r>
          <w:rPr>
            <w:noProof/>
            <w:webHidden/>
          </w:rPr>
        </w:r>
        <w:r>
          <w:rPr>
            <w:noProof/>
            <w:webHidden/>
          </w:rPr>
          <w:fldChar w:fldCharType="separate"/>
        </w:r>
        <w:r>
          <w:rPr>
            <w:noProof/>
            <w:webHidden/>
          </w:rPr>
          <w:t>15</w:t>
        </w:r>
        <w:r>
          <w:rPr>
            <w:noProof/>
            <w:webHidden/>
          </w:rPr>
          <w:fldChar w:fldCharType="end"/>
        </w:r>
      </w:hyperlink>
    </w:p>
    <w:p w14:paraId="0C31D651" w14:textId="06589097" w:rsidR="00B31BDD" w:rsidRDefault="00B31BDD">
      <w:pPr>
        <w:pStyle w:val="TOC3"/>
        <w:tabs>
          <w:tab w:val="right" w:leader="dot" w:pos="9350"/>
        </w:tabs>
        <w:rPr>
          <w:rFonts w:eastAsiaTheme="minorEastAsia" w:cstheme="minorBidi"/>
          <w:noProof/>
          <w:kern w:val="2"/>
          <w:sz w:val="22"/>
          <w:szCs w:val="22"/>
          <w14:ligatures w14:val="standardContextual"/>
        </w:rPr>
      </w:pPr>
      <w:hyperlink w:anchor="_Toc158130131" w:history="1">
        <w:r w:rsidRPr="000B56C7">
          <w:rPr>
            <w:rStyle w:val="Hyperlink"/>
            <w:noProof/>
          </w:rPr>
          <w:t>Step 6 – If Applicable, Compute the Calibration Function</w:t>
        </w:r>
        <w:r>
          <w:rPr>
            <w:noProof/>
            <w:webHidden/>
          </w:rPr>
          <w:tab/>
        </w:r>
        <w:r>
          <w:rPr>
            <w:noProof/>
            <w:webHidden/>
          </w:rPr>
          <w:fldChar w:fldCharType="begin"/>
        </w:r>
        <w:r>
          <w:rPr>
            <w:noProof/>
            <w:webHidden/>
          </w:rPr>
          <w:instrText xml:space="preserve"> PAGEREF _Toc158130131 \h </w:instrText>
        </w:r>
        <w:r>
          <w:rPr>
            <w:noProof/>
            <w:webHidden/>
          </w:rPr>
        </w:r>
        <w:r>
          <w:rPr>
            <w:noProof/>
            <w:webHidden/>
          </w:rPr>
          <w:fldChar w:fldCharType="separate"/>
        </w:r>
        <w:r>
          <w:rPr>
            <w:noProof/>
            <w:webHidden/>
          </w:rPr>
          <w:t>17</w:t>
        </w:r>
        <w:r>
          <w:rPr>
            <w:noProof/>
            <w:webHidden/>
          </w:rPr>
          <w:fldChar w:fldCharType="end"/>
        </w:r>
      </w:hyperlink>
    </w:p>
    <w:p w14:paraId="6EF78D8E" w14:textId="48A68B50" w:rsidR="00B31BDD" w:rsidRDefault="00B31BD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8130132" w:history="1">
        <w:r w:rsidRPr="000B56C7">
          <w:rPr>
            <w:rStyle w:val="Hyperlink"/>
            <w:noProof/>
          </w:rPr>
          <w:t>References</w:t>
        </w:r>
        <w:r>
          <w:rPr>
            <w:noProof/>
            <w:webHidden/>
          </w:rPr>
          <w:tab/>
        </w:r>
        <w:r>
          <w:rPr>
            <w:noProof/>
            <w:webHidden/>
          </w:rPr>
          <w:fldChar w:fldCharType="begin"/>
        </w:r>
        <w:r>
          <w:rPr>
            <w:noProof/>
            <w:webHidden/>
          </w:rPr>
          <w:instrText xml:space="preserve"> PAGEREF _Toc158130132 \h </w:instrText>
        </w:r>
        <w:r>
          <w:rPr>
            <w:noProof/>
            <w:webHidden/>
          </w:rPr>
        </w:r>
        <w:r>
          <w:rPr>
            <w:noProof/>
            <w:webHidden/>
          </w:rPr>
          <w:fldChar w:fldCharType="separate"/>
        </w:r>
        <w:r>
          <w:rPr>
            <w:noProof/>
            <w:webHidden/>
          </w:rPr>
          <w:t>18</w:t>
        </w:r>
        <w:r>
          <w:rPr>
            <w:noProof/>
            <w:webHidden/>
          </w:rPr>
          <w:fldChar w:fldCharType="end"/>
        </w:r>
      </w:hyperlink>
    </w:p>
    <w:p w14:paraId="29FE8044" w14:textId="13B0BF05" w:rsidR="00B31BDD" w:rsidRDefault="00B31BD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8130133" w:history="1">
        <w:r w:rsidRPr="000B56C7">
          <w:rPr>
            <w:rStyle w:val="Hyperlink"/>
            <w:noProof/>
          </w:rPr>
          <w:t>Appendix – Terminology</w:t>
        </w:r>
        <w:r>
          <w:rPr>
            <w:noProof/>
            <w:webHidden/>
          </w:rPr>
          <w:tab/>
        </w:r>
        <w:r>
          <w:rPr>
            <w:noProof/>
            <w:webHidden/>
          </w:rPr>
          <w:fldChar w:fldCharType="begin"/>
        </w:r>
        <w:r>
          <w:rPr>
            <w:noProof/>
            <w:webHidden/>
          </w:rPr>
          <w:instrText xml:space="preserve"> PAGEREF _Toc158130133 \h </w:instrText>
        </w:r>
        <w:r>
          <w:rPr>
            <w:noProof/>
            <w:webHidden/>
          </w:rPr>
        </w:r>
        <w:r>
          <w:rPr>
            <w:noProof/>
            <w:webHidden/>
          </w:rPr>
          <w:fldChar w:fldCharType="separate"/>
        </w:r>
        <w:r>
          <w:rPr>
            <w:noProof/>
            <w:webHidden/>
          </w:rPr>
          <w:t>18</w:t>
        </w:r>
        <w:r>
          <w:rPr>
            <w:noProof/>
            <w:webHidden/>
          </w:rPr>
          <w:fldChar w:fldCharType="end"/>
        </w:r>
      </w:hyperlink>
    </w:p>
    <w:p w14:paraId="5D77B2F1" w14:textId="238B77F6" w:rsidR="00C06C7D" w:rsidRDefault="00A7214B" w:rsidP="00F750BA">
      <w:r>
        <w:rPr>
          <w:rFonts w:ascii="Cambria" w:hAnsi="Cambria"/>
          <w:b/>
          <w:bCs/>
          <w:caps/>
          <w:sz w:val="20"/>
          <w:szCs w:val="24"/>
        </w:rPr>
        <w:fldChar w:fldCharType="end"/>
      </w:r>
    </w:p>
    <w:p w14:paraId="5D77B2F2" w14:textId="77777777" w:rsidR="00CC7C54" w:rsidRDefault="00CC7C54" w:rsidP="00F750BA"/>
    <w:p w14:paraId="5D77B2FA" w14:textId="5EC709D9" w:rsidR="00C1333E" w:rsidRDefault="00CC7C54" w:rsidP="00C1333E">
      <w:r>
        <w:br w:type="page"/>
      </w:r>
    </w:p>
    <w:p w14:paraId="5D77B2FB" w14:textId="77777777" w:rsidR="00E61A1D" w:rsidRDefault="00E61A1D" w:rsidP="00E61A1D">
      <w:pPr>
        <w:pStyle w:val="H1"/>
        <w:sectPr w:rsidR="00E61A1D" w:rsidSect="00B020E8">
          <w:headerReference w:type="default" r:id="rId11"/>
          <w:footerReference w:type="default" r:id="rId12"/>
          <w:footnotePr>
            <w:pos w:val="sectEnd"/>
            <w:numStart w:val="0"/>
          </w:footnotePr>
          <w:endnotePr>
            <w:numFmt w:val="decimal"/>
            <w:numStart w:val="0"/>
          </w:endnotePr>
          <w:pgSz w:w="12240" w:h="15840" w:code="1"/>
          <w:pgMar w:top="1440" w:right="1440" w:bottom="1440" w:left="1440" w:header="720" w:footer="720" w:gutter="0"/>
          <w:pgNumType w:start="1"/>
          <w:cols w:space="720"/>
          <w:docGrid w:linePitch="326"/>
        </w:sectPr>
      </w:pPr>
    </w:p>
    <w:p w14:paraId="5D77B2FC" w14:textId="77777777" w:rsidR="00D619A6" w:rsidRDefault="0064489F" w:rsidP="0064489F">
      <w:pPr>
        <w:pStyle w:val="H1"/>
      </w:pPr>
      <w:bookmarkStart w:id="4" w:name="_Toc158130115"/>
      <w:r>
        <w:lastRenderedPageBreak/>
        <w:t>Introduction</w:t>
      </w:r>
      <w:bookmarkEnd w:id="4"/>
    </w:p>
    <w:p w14:paraId="5D77B2FD" w14:textId="77777777" w:rsidR="00207682" w:rsidRDefault="00207682" w:rsidP="00B25324">
      <w:pPr>
        <w:pStyle w:val="TX"/>
      </w:pPr>
    </w:p>
    <w:p w14:paraId="5D77B2FE" w14:textId="77777777" w:rsidR="00980B13" w:rsidRDefault="00207682" w:rsidP="004F61F0">
      <w:pPr>
        <w:pStyle w:val="TX"/>
      </w:pPr>
      <w:r>
        <w:t xml:space="preserve">This paper </w:t>
      </w:r>
      <w:r w:rsidR="00F06A65">
        <w:t>provides</w:t>
      </w:r>
      <w:r>
        <w:t xml:space="preserve"> guidelines for calibrating or updating </w:t>
      </w:r>
      <w:r w:rsidR="00B94D0C">
        <w:t xml:space="preserve">the predictive equation in </w:t>
      </w:r>
      <w:r>
        <w:t>a crash prediction model (CPM).</w:t>
      </w:r>
      <w:r w:rsidR="00F06A65">
        <w:t xml:space="preserve"> The guidelines are applicable to the CPMs documented in Part C of the </w:t>
      </w:r>
      <w:r w:rsidR="00F06A65" w:rsidRPr="00F06A65">
        <w:rPr>
          <w:i/>
        </w:rPr>
        <w:t>Highway Safety Manual</w:t>
      </w:r>
      <w:r w:rsidR="00F06A65">
        <w:t xml:space="preserve"> </w:t>
      </w:r>
      <w:r w:rsidR="007754D2">
        <w:t xml:space="preserve">(HSM) </w:t>
      </w:r>
      <w:r w:rsidR="00F06A65">
        <w:t xml:space="preserve">(HSM, 2010). They are also applicable to CPMs developed for a specific jurisdiction (provided that these </w:t>
      </w:r>
      <w:proofErr w:type="gramStart"/>
      <w:r w:rsidR="00F06A65">
        <w:t>jurisdiction-specific</w:t>
      </w:r>
      <w:proofErr w:type="gramEnd"/>
      <w:r w:rsidR="00F06A65">
        <w:t xml:space="preserve"> CPMs are developed using techniques similar to those used to develop the HSM CPMs).</w:t>
      </w:r>
      <w:r w:rsidR="00D2434D">
        <w:t xml:space="preserve"> T</w:t>
      </w:r>
      <w:r w:rsidR="007F6D2C">
        <w:t xml:space="preserve">hese guidelines </w:t>
      </w:r>
      <w:r w:rsidR="003C451C">
        <w:t>are intended</w:t>
      </w:r>
      <w:r w:rsidR="007F6D2C">
        <w:t xml:space="preserve"> </w:t>
      </w:r>
      <w:r w:rsidR="003C451C">
        <w:t>to provide a reasonable balance between the effort required to implement the calibration process and the predictive reliability of the calibrated CPM</w:t>
      </w:r>
      <w:r w:rsidR="007F6D2C">
        <w:t xml:space="preserve">. </w:t>
      </w:r>
    </w:p>
    <w:p w14:paraId="5D77B2FF" w14:textId="77777777" w:rsidR="00980B13" w:rsidRDefault="00980B13" w:rsidP="004F61F0">
      <w:pPr>
        <w:pStyle w:val="TX"/>
      </w:pPr>
      <w:r>
        <w:t>A</w:t>
      </w:r>
      <w:r w:rsidRPr="00E17839">
        <w:t xml:space="preserve"> </w:t>
      </w:r>
      <w:r>
        <w:t>CPM</w:t>
      </w:r>
      <w:r w:rsidRPr="00E17839">
        <w:t xml:space="preserve"> consists of a </w:t>
      </w:r>
      <w:r w:rsidR="002B78EF" w:rsidRPr="002B78EF">
        <w:rPr>
          <w:i/>
        </w:rPr>
        <w:t>predictive model equation</w:t>
      </w:r>
      <w:r w:rsidR="002B78EF">
        <w:t xml:space="preserve">, </w:t>
      </w:r>
      <w:r w:rsidRPr="00E17839">
        <w:t xml:space="preserve">a crash type distribution, and a crash severity distribution. The </w:t>
      </w:r>
      <w:r w:rsidRPr="002B78EF">
        <w:t>predictive model equation</w:t>
      </w:r>
      <w:r w:rsidRPr="00E17839">
        <w:t xml:space="preserve"> includes </w:t>
      </w:r>
      <w:r w:rsidR="002B78EF">
        <w:t xml:space="preserve">a </w:t>
      </w:r>
      <w:r w:rsidR="002B78EF" w:rsidRPr="00E17839">
        <w:t>safety performance function (SPF), crash modification factors (CMFs</w:t>
      </w:r>
      <w:r w:rsidR="002B78EF">
        <w:t>; also known as SPF adjustment factors</w:t>
      </w:r>
      <w:r w:rsidR="002B78EF" w:rsidRPr="00E17839">
        <w:t xml:space="preserve">), </w:t>
      </w:r>
      <w:r w:rsidR="002B78EF">
        <w:t xml:space="preserve">and </w:t>
      </w:r>
      <w:r w:rsidR="002B78EF" w:rsidRPr="00E17839">
        <w:t>a calibration factor</w:t>
      </w:r>
      <w:r w:rsidR="002B78EF">
        <w:t xml:space="preserve"> (or factors)</w:t>
      </w:r>
      <w:r w:rsidRPr="00E17839">
        <w:t>.</w:t>
      </w:r>
      <w:r>
        <w:t xml:space="preserve"> </w:t>
      </w:r>
      <w:r w:rsidR="000F5C3E">
        <w:t xml:space="preserve">Additional terms related to </w:t>
      </w:r>
      <w:r w:rsidR="004F61F0">
        <w:t>CPM</w:t>
      </w:r>
      <w:r w:rsidR="000F5C3E">
        <w:t xml:space="preserve">s </w:t>
      </w:r>
      <w:r w:rsidR="004F61F0">
        <w:t>are defined in the Appendix.</w:t>
      </w:r>
      <w:r>
        <w:t xml:space="preserve"> </w:t>
      </w:r>
    </w:p>
    <w:p w14:paraId="5D77B300" w14:textId="77777777" w:rsidR="0040034E" w:rsidRDefault="00065F0E" w:rsidP="0040034E">
      <w:pPr>
        <w:pStyle w:val="TX"/>
      </w:pPr>
      <w:r>
        <w:t>A</w:t>
      </w:r>
      <w:r w:rsidR="00D26FBB">
        <w:t xml:space="preserve">s noted previously, the </w:t>
      </w:r>
      <w:r w:rsidR="007754D2">
        <w:t>guidelines des</w:t>
      </w:r>
      <w:r w:rsidR="00D26FBB">
        <w:t xml:space="preserve">cribed herein </w:t>
      </w:r>
      <w:r w:rsidR="007754D2">
        <w:t xml:space="preserve">are intended to </w:t>
      </w:r>
      <w:r w:rsidR="00D26FBB">
        <w:t>support the cost-efficient calibration and updating of</w:t>
      </w:r>
      <w:r w:rsidR="00830A78">
        <w:t xml:space="preserve"> predictive model equation</w:t>
      </w:r>
      <w:r w:rsidR="007754D2">
        <w:t>s</w:t>
      </w:r>
      <w:r w:rsidR="00D26FBB">
        <w:t xml:space="preserve">. </w:t>
      </w:r>
      <w:r w:rsidR="005D5FBD">
        <w:t xml:space="preserve">Hence, </w:t>
      </w:r>
      <w:r w:rsidR="007754D2">
        <w:t xml:space="preserve">consideration was given to the </w:t>
      </w:r>
      <w:r w:rsidR="00505F0A">
        <w:t>inclusion</w:t>
      </w:r>
      <w:r w:rsidR="007754D2">
        <w:t xml:space="preserve"> of techniques</w:t>
      </w:r>
      <w:r w:rsidR="005D5FBD">
        <w:t xml:space="preserve"> </w:t>
      </w:r>
      <w:r w:rsidR="007754D2">
        <w:t>having</w:t>
      </w:r>
      <w:r w:rsidR="005D5FBD">
        <w:t xml:space="preserve"> a </w:t>
      </w:r>
      <w:r>
        <w:t>lower</w:t>
      </w:r>
      <w:r w:rsidR="005D5FBD">
        <w:t xml:space="preserve"> implementation “cost”</w:t>
      </w:r>
      <w:r w:rsidR="007754D2">
        <w:t xml:space="preserve"> </w:t>
      </w:r>
      <w:proofErr w:type="gramStart"/>
      <w:r w:rsidR="00505F0A">
        <w:t>as long as</w:t>
      </w:r>
      <w:proofErr w:type="gramEnd"/>
      <w:r w:rsidR="007754D2">
        <w:t xml:space="preserve"> they were shown </w:t>
      </w:r>
      <w:r w:rsidR="00505F0A">
        <w:t xml:space="preserve">to be </w:t>
      </w:r>
      <w:r w:rsidR="007754D2">
        <w:t>capable of providing reliable results</w:t>
      </w:r>
      <w:r w:rsidR="005D5FBD">
        <w:t>.</w:t>
      </w:r>
    </w:p>
    <w:p w14:paraId="5D77B301" w14:textId="77777777" w:rsidR="00315748" w:rsidRDefault="00315748" w:rsidP="00315748">
      <w:pPr>
        <w:pStyle w:val="TX"/>
      </w:pPr>
      <w:r>
        <w:t xml:space="preserve">The </w:t>
      </w:r>
      <w:r w:rsidR="007754D2">
        <w:t>guidelines</w:t>
      </w:r>
      <w:r>
        <w:t xml:space="preserve"> generally follow the calibration guidance provided in the following three documents:</w:t>
      </w:r>
    </w:p>
    <w:p w14:paraId="5D77B302" w14:textId="77777777" w:rsidR="00315748" w:rsidRDefault="00315748" w:rsidP="00315748">
      <w:pPr>
        <w:pStyle w:val="TX"/>
      </w:pPr>
    </w:p>
    <w:p w14:paraId="5D77B303" w14:textId="77777777" w:rsidR="00315748" w:rsidRDefault="00315748" w:rsidP="00315748">
      <w:pPr>
        <w:pStyle w:val="BL"/>
      </w:pPr>
      <w:r w:rsidRPr="002C157F">
        <w:rPr>
          <w:i/>
        </w:rPr>
        <w:t>Highway Safety Manual</w:t>
      </w:r>
      <w:r>
        <w:t xml:space="preserve"> (HSM, 2010)</w:t>
      </w:r>
    </w:p>
    <w:p w14:paraId="5D77B304" w14:textId="77777777" w:rsidR="00315748" w:rsidRDefault="00315748" w:rsidP="00315748">
      <w:pPr>
        <w:pStyle w:val="BL"/>
      </w:pPr>
      <w:r w:rsidRPr="002C157F">
        <w:rPr>
          <w:i/>
        </w:rPr>
        <w:t>User’s Guide to Develop Highway Safety Manual Safety Performance Function Calibration Factors</w:t>
      </w:r>
      <w:r>
        <w:t xml:space="preserve"> (Bahar and Hauer, 2014)</w:t>
      </w:r>
    </w:p>
    <w:p w14:paraId="5D77B305" w14:textId="77777777" w:rsidR="00315748" w:rsidRDefault="00315748" w:rsidP="00315748">
      <w:pPr>
        <w:pStyle w:val="BL"/>
      </w:pPr>
      <w:r w:rsidRPr="00AA2E1A">
        <w:rPr>
          <w:i/>
        </w:rPr>
        <w:t>I</w:t>
      </w:r>
      <w:r w:rsidRPr="002C157F">
        <w:rPr>
          <w:i/>
        </w:rPr>
        <w:t>mproved Prediction Models for Crash Types and Crash Severities</w:t>
      </w:r>
      <w:r>
        <w:t xml:space="preserve"> (Ivan et al., 2018).</w:t>
      </w:r>
    </w:p>
    <w:p w14:paraId="5D77B306" w14:textId="77777777" w:rsidR="00315748" w:rsidRDefault="00315748" w:rsidP="00315748">
      <w:pPr>
        <w:pStyle w:val="TX"/>
      </w:pPr>
    </w:p>
    <w:p w14:paraId="5D77B307" w14:textId="77777777" w:rsidR="00980B13" w:rsidRDefault="00980B13" w:rsidP="00B25324">
      <w:pPr>
        <w:pStyle w:val="TX"/>
      </w:pPr>
      <w:r>
        <w:t xml:space="preserve">The </w:t>
      </w:r>
      <w:r w:rsidR="00830A78">
        <w:t>predictive model equations provided</w:t>
      </w:r>
      <w:r>
        <w:t xml:space="preserve"> in the </w:t>
      </w:r>
      <w:r w:rsidR="007754D2">
        <w:t>HSM</w:t>
      </w:r>
      <w:r>
        <w:t xml:space="preserve"> include a single calibration factor. However, research has found </w:t>
      </w:r>
      <w:r w:rsidR="00582F9E">
        <w:t xml:space="preserve">that </w:t>
      </w:r>
      <w:r w:rsidR="007754D2">
        <w:t xml:space="preserve">in some situations, </w:t>
      </w:r>
      <w:r>
        <w:t xml:space="preserve">more reliable predictions can be obtained when </w:t>
      </w:r>
      <w:r w:rsidR="00582F9E">
        <w:t xml:space="preserve">a calibration </w:t>
      </w:r>
      <w:r w:rsidR="00582F9E" w:rsidRPr="007754D2">
        <w:rPr>
          <w:i/>
        </w:rPr>
        <w:t>function</w:t>
      </w:r>
      <w:r w:rsidR="00582F9E">
        <w:t xml:space="preserve"> is used with</w:t>
      </w:r>
      <w:r>
        <w:t xml:space="preserve"> the </w:t>
      </w:r>
      <w:r w:rsidR="00582F9E">
        <w:t>CPM</w:t>
      </w:r>
      <w:r>
        <w:t xml:space="preserve"> (e.g., Srinivasan et al., 2016). Henceforth in this </w:t>
      </w:r>
      <w:r w:rsidR="007716AD">
        <w:t>paper</w:t>
      </w:r>
      <w:r>
        <w:t>, the phrase “calibration factor</w:t>
      </w:r>
      <w:r w:rsidR="007716AD">
        <w:t xml:space="preserve"> (or factors)</w:t>
      </w:r>
      <w:r>
        <w:t xml:space="preserve">” is used to acknowledge that the calibration process may </w:t>
      </w:r>
      <w:r w:rsidR="007F209E">
        <w:t>produce</w:t>
      </w:r>
      <w:r>
        <w:t xml:space="preserve"> one or </w:t>
      </w:r>
      <w:r w:rsidR="00582F9E">
        <w:t>more calibration</w:t>
      </w:r>
      <w:r>
        <w:t xml:space="preserve"> factors.</w:t>
      </w:r>
      <w:r w:rsidR="00185D96">
        <w:t xml:space="preserve"> The </w:t>
      </w:r>
      <w:r w:rsidR="007716AD">
        <w:t>process used to</w:t>
      </w:r>
      <w:r w:rsidR="00185D96">
        <w:t xml:space="preserve"> determine whether the calibration process should produce one </w:t>
      </w:r>
      <w:r w:rsidR="007754D2">
        <w:t xml:space="preserve">factor </w:t>
      </w:r>
      <w:r w:rsidR="00185D96">
        <w:t xml:space="preserve">or </w:t>
      </w:r>
      <w:r w:rsidR="00582F9E">
        <w:t>m</w:t>
      </w:r>
      <w:r w:rsidR="007754D2">
        <w:t>ultiple</w:t>
      </w:r>
      <w:r w:rsidR="00185D96">
        <w:t xml:space="preserve"> factors is discussed in </w:t>
      </w:r>
      <w:r w:rsidR="007716AD">
        <w:t xml:space="preserve">a </w:t>
      </w:r>
      <w:r w:rsidR="00185D96">
        <w:t xml:space="preserve">subsequent section of this </w:t>
      </w:r>
      <w:r w:rsidR="007754D2">
        <w:t>paper</w:t>
      </w:r>
      <w:r w:rsidR="00185D96">
        <w:t>.</w:t>
      </w:r>
      <w:r>
        <w:t xml:space="preserve"> </w:t>
      </w:r>
    </w:p>
    <w:p w14:paraId="5D77B308" w14:textId="77777777" w:rsidR="00D3418B" w:rsidRDefault="00315748" w:rsidP="0067151A">
      <w:pPr>
        <w:pStyle w:val="H1"/>
      </w:pPr>
      <w:bookmarkStart w:id="5" w:name="_Toc158130116"/>
      <w:r>
        <w:t>Guideline</w:t>
      </w:r>
      <w:r w:rsidR="00B04802">
        <w:t>s for Calibrating or Updating a CPM</w:t>
      </w:r>
      <w:bookmarkEnd w:id="5"/>
      <w:r>
        <w:t xml:space="preserve"> </w:t>
      </w:r>
    </w:p>
    <w:p w14:paraId="5D77B309" w14:textId="77777777" w:rsidR="00A23CE4" w:rsidRDefault="007E0BD2" w:rsidP="009C69F8">
      <w:pPr>
        <w:pStyle w:val="TX"/>
      </w:pPr>
      <w:r>
        <w:t xml:space="preserve">This section describes guidelines for calibrating or updating </w:t>
      </w:r>
      <w:r w:rsidR="00830A78">
        <w:t xml:space="preserve">the predictive model equation in </w:t>
      </w:r>
      <w:r>
        <w:t>a</w:t>
      </w:r>
      <w:r w:rsidR="00A35EE9">
        <w:t xml:space="preserve"> CPM</w:t>
      </w:r>
      <w:r>
        <w:t>.</w:t>
      </w:r>
      <w:r w:rsidR="005171B2">
        <w:t xml:space="preserve"> </w:t>
      </w:r>
      <w:r w:rsidR="00A23CE4">
        <w:t xml:space="preserve">The guidelines consist of procedures, </w:t>
      </w:r>
      <w:r w:rsidR="00CE2241">
        <w:t>techniques</w:t>
      </w:r>
      <w:r w:rsidR="00A23CE4">
        <w:t>, and statistical tests.</w:t>
      </w:r>
    </w:p>
    <w:p w14:paraId="5D77B30A" w14:textId="77777777" w:rsidR="000E76F7" w:rsidRDefault="000E76F7" w:rsidP="009C69F8">
      <w:pPr>
        <w:pStyle w:val="TX"/>
      </w:pPr>
      <w:r w:rsidRPr="0094018B">
        <w:t>The calibration process produces a calibration factor</w:t>
      </w:r>
      <w:r>
        <w:t xml:space="preserve"> (or factors)</w:t>
      </w:r>
      <w:r w:rsidRPr="0094018B">
        <w:t xml:space="preserve"> that can be used with a predictive model </w:t>
      </w:r>
      <w:r>
        <w:t xml:space="preserve">equation </w:t>
      </w:r>
      <w:r w:rsidRPr="0094018B">
        <w:t xml:space="preserve">to obtain reliable estimates of average crash frequency for </w:t>
      </w:r>
      <w:r w:rsidR="00A204D1">
        <w:t xml:space="preserve">a </w:t>
      </w:r>
      <w:r w:rsidRPr="0094018B">
        <w:t xml:space="preserve">specific facility type </w:t>
      </w:r>
      <w:proofErr w:type="gramStart"/>
      <w:r w:rsidRPr="0094018B">
        <w:t>in a given</w:t>
      </w:r>
      <w:proofErr w:type="gramEnd"/>
      <w:r w:rsidRPr="0094018B">
        <w:t xml:space="preserve"> </w:t>
      </w:r>
      <w:r>
        <w:t>geographic</w:t>
      </w:r>
      <w:r w:rsidR="00A204D1">
        <w:t xml:space="preserve"> or administrative</w:t>
      </w:r>
      <w:r>
        <w:t xml:space="preserve"> </w:t>
      </w:r>
      <w:r w:rsidRPr="0094018B">
        <w:t>region.</w:t>
      </w:r>
      <w:r>
        <w:t xml:space="preserve"> </w:t>
      </w:r>
      <w:r w:rsidR="00A23CE4">
        <w:t>It</w:t>
      </w:r>
      <w:r w:rsidRPr="00F902BC">
        <w:t xml:space="preserve"> is</w:t>
      </w:r>
      <w:r>
        <w:t xml:space="preserve"> intended</w:t>
      </w:r>
      <w:r w:rsidRPr="00F902BC">
        <w:t xml:space="preserve"> to adjust </w:t>
      </w:r>
      <w:r w:rsidR="00E31594">
        <w:t>a</w:t>
      </w:r>
      <w:r w:rsidRPr="00F902BC">
        <w:t xml:space="preserve"> </w:t>
      </w:r>
      <w:r>
        <w:t>predictive model equation</w:t>
      </w:r>
      <w:r w:rsidRPr="00F902BC">
        <w:t xml:space="preserve"> </w:t>
      </w:r>
      <w:r>
        <w:t>that was</w:t>
      </w:r>
      <w:r w:rsidRPr="00F902BC">
        <w:t xml:space="preserve"> developed with data from one jurisdiction </w:t>
      </w:r>
      <w:r w:rsidR="00A204D1">
        <w:t>s</w:t>
      </w:r>
      <w:r w:rsidR="00E31594">
        <w:t>o that it</w:t>
      </w:r>
      <w:r w:rsidR="00A204D1">
        <w:t xml:space="preserve"> can provide reliable results when used</w:t>
      </w:r>
      <w:r w:rsidRPr="00F902BC">
        <w:t xml:space="preserve"> in another jurisdiction. Calibration provides a method to account for </w:t>
      </w:r>
      <w:r>
        <w:t xml:space="preserve">the collective set of </w:t>
      </w:r>
      <w:r w:rsidRPr="00F902BC">
        <w:t xml:space="preserve">differences </w:t>
      </w:r>
      <w:r>
        <w:t>between these jurisdictions that result in differences in the average crash frequency (beyond that which can be explained by model components). This collective set of differences may include</w:t>
      </w:r>
      <w:r w:rsidRPr="00F902BC">
        <w:t xml:space="preserve"> climate, </w:t>
      </w:r>
      <w:r>
        <w:t xml:space="preserve">topography, </w:t>
      </w:r>
      <w:r w:rsidRPr="00F902BC">
        <w:t xml:space="preserve">driver population, </w:t>
      </w:r>
      <w:r w:rsidR="00F95FB5">
        <w:t xml:space="preserve">wild </w:t>
      </w:r>
      <w:r w:rsidRPr="00F902BC">
        <w:t>animal population,</w:t>
      </w:r>
      <w:r>
        <w:t xml:space="preserve"> design practice,</w:t>
      </w:r>
      <w:r w:rsidRPr="00F902BC">
        <w:t xml:space="preserve"> </w:t>
      </w:r>
      <w:r>
        <w:t>crash</w:t>
      </w:r>
      <w:r w:rsidRPr="00F902BC">
        <w:t xml:space="preserve"> reporting threshold,</w:t>
      </w:r>
      <w:r>
        <w:t xml:space="preserve"> prevailing weather patterns, enforcement levels,</w:t>
      </w:r>
      <w:r w:rsidRPr="00F902BC">
        <w:t xml:space="preserve"> and </w:t>
      </w:r>
      <w:r>
        <w:t>crash</w:t>
      </w:r>
      <w:r w:rsidRPr="00F902BC">
        <w:t xml:space="preserve"> reporting system procedures.</w:t>
      </w:r>
    </w:p>
    <w:p w14:paraId="5D77B30B" w14:textId="77777777" w:rsidR="007E0BD2" w:rsidRDefault="00A35EE9" w:rsidP="009C69F8">
      <w:pPr>
        <w:pStyle w:val="TX"/>
      </w:pPr>
      <w:r>
        <w:t xml:space="preserve">The objective of the guidelines is to </w:t>
      </w:r>
      <w:r w:rsidR="005171B2">
        <w:t>provide</w:t>
      </w:r>
      <w:r>
        <w:t xml:space="preserve"> practitioners with procedures for achieving</w:t>
      </w:r>
      <w:r w:rsidR="005171B2">
        <w:t xml:space="preserve"> a cost-efficient balance between model predictive reliability and the level of effort required to calibrate and update the model.</w:t>
      </w:r>
      <w:r w:rsidR="00D73B81">
        <w:t xml:space="preserve"> </w:t>
      </w:r>
      <w:r w:rsidR="00A15850">
        <w:t xml:space="preserve">The guidelines are focused on the calibration and updating of the predictive model equation. </w:t>
      </w:r>
      <w:r w:rsidR="008747F0">
        <w:t>Guidelines for u</w:t>
      </w:r>
      <w:r w:rsidR="00D73B81">
        <w:t>pdating the crash type and severity dis</w:t>
      </w:r>
      <w:r w:rsidR="004B4D9C">
        <w:t>tribution</w:t>
      </w:r>
      <w:r w:rsidR="00216621">
        <w:t xml:space="preserve"> components of a CPM</w:t>
      </w:r>
      <w:r w:rsidR="004B4D9C">
        <w:t xml:space="preserve"> </w:t>
      </w:r>
      <w:r w:rsidR="008747F0">
        <w:t>are</w:t>
      </w:r>
      <w:r w:rsidR="004B4D9C">
        <w:t xml:space="preserve"> not addressed</w:t>
      </w:r>
      <w:r w:rsidR="00D73B81">
        <w:t>.</w:t>
      </w:r>
    </w:p>
    <w:p w14:paraId="5D77B30C" w14:textId="77777777" w:rsidR="00315748" w:rsidRDefault="00C4091C" w:rsidP="009C69F8">
      <w:pPr>
        <w:pStyle w:val="TX"/>
      </w:pPr>
      <w:r>
        <w:t>The guidelines are intended for</w:t>
      </w:r>
      <w:r w:rsidR="00B555C9">
        <w:t xml:space="preserve"> calibrating or updating</w:t>
      </w:r>
      <w:r>
        <w:t xml:space="preserve"> </w:t>
      </w:r>
      <w:r w:rsidR="00964C2E">
        <w:t>predictive model</w:t>
      </w:r>
      <w:r w:rsidR="00703253">
        <w:t xml:space="preserve"> equation</w:t>
      </w:r>
      <w:r w:rsidR="00964C2E">
        <w:t>s</w:t>
      </w:r>
      <w:r>
        <w:t xml:space="preserve"> used for</w:t>
      </w:r>
      <w:r w:rsidR="00491431">
        <w:t xml:space="preserve"> design evaluation, such as those documented in Part C of the HSM (HSM, 2010). The guidelines can also be used </w:t>
      </w:r>
      <w:r w:rsidR="00491431">
        <w:lastRenderedPageBreak/>
        <w:t>to calibrate or update predictive models used for</w:t>
      </w:r>
      <w:r>
        <w:t xml:space="preserve"> network screening.</w:t>
      </w:r>
      <w:r w:rsidR="00491431">
        <w:t xml:space="preserve"> The guidelines are </w:t>
      </w:r>
      <w:r w:rsidR="00DB2A74">
        <w:t>applicable</w:t>
      </w:r>
      <w:r w:rsidR="00491431">
        <w:t xml:space="preserve"> to </w:t>
      </w:r>
      <w:r w:rsidR="00DA2F5B">
        <w:t>CPM</w:t>
      </w:r>
      <w:r w:rsidR="00491431">
        <w:t xml:space="preserve">s that are developed using techniques </w:t>
      </w:r>
      <w:proofErr w:type="gramStart"/>
      <w:r w:rsidR="00491431">
        <w:t>similar to</w:t>
      </w:r>
      <w:proofErr w:type="gramEnd"/>
      <w:r w:rsidR="00491431">
        <w:t xml:space="preserve"> those used to develop the HSM Part C CPMs. </w:t>
      </w:r>
    </w:p>
    <w:p w14:paraId="5D77B30D" w14:textId="77777777" w:rsidR="00BB4D28" w:rsidRDefault="00BB4D28" w:rsidP="00BB4D28">
      <w:pPr>
        <w:pStyle w:val="H2"/>
      </w:pPr>
      <w:bookmarkStart w:id="6" w:name="_Toc158130117"/>
      <w:r>
        <w:t>Guideline Application</w:t>
      </w:r>
      <w:bookmarkEnd w:id="6"/>
    </w:p>
    <w:p w14:paraId="5D77B30E" w14:textId="77777777" w:rsidR="00084491" w:rsidRPr="00084491" w:rsidRDefault="00084491" w:rsidP="00084491">
      <w:pPr>
        <w:pStyle w:val="TX"/>
      </w:pPr>
      <w:r>
        <w:t>The application of these guidelines produces a calibration database and a calibration factor (or factors) for one CPM. Each observation in the database represents the data for one site. The data for a site includes its crash count, traffic volume, and site characteristics that are represented in the subject CPM’s variables. The site characteristics typically describe geometric design elements and traffic control devices.</w:t>
      </w:r>
    </w:p>
    <w:p w14:paraId="5D77B30F" w14:textId="77777777" w:rsidR="00BB4D28" w:rsidRPr="00BB4D28" w:rsidRDefault="00BB4D28" w:rsidP="00BB4D28">
      <w:pPr>
        <w:pStyle w:val="H3"/>
      </w:pPr>
      <w:bookmarkStart w:id="7" w:name="_Toc158130118"/>
      <w:r>
        <w:t>Typical Case</w:t>
      </w:r>
      <w:bookmarkEnd w:id="7"/>
    </w:p>
    <w:p w14:paraId="5D77B310" w14:textId="77777777" w:rsidR="000E76F7" w:rsidRDefault="000E76F7" w:rsidP="009C69F8">
      <w:pPr>
        <w:pStyle w:val="TX"/>
      </w:pPr>
      <w:r>
        <w:t>T</w:t>
      </w:r>
      <w:r w:rsidR="00237432">
        <w:t>he</w:t>
      </w:r>
      <w:r>
        <w:t xml:space="preserve"> calibrati</w:t>
      </w:r>
      <w:r w:rsidR="00237432">
        <w:t>on process</w:t>
      </w:r>
      <w:r w:rsidR="00B92AE2">
        <w:t xml:space="preserve"> is described </w:t>
      </w:r>
      <w:r w:rsidR="00C505E9">
        <w:t xml:space="preserve">herein </w:t>
      </w:r>
      <w:r w:rsidR="00B92AE2">
        <w:t>as consisting of two procedures</w:t>
      </w:r>
      <w:r>
        <w:t xml:space="preserve">. </w:t>
      </w:r>
      <w:r w:rsidR="00237432">
        <w:t xml:space="preserve">The first </w:t>
      </w:r>
      <w:r w:rsidR="00B92AE2">
        <w:t>procedure</w:t>
      </w:r>
      <w:r w:rsidR="00237432">
        <w:t xml:space="preserve"> is the project planning procedure. It is followed by the calibration procedure. </w:t>
      </w:r>
      <w:r w:rsidR="00B92AE2">
        <w:t>Except for the situation described in the next section, e</w:t>
      </w:r>
      <w:r w:rsidR="00237432">
        <w:t>ach procedure is completed in sequence to calibrate one predictive model equation. The</w:t>
      </w:r>
      <w:r w:rsidR="00464FF6">
        <w:t xml:space="preserve"> </w:t>
      </w:r>
      <w:r w:rsidR="009B64AD">
        <w:t>calibration process</w:t>
      </w:r>
      <w:r w:rsidR="00464FF6">
        <w:t xml:space="preserve"> is</w:t>
      </w:r>
      <w:r>
        <w:t xml:space="preserve"> repeated for each predictive model equation of interest. </w:t>
      </w:r>
    </w:p>
    <w:p w14:paraId="5D77B311" w14:textId="77777777" w:rsidR="00BB4D28" w:rsidRDefault="00BB4D28" w:rsidP="00BB4D28">
      <w:pPr>
        <w:pStyle w:val="H3"/>
      </w:pPr>
      <w:bookmarkStart w:id="8" w:name="_Toc158130119"/>
      <w:r>
        <w:t>Special Case</w:t>
      </w:r>
      <w:bookmarkEnd w:id="8"/>
    </w:p>
    <w:p w14:paraId="5D77B312" w14:textId="77777777" w:rsidR="00274575" w:rsidRDefault="00BB4D28" w:rsidP="00BB4D28">
      <w:pPr>
        <w:pStyle w:val="TX"/>
      </w:pPr>
      <w:r>
        <w:t>In some cases, the agency may desire to calibrate several CPMs that differ only in terms of their target crashes (i.e., each CPM has the same facility type, region, and site type). In this situation, the calibration proce</w:t>
      </w:r>
      <w:r w:rsidR="00B92AE2">
        <w:t>ss</w:t>
      </w:r>
      <w:r>
        <w:t xml:space="preserve"> can be efficiently undertaken by assembling one calibration database that is inclusive of all the desired crash type and severity categories. The level of efficiency gained with this approach increases with the number of the non-crash data elements that are common to the CPMs of interest. </w:t>
      </w:r>
    </w:p>
    <w:p w14:paraId="5D77B313" w14:textId="77777777" w:rsidR="00BB4D28" w:rsidRPr="00BB4D28" w:rsidRDefault="00BB4D28" w:rsidP="00BB4D28">
      <w:pPr>
        <w:pStyle w:val="TX"/>
      </w:pPr>
      <w:r>
        <w:t>The project planning proce</w:t>
      </w:r>
      <w:r w:rsidR="00B92AE2">
        <w:t>dure</w:t>
      </w:r>
      <w:r>
        <w:t xml:space="preserve"> should be repeated for each CPM of interest prior to implementing the calibration procedure for any one CPM. This approach will identify a minimum sample size estimate for each CPM of interest. The largest of these estimates will then define the minimum sample size needed for the one calibration database</w:t>
      </w:r>
      <w:r w:rsidR="002903CF">
        <w:t xml:space="preserve"> that is then used to calibrate all CPMs</w:t>
      </w:r>
      <w:r>
        <w:t>.</w:t>
      </w:r>
    </w:p>
    <w:p w14:paraId="5D77B314" w14:textId="77777777" w:rsidR="0067151A" w:rsidRDefault="00EC4D91" w:rsidP="0067151A">
      <w:pPr>
        <w:pStyle w:val="H2"/>
      </w:pPr>
      <w:bookmarkStart w:id="9" w:name="_Toc158130120"/>
      <w:r>
        <w:t>Project Planning</w:t>
      </w:r>
      <w:r w:rsidR="00237432">
        <w:t xml:space="preserve"> Procedure</w:t>
      </w:r>
      <w:bookmarkEnd w:id="9"/>
    </w:p>
    <w:p w14:paraId="5D77B315" w14:textId="77777777" w:rsidR="00BB4D28" w:rsidRDefault="00783C14" w:rsidP="00EC4D91">
      <w:pPr>
        <w:pStyle w:val="TX"/>
      </w:pPr>
      <w:r>
        <w:t>This section provides an overview of the preparatory activities that are undertaken at the start of a calibration project. The first subsection</w:t>
      </w:r>
      <w:r w:rsidR="00EC4D91">
        <w:t xml:space="preserve"> provides an overview of the </w:t>
      </w:r>
      <w:r w:rsidR="00D756F9">
        <w:t>project scoping process</w:t>
      </w:r>
      <w:r>
        <w:t>. The second subsection</w:t>
      </w:r>
      <w:r w:rsidR="007E5931">
        <w:t xml:space="preserve"> describes the minimum sample size needed for calibration. The third </w:t>
      </w:r>
      <w:r w:rsidR="00974AC3">
        <w:t>sub</w:t>
      </w:r>
      <w:r w:rsidR="007E5931">
        <w:t>section</w:t>
      </w:r>
      <w:r>
        <w:t xml:space="preserve"> provides an overview of</w:t>
      </w:r>
      <w:r w:rsidR="00D756F9">
        <w:t xml:space="preserve"> the</w:t>
      </w:r>
      <w:r w:rsidR="00D13C40">
        <w:t xml:space="preserve"> site identification process. The last </w:t>
      </w:r>
      <w:r w:rsidR="00974AC3">
        <w:t>sub</w:t>
      </w:r>
      <w:r w:rsidR="00D13C40">
        <w:t xml:space="preserve">section describes the </w:t>
      </w:r>
      <w:r w:rsidR="00D756F9">
        <w:t>data assembly process.</w:t>
      </w:r>
      <w:r w:rsidR="001C1187">
        <w:t xml:space="preserve"> </w:t>
      </w:r>
    </w:p>
    <w:p w14:paraId="5D77B316" w14:textId="77777777" w:rsidR="00164653" w:rsidRDefault="00164653" w:rsidP="00164653">
      <w:pPr>
        <w:pStyle w:val="H3"/>
      </w:pPr>
      <w:bookmarkStart w:id="10" w:name="_Toc158130121"/>
      <w:r>
        <w:t>Scoping</w:t>
      </w:r>
      <w:r w:rsidR="0073537C">
        <w:t xml:space="preserve"> </w:t>
      </w:r>
      <w:r>
        <w:t>Process</w:t>
      </w:r>
      <w:bookmarkEnd w:id="10"/>
    </w:p>
    <w:p w14:paraId="5D77B317" w14:textId="77777777" w:rsidR="00050E72" w:rsidRDefault="00164653" w:rsidP="00164653">
      <w:pPr>
        <w:pStyle w:val="TX"/>
      </w:pPr>
      <w:r>
        <w:t xml:space="preserve">The scoping process entails the specification of the facility type, </w:t>
      </w:r>
      <w:r w:rsidR="00F347C3">
        <w:t xml:space="preserve">region, </w:t>
      </w:r>
      <w:r>
        <w:t xml:space="preserve">site type, </w:t>
      </w:r>
      <w:r w:rsidR="00F11A19">
        <w:t xml:space="preserve">crash type, severity category, </w:t>
      </w:r>
      <w:r>
        <w:t xml:space="preserve">and calibration period </w:t>
      </w:r>
      <w:r w:rsidR="00F347C3">
        <w:t xml:space="preserve">that describe </w:t>
      </w:r>
      <w:r w:rsidR="004F586A">
        <w:t>each</w:t>
      </w:r>
      <w:r w:rsidR="00F347C3">
        <w:t xml:space="preserve"> CPM </w:t>
      </w:r>
      <w:r>
        <w:t>for which calibration factors are being developed.</w:t>
      </w:r>
      <w:r w:rsidR="00CD0DDD">
        <w:t xml:space="preserve"> At the conclusion of this process, the CP</w:t>
      </w:r>
      <w:r w:rsidR="007B4792">
        <w:t>M</w:t>
      </w:r>
      <w:r w:rsidR="00CD0DDD">
        <w:t xml:space="preserve"> (or CPMs) of interest </w:t>
      </w:r>
      <w:proofErr w:type="gramStart"/>
      <w:r w:rsidR="00CD0DDD">
        <w:t>are</w:t>
      </w:r>
      <w:proofErr w:type="gramEnd"/>
      <w:r w:rsidR="00CD0DDD">
        <w:t xml:space="preserve"> identified.</w:t>
      </w:r>
    </w:p>
    <w:p w14:paraId="5D77B318" w14:textId="77777777" w:rsidR="0073537C" w:rsidRDefault="00B751AA" w:rsidP="00164653">
      <w:pPr>
        <w:pStyle w:val="TX"/>
      </w:pPr>
      <w:r>
        <w:t xml:space="preserve">The presentation to follow </w:t>
      </w:r>
      <w:proofErr w:type="gramStart"/>
      <w:r>
        <w:t>is based on the assumption</w:t>
      </w:r>
      <w:proofErr w:type="gramEnd"/>
      <w:r>
        <w:t xml:space="preserve"> that the agency desires to either (1) calibrate some or all of a set of existing CPMs that were developed using data from other jurisdictions, or (2) update some of all of the CPMs that it has </w:t>
      </w:r>
      <w:r w:rsidR="00050E72">
        <w:t xml:space="preserve">previously </w:t>
      </w:r>
      <w:r>
        <w:t>developed or calibrated using data from their jurisdiction.</w:t>
      </w:r>
      <w:r w:rsidR="00050E72">
        <w:t xml:space="preserve"> In this manner, the discussion</w:t>
      </w:r>
      <w:r w:rsidR="00CD0DDD">
        <w:t xml:space="preserve"> to follow</w:t>
      </w:r>
      <w:r w:rsidR="00050E72">
        <w:t xml:space="preserve"> guides the agency in selecting the CPMs</w:t>
      </w:r>
      <w:r w:rsidR="00CD0DDD">
        <w:t xml:space="preserve"> of interest</w:t>
      </w:r>
      <w:r w:rsidR="00050E72">
        <w:t xml:space="preserve"> for calibration (or updating) based on</w:t>
      </w:r>
      <w:r w:rsidR="00D914BE">
        <w:t xml:space="preserve"> </w:t>
      </w:r>
      <w:r w:rsidR="00050E72">
        <w:t>the facility type</w:t>
      </w:r>
      <w:r w:rsidR="00A23391">
        <w:t>s</w:t>
      </w:r>
      <w:r w:rsidR="00050E72">
        <w:t>, region</w:t>
      </w:r>
      <w:r w:rsidR="00A23391">
        <w:t>s</w:t>
      </w:r>
      <w:r w:rsidR="00050E72">
        <w:t>, site type</w:t>
      </w:r>
      <w:r w:rsidR="00A23391">
        <w:t>s</w:t>
      </w:r>
      <w:r w:rsidR="00F11A19">
        <w:t>, crash type</w:t>
      </w:r>
      <w:r w:rsidR="00A23391">
        <w:t>s</w:t>
      </w:r>
      <w:r w:rsidR="00F11A19">
        <w:t>, and severity categor</w:t>
      </w:r>
      <w:r w:rsidR="00A23391">
        <w:t>ies</w:t>
      </w:r>
      <w:r w:rsidR="00050E72">
        <w:t xml:space="preserve"> of interest.</w:t>
      </w:r>
    </w:p>
    <w:p w14:paraId="5D77B319" w14:textId="77777777" w:rsidR="00164653" w:rsidRDefault="00164653" w:rsidP="00164653">
      <w:pPr>
        <w:pStyle w:val="H4R"/>
      </w:pPr>
      <w:r>
        <w:t>Facility Type of Interest</w:t>
      </w:r>
    </w:p>
    <w:p w14:paraId="5D77B31A" w14:textId="77777777" w:rsidR="00D21B7D" w:rsidRDefault="00C849A8" w:rsidP="00164653">
      <w:pPr>
        <w:pStyle w:val="TX"/>
      </w:pPr>
      <w:r>
        <w:t xml:space="preserve">The facility type designation is used to </w:t>
      </w:r>
      <w:r w:rsidR="00E248E5">
        <w:t>assign</w:t>
      </w:r>
      <w:r>
        <w:t xml:space="preserve"> roadways to categories with distinctly different speed environments, access functions, and design criteria. The</w:t>
      </w:r>
      <w:r w:rsidR="00535CEA">
        <w:t>se</w:t>
      </w:r>
      <w:r>
        <w:t xml:space="preserve"> characteristics</w:t>
      </w:r>
      <w:r w:rsidR="00535CEA">
        <w:t xml:space="preserve"> tend to have a significant </w:t>
      </w:r>
      <w:r w:rsidR="00535CEA">
        <w:lastRenderedPageBreak/>
        <w:t xml:space="preserve">influence on traveler safety. It is rationalized that CPM reliability </w:t>
      </w:r>
      <w:r w:rsidR="004D2B5F">
        <w:t>is</w:t>
      </w:r>
      <w:r w:rsidR="00535CEA">
        <w:t xml:space="preserve"> improved when </w:t>
      </w:r>
      <w:r w:rsidR="00D21B7D">
        <w:t>the CPM</w:t>
      </w:r>
      <w:r w:rsidR="00964228">
        <w:t xml:space="preserve"> is</w:t>
      </w:r>
      <w:r w:rsidR="00535CEA">
        <w:t xml:space="preserve"> developed for a specific facility type. </w:t>
      </w:r>
    </w:p>
    <w:p w14:paraId="5D77B31B" w14:textId="77777777" w:rsidR="00535CEA" w:rsidRDefault="00535CEA" w:rsidP="00164653">
      <w:pPr>
        <w:pStyle w:val="TX"/>
      </w:pPr>
      <w:r>
        <w:t xml:space="preserve">Facility type descriptors typically include area type (i.e., urban or rural) and road class (e.g., freeway, highway, arterial street). The facility types recognized in </w:t>
      </w:r>
      <w:r w:rsidR="00AF47C0">
        <w:t xml:space="preserve">Part C of </w:t>
      </w:r>
      <w:r>
        <w:t xml:space="preserve">the HSM </w:t>
      </w:r>
      <w:proofErr w:type="gramStart"/>
      <w:r>
        <w:t>include:</w:t>
      </w:r>
      <w:proofErr w:type="gramEnd"/>
      <w:r>
        <w:t xml:space="preserve"> rural, two-lane roads; rural multilane highways; urban and suburban arterial streets; rural and urban freeways; and rural and urban interchange ramps.</w:t>
      </w:r>
    </w:p>
    <w:p w14:paraId="5D77B31C" w14:textId="77777777" w:rsidR="00AA2796" w:rsidRDefault="00AA2796" w:rsidP="00164653">
      <w:pPr>
        <w:pStyle w:val="TX"/>
      </w:pPr>
      <w:r>
        <w:t xml:space="preserve">The facility type of interest is used to identify the CPMs to be calibrated. </w:t>
      </w:r>
      <w:r w:rsidR="00DE2EEC">
        <w:t>D</w:t>
      </w:r>
      <w:r>
        <w:t>ocumentation describing the development of each candidate CPM should be consulted to determine whether it is a match to the facility type of interest.</w:t>
      </w:r>
    </w:p>
    <w:p w14:paraId="5D77B31D" w14:textId="77777777" w:rsidR="00164653" w:rsidRDefault="00164653" w:rsidP="00164653">
      <w:pPr>
        <w:pStyle w:val="H4R"/>
      </w:pPr>
      <w:r>
        <w:t>Region of Interest</w:t>
      </w:r>
    </w:p>
    <w:p w14:paraId="5D77B31E" w14:textId="77777777" w:rsidR="0073537C" w:rsidRDefault="00964228" w:rsidP="00164653">
      <w:pPr>
        <w:pStyle w:val="TX"/>
      </w:pPr>
      <w:r>
        <w:t xml:space="preserve">It is rationalized that CPM reliability </w:t>
      </w:r>
      <w:r w:rsidR="004D2B5F">
        <w:t>is</w:t>
      </w:r>
      <w:r>
        <w:t xml:space="preserve"> improved when </w:t>
      </w:r>
      <w:r w:rsidR="0095557E">
        <w:t>the CPM</w:t>
      </w:r>
      <w:r>
        <w:t xml:space="preserve"> is</w:t>
      </w:r>
      <w:r w:rsidR="00AA2796">
        <w:t xml:space="preserve"> calibrated</w:t>
      </w:r>
      <w:r>
        <w:t xml:space="preserve"> for a region that </w:t>
      </w:r>
      <w:r w:rsidR="00AA2796">
        <w:t xml:space="preserve">has the following conditions </w:t>
      </w:r>
      <w:r w:rsidR="0095557E">
        <w:t>uniformly</w:t>
      </w:r>
      <w:r w:rsidR="00AA2796">
        <w:t xml:space="preserve"> represented throughout its borders:</w:t>
      </w:r>
      <w:r>
        <w:t xml:space="preserve"> </w:t>
      </w:r>
      <w:r w:rsidR="00AA2796" w:rsidRPr="00F902BC">
        <w:t xml:space="preserve">climate, </w:t>
      </w:r>
      <w:r w:rsidR="00AA2796">
        <w:t xml:space="preserve">topography, </w:t>
      </w:r>
      <w:r w:rsidR="00AA2796" w:rsidRPr="00F902BC">
        <w:t xml:space="preserve">driver population, </w:t>
      </w:r>
      <w:r w:rsidR="00F95FB5">
        <w:t xml:space="preserve">wild </w:t>
      </w:r>
      <w:r w:rsidR="00AA2796" w:rsidRPr="00F902BC">
        <w:t>animal population,</w:t>
      </w:r>
      <w:r w:rsidR="00632E01">
        <w:t xml:space="preserve"> design practice,</w:t>
      </w:r>
      <w:r w:rsidR="00AA2796" w:rsidRPr="00F902BC">
        <w:t xml:space="preserve"> </w:t>
      </w:r>
      <w:r w:rsidR="00AA2796">
        <w:t>crash</w:t>
      </w:r>
      <w:r w:rsidR="00AA2796" w:rsidRPr="00F902BC">
        <w:t xml:space="preserve"> reporting threshold,</w:t>
      </w:r>
      <w:r w:rsidR="00AA2796">
        <w:t xml:space="preserve"> prevailing weather patterns, enforcement levels,</w:t>
      </w:r>
      <w:r w:rsidR="00AA2796" w:rsidRPr="00F902BC">
        <w:t xml:space="preserve"> and </w:t>
      </w:r>
      <w:r w:rsidR="00AA2796">
        <w:t>crash reporting system procedures. F</w:t>
      </w:r>
      <w:r w:rsidR="00164653">
        <w:t xml:space="preserve">or large jurisdictions </w:t>
      </w:r>
      <w:r w:rsidR="00AA2796">
        <w:t xml:space="preserve">where these </w:t>
      </w:r>
      <w:r w:rsidR="00164653">
        <w:t>conditions</w:t>
      </w:r>
      <w:r w:rsidR="00AA2796">
        <w:t xml:space="preserve"> may vary widely from border to border</w:t>
      </w:r>
      <w:r w:rsidR="00164653">
        <w:t>, it may be desirable to</w:t>
      </w:r>
      <w:r w:rsidR="00AA2796">
        <w:t xml:space="preserve"> identify two or more regions within the jurisdiction </w:t>
      </w:r>
      <w:r w:rsidR="00EF3D45">
        <w:t xml:space="preserve">such </w:t>
      </w:r>
      <w:r w:rsidR="00AA2796">
        <w:t xml:space="preserve">that </w:t>
      </w:r>
      <w:r w:rsidR="00EF3D45">
        <w:t xml:space="preserve">each region </w:t>
      </w:r>
      <w:r w:rsidR="00AA2796">
        <w:t>ha</w:t>
      </w:r>
      <w:r w:rsidR="00EF3D45">
        <w:t>s</w:t>
      </w:r>
      <w:r w:rsidR="00AA2796">
        <w:t xml:space="preserve"> </w:t>
      </w:r>
      <w:r w:rsidR="0095557E">
        <w:t>uniform</w:t>
      </w:r>
      <w:r w:rsidR="00AA2796">
        <w:t xml:space="preserve"> conditions within their borders. In this manner, </w:t>
      </w:r>
      <w:r w:rsidR="000C1E32">
        <w:t xml:space="preserve">the CPM is uniquely calibrated </w:t>
      </w:r>
      <w:r w:rsidR="009927D7">
        <w:t>for each</w:t>
      </w:r>
      <w:r w:rsidR="00164653">
        <w:t xml:space="preserve"> region.</w:t>
      </w:r>
      <w:r>
        <w:t xml:space="preserve"> </w:t>
      </w:r>
      <w:r w:rsidR="00164653">
        <w:t xml:space="preserve">For example, a state with </w:t>
      </w:r>
      <w:r w:rsidR="009927D7">
        <w:t xml:space="preserve">one region described as </w:t>
      </w:r>
      <w:r w:rsidR="009F66B1">
        <w:t>a geographic plain</w:t>
      </w:r>
      <w:r w:rsidR="009927D7">
        <w:t xml:space="preserve"> and</w:t>
      </w:r>
      <w:r w:rsidR="00164653">
        <w:t xml:space="preserve"> </w:t>
      </w:r>
      <w:r w:rsidR="009F66B1">
        <w:t xml:space="preserve">a second region described as </w:t>
      </w:r>
      <w:r w:rsidR="00164653">
        <w:t>mountain</w:t>
      </w:r>
      <w:r w:rsidR="009F66B1">
        <w:t>ous</w:t>
      </w:r>
      <w:r w:rsidR="00164653">
        <w:t xml:space="preserve"> might choose to develop </w:t>
      </w:r>
      <w:r w:rsidR="000C1E32">
        <w:t xml:space="preserve">a </w:t>
      </w:r>
      <w:r w:rsidR="00164653">
        <w:t xml:space="preserve">separate calibration </w:t>
      </w:r>
      <w:r w:rsidR="000C1E32">
        <w:t>factor</w:t>
      </w:r>
      <w:r w:rsidR="00164653">
        <w:t xml:space="preserve"> for </w:t>
      </w:r>
      <w:r w:rsidR="000C1E32">
        <w:t xml:space="preserve">each </w:t>
      </w:r>
      <w:r w:rsidR="00164653">
        <w:t xml:space="preserve">region. </w:t>
      </w:r>
    </w:p>
    <w:p w14:paraId="5D77B31F" w14:textId="77777777" w:rsidR="000926CE" w:rsidRDefault="000926CE" w:rsidP="000926CE">
      <w:pPr>
        <w:pStyle w:val="H4R"/>
      </w:pPr>
      <w:r>
        <w:t>Site Types of Interest</w:t>
      </w:r>
    </w:p>
    <w:p w14:paraId="5D77B320" w14:textId="77777777" w:rsidR="00FF6197" w:rsidRDefault="00C849A8" w:rsidP="000926CE">
      <w:pPr>
        <w:pStyle w:val="TX"/>
      </w:pPr>
      <w:r>
        <w:t xml:space="preserve">Each CPM is developed for application to a specific site type. There are two </w:t>
      </w:r>
      <w:r w:rsidR="00FF6197">
        <w:t>main site</w:t>
      </w:r>
      <w:r>
        <w:t xml:space="preserve"> type categories: segment and intersection. Within the segment category, a </w:t>
      </w:r>
      <w:r w:rsidR="00FF6197">
        <w:t>site</w:t>
      </w:r>
      <w:r>
        <w:t xml:space="preserve"> type can be designated by its area type (i.e., urban or rural), number of through lanes, and functional classification.</w:t>
      </w:r>
      <w:r w:rsidR="003205AB">
        <w:t xml:space="preserve"> W</w:t>
      </w:r>
      <w:r>
        <w:t xml:space="preserve">ithin the intersection category, a </w:t>
      </w:r>
      <w:r w:rsidR="00FF6197">
        <w:t>site</w:t>
      </w:r>
      <w:r>
        <w:t xml:space="preserve"> type can be designated by its area type, number of legs, traffic control type (e.g., signal), and design configuration (e.g., conventional intersection, roundabout).</w:t>
      </w:r>
      <w:r w:rsidR="00FF6197">
        <w:t xml:space="preserve"> </w:t>
      </w:r>
    </w:p>
    <w:p w14:paraId="5D77B321" w14:textId="77777777" w:rsidR="00C849A8" w:rsidRDefault="00A770E7" w:rsidP="000926CE">
      <w:pPr>
        <w:pStyle w:val="TX"/>
      </w:pPr>
      <w:r>
        <w:t>T</w:t>
      </w:r>
      <w:r w:rsidR="00FF6197">
        <w:t xml:space="preserve">here is some overlap in the facility-type and site-type designations such that some site-type categories are predetermined once the facility type of interest is identified. For example, </w:t>
      </w:r>
      <w:r w:rsidR="003205AB">
        <w:t>“</w:t>
      </w:r>
      <w:r w:rsidR="00FF6197">
        <w:t>area type</w:t>
      </w:r>
      <w:r w:rsidR="003205AB">
        <w:t>”</w:t>
      </w:r>
      <w:r w:rsidR="00FF6197">
        <w:t xml:space="preserve"> is </w:t>
      </w:r>
      <w:r w:rsidR="003205AB">
        <w:t xml:space="preserve">both </w:t>
      </w:r>
      <w:r w:rsidR="00FF6197">
        <w:t>a facility</w:t>
      </w:r>
      <w:r w:rsidR="00EC16F0">
        <w:t>-</w:t>
      </w:r>
      <w:r w:rsidR="00FF6197">
        <w:t>type category</w:t>
      </w:r>
      <w:r w:rsidR="00AD652B">
        <w:t xml:space="preserve"> and a site-type category</w:t>
      </w:r>
      <w:r w:rsidR="00FF6197">
        <w:t xml:space="preserve">. If the facility type of interest is designated </w:t>
      </w:r>
      <w:r w:rsidR="00B90580">
        <w:t>to include only</w:t>
      </w:r>
      <w:r w:rsidR="00FF6197">
        <w:t xml:space="preserve"> urban</w:t>
      </w:r>
      <w:r w:rsidR="00B90580">
        <w:t xml:space="preserve"> facilities, then</w:t>
      </w:r>
      <w:r w:rsidR="003D614A">
        <w:t xml:space="preserve"> the site type of interest is also </w:t>
      </w:r>
      <w:r w:rsidR="00FD43CE">
        <w:t xml:space="preserve">designated as </w:t>
      </w:r>
      <w:r w:rsidR="00B90580">
        <w:t>urban.</w:t>
      </w:r>
    </w:p>
    <w:p w14:paraId="5D77B322" w14:textId="77777777" w:rsidR="002C1684" w:rsidRDefault="00FF6197" w:rsidP="002C1684">
      <w:pPr>
        <w:pStyle w:val="TX"/>
      </w:pPr>
      <w:r>
        <w:t>The site type of interest is used to identify the CPM to be calibrated.</w:t>
      </w:r>
      <w:r w:rsidR="00AD652B">
        <w:t xml:space="preserve"> </w:t>
      </w:r>
      <w:r w:rsidR="00DE2EEC">
        <w:t>D</w:t>
      </w:r>
      <w:r>
        <w:t xml:space="preserve">ocumentation describing the development of </w:t>
      </w:r>
      <w:r w:rsidR="00AD652B">
        <w:t>the</w:t>
      </w:r>
      <w:r>
        <w:t xml:space="preserve"> candidate CPM should be consulted to determine whether it is a match to the site type of interest.</w:t>
      </w:r>
      <w:r w:rsidR="005A7D2C">
        <w:t xml:space="preserve"> This documentation should be </w:t>
      </w:r>
      <w:r w:rsidR="00A05D96">
        <w:t>review</w:t>
      </w:r>
      <w:r w:rsidR="005A7D2C">
        <w:t xml:space="preserve">ed to identify the </w:t>
      </w:r>
      <w:r w:rsidR="005A7D2C" w:rsidRPr="00244300">
        <w:t xml:space="preserve">specific </w:t>
      </w:r>
      <w:r w:rsidR="00244300">
        <w:t>characteristics and criteria</w:t>
      </w:r>
      <w:r w:rsidR="00A05D96">
        <w:t xml:space="preserve"> used to </w:t>
      </w:r>
      <w:r w:rsidR="002169F1">
        <w:t>define</w:t>
      </w:r>
      <w:r w:rsidR="00A05D96">
        <w:t xml:space="preserve"> the</w:t>
      </w:r>
      <w:r w:rsidR="002169F1">
        <w:t xml:space="preserve"> site type represented by the</w:t>
      </w:r>
      <w:r w:rsidR="00A05D96">
        <w:t xml:space="preserve"> candidate CPM.</w:t>
      </w:r>
      <w:r w:rsidR="00EC16F0">
        <w:t xml:space="preserve"> The HSM Part C chapters describe the </w:t>
      </w:r>
      <w:r w:rsidR="00244300">
        <w:t>characteristics</w:t>
      </w:r>
      <w:r w:rsidR="00EC16F0">
        <w:t xml:space="preserve"> and segmentation criteria used to identify each site type category associated with a</w:t>
      </w:r>
      <w:r w:rsidR="00244300">
        <w:t>n</w:t>
      </w:r>
      <w:r w:rsidR="00EC16F0">
        <w:t xml:space="preserve"> HSM CPM.</w:t>
      </w:r>
    </w:p>
    <w:p w14:paraId="5D77B323" w14:textId="77777777" w:rsidR="00A3150F" w:rsidRDefault="00A3150F" w:rsidP="00A3150F">
      <w:pPr>
        <w:pStyle w:val="H4R"/>
      </w:pPr>
      <w:r>
        <w:t>Crash Type and Severity</w:t>
      </w:r>
      <w:r w:rsidR="00F11A19">
        <w:t xml:space="preserve"> Category</w:t>
      </w:r>
      <w:r>
        <w:t xml:space="preserve"> of Interest</w:t>
      </w:r>
      <w:r w:rsidR="005B030D">
        <w:t xml:space="preserve"> (Target Crashes)</w:t>
      </w:r>
    </w:p>
    <w:p w14:paraId="5D77B324" w14:textId="69398888" w:rsidR="00A3150F" w:rsidRDefault="00A3150F" w:rsidP="00FF6197">
      <w:pPr>
        <w:pStyle w:val="TX"/>
      </w:pPr>
      <w:r>
        <w:t>Each CPM is developed to predict a specific crash type and severity category</w:t>
      </w:r>
      <w:r w:rsidR="004F4992">
        <w:t xml:space="preserve">. </w:t>
      </w:r>
      <w:r w:rsidR="00F21343">
        <w:t>Some of the crash types represented by CPMs in the HSM include: all crash types combined, single-vehicle crashes, multiple-vehicle crashes, vehicle-pedestrian crashes and vehicle-bicycle crashes. Similarly, several different crash severity categories</w:t>
      </w:r>
      <w:r w:rsidR="000E0BDC">
        <w:t xml:space="preserve"> are represented by CPMs in the HSM</w:t>
      </w:r>
      <w:r w:rsidR="00F21343">
        <w:t>. Some of th</w:t>
      </w:r>
      <w:r w:rsidR="000E0BDC">
        <w:t>e</w:t>
      </w:r>
      <w:r w:rsidR="00F21343">
        <w:t xml:space="preserve">se </w:t>
      </w:r>
      <w:r w:rsidR="000E0BDC">
        <w:t xml:space="preserve">categories </w:t>
      </w:r>
      <w:r w:rsidR="00F21343">
        <w:t>include: all severit</w:t>
      </w:r>
      <w:r w:rsidR="00C8151D">
        <w:t>y categories</w:t>
      </w:r>
      <w:r w:rsidR="00F21343">
        <w:t xml:space="preserve"> combined, fatal-and-injury combined (i.e., K, A, B, or C severity designation), and </w:t>
      </w:r>
      <w:r w:rsidR="00C8151D">
        <w:t>“</w:t>
      </w:r>
      <w:r w:rsidR="00F21343">
        <w:t>KAB</w:t>
      </w:r>
      <w:r w:rsidR="00C8151D">
        <w:t>”</w:t>
      </w:r>
      <w:r w:rsidR="00F21343">
        <w:t xml:space="preserve"> combined</w:t>
      </w:r>
      <w:r w:rsidR="00C8151D">
        <w:t xml:space="preserve"> (i.e., K, A, or B severity designation)</w:t>
      </w:r>
      <w:r w:rsidR="00F21343">
        <w:t>.</w:t>
      </w:r>
      <w:r w:rsidR="00D24C26">
        <w:t xml:space="preserve"> If the CPM is developed to predict crashes of all types and severity categories, then it is </w:t>
      </w:r>
      <w:r w:rsidR="00C8151D">
        <w:t>described as</w:t>
      </w:r>
      <w:r w:rsidR="00D24C26">
        <w:t xml:space="preserve"> predict</w:t>
      </w:r>
      <w:r w:rsidR="00C8151D">
        <w:t>ing</w:t>
      </w:r>
      <w:r w:rsidR="00D24C26">
        <w:t xml:space="preserve"> “total” crashes.</w:t>
      </w:r>
      <w:r w:rsidR="004F4992">
        <w:t xml:space="preserve"> </w:t>
      </w:r>
    </w:p>
    <w:p w14:paraId="5D77B325" w14:textId="77777777" w:rsidR="00F21343" w:rsidRDefault="00D9467D" w:rsidP="00FF6197">
      <w:pPr>
        <w:pStyle w:val="TX"/>
      </w:pPr>
      <w:r>
        <w:t xml:space="preserve">The crash type and severity category of interest is </w:t>
      </w:r>
      <w:r w:rsidR="004F4992">
        <w:t>referred to hereafter as the “target</w:t>
      </w:r>
      <w:r w:rsidR="00540F83">
        <w:t>”</w:t>
      </w:r>
      <w:r w:rsidR="004F4992">
        <w:t xml:space="preserve"> crash</w:t>
      </w:r>
      <w:r w:rsidR="00540F83">
        <w:t xml:space="preserve"> type.</w:t>
      </w:r>
      <w:r w:rsidR="004F4992">
        <w:t xml:space="preserve"> The target crashes are </w:t>
      </w:r>
      <w:r>
        <w:t xml:space="preserve">used to identify the CPM to be calibrated. Documentation describing the development of the candidate CPM should be consulted to determine whether it </w:t>
      </w:r>
      <w:r w:rsidR="000E0BDC">
        <w:t xml:space="preserve">predicts </w:t>
      </w:r>
      <w:r>
        <w:t>the</w:t>
      </w:r>
      <w:r w:rsidR="000E0BDC">
        <w:t xml:space="preserve"> average frequency of</w:t>
      </w:r>
      <w:r w:rsidR="004F4992">
        <w:t xml:space="preserve"> target crashes</w:t>
      </w:r>
      <w:r>
        <w:t>.</w:t>
      </w:r>
      <w:r w:rsidR="00D01DC9">
        <w:t xml:space="preserve"> The HSM Part C chapters describe the target crashes associated with </w:t>
      </w:r>
      <w:r w:rsidR="00BD220C">
        <w:t>each</w:t>
      </w:r>
      <w:r w:rsidR="00D01DC9">
        <w:t xml:space="preserve"> HSM CPM.</w:t>
      </w:r>
    </w:p>
    <w:p w14:paraId="5D77B326" w14:textId="77777777" w:rsidR="000103B2" w:rsidRDefault="000103B2" w:rsidP="000103B2">
      <w:pPr>
        <w:pStyle w:val="H4R"/>
      </w:pPr>
      <w:r>
        <w:lastRenderedPageBreak/>
        <w:t>Calibration Period</w:t>
      </w:r>
    </w:p>
    <w:p w14:paraId="5D77B327" w14:textId="77777777" w:rsidR="000103B2" w:rsidRDefault="000103B2" w:rsidP="000103B2">
      <w:pPr>
        <w:pStyle w:val="TX"/>
      </w:pPr>
      <w:r>
        <w:t xml:space="preserve">The calibration period is defined as the number of consecutive years for which observed crash data are acquired and used to estimate the calibration factor (or factors). The calibration period should be at least one year in duration. The period may be increased to two or three years if needed to reach </w:t>
      </w:r>
      <w:r w:rsidR="004543F6">
        <w:t>the minimum</w:t>
      </w:r>
      <w:r>
        <w:t xml:space="preserve"> sample size</w:t>
      </w:r>
      <w:r w:rsidR="004543F6">
        <w:t xml:space="preserve"> (as described in the next section)</w:t>
      </w:r>
      <w:r>
        <w:t xml:space="preserve">. </w:t>
      </w:r>
      <w:r w:rsidR="00D67305" w:rsidRPr="00EF5C81">
        <w:rPr>
          <w:i/>
        </w:rPr>
        <w:t xml:space="preserve">There is only one calibration period for a given CPM and it spans the same </w:t>
      </w:r>
      <w:proofErr w:type="gramStart"/>
      <w:r w:rsidR="00D67305" w:rsidRPr="00EF5C81">
        <w:rPr>
          <w:i/>
        </w:rPr>
        <w:t>time period</w:t>
      </w:r>
      <w:proofErr w:type="gramEnd"/>
      <w:r w:rsidR="00D67305" w:rsidRPr="00EF5C81">
        <w:rPr>
          <w:i/>
        </w:rPr>
        <w:t xml:space="preserve"> for all sites in the associated calibration database.</w:t>
      </w:r>
    </w:p>
    <w:p w14:paraId="5D77B328" w14:textId="77777777" w:rsidR="000103B2" w:rsidRDefault="000103B2" w:rsidP="000103B2">
      <w:pPr>
        <w:pStyle w:val="TX"/>
      </w:pPr>
      <w:r>
        <w:t>The average crash frequency of a site is likely to change over time</w:t>
      </w:r>
      <w:r w:rsidR="004543F6">
        <w:t xml:space="preserve"> due to changes in the </w:t>
      </w:r>
      <w:r w:rsidR="0050701D">
        <w:t>design practice</w:t>
      </w:r>
      <w:r w:rsidR="004543F6">
        <w:t>, vehicle crashworthiness, driver behavior, and so on</w:t>
      </w:r>
      <w:r>
        <w:t xml:space="preserve">. The magnitude of the change can be significant after several years have passed. For this reason, the calibration period should not exceed three years. </w:t>
      </w:r>
    </w:p>
    <w:p w14:paraId="5D77B329" w14:textId="77777777" w:rsidR="000103B2" w:rsidRDefault="000103B2" w:rsidP="000103B2">
      <w:pPr>
        <w:pStyle w:val="TX"/>
      </w:pPr>
      <w:r>
        <w:t xml:space="preserve">The calibration period </w:t>
      </w:r>
      <w:r w:rsidR="000D0022">
        <w:t>must</w:t>
      </w:r>
      <w:r>
        <w:t xml:space="preserve"> have a duration that is a multiple of 12 months to avoid seasonal effects. For ease of application, it is </w:t>
      </w:r>
      <w:r w:rsidR="00C832B0">
        <w:t>suggest</w:t>
      </w:r>
      <w:r>
        <w:t xml:space="preserve">ed that the calibration periods consist of “full” calendar years (i.e., January through December). </w:t>
      </w:r>
    </w:p>
    <w:p w14:paraId="5D77B32A" w14:textId="77777777" w:rsidR="000103B2" w:rsidRDefault="000103B2" w:rsidP="000103B2">
      <w:pPr>
        <w:pStyle w:val="TX"/>
      </w:pPr>
      <w:r>
        <w:t xml:space="preserve">The calibration period is specified by the consecutive </w:t>
      </w:r>
      <w:r w:rsidR="000D0022">
        <w:t>dates</w:t>
      </w:r>
      <w:r>
        <w:t xml:space="preserve"> that define it. For example, the calibration period could be specified for </w:t>
      </w:r>
      <w:r w:rsidR="000D0022">
        <w:t>January 1,</w:t>
      </w:r>
      <w:r>
        <w:t xml:space="preserve"> </w:t>
      </w:r>
      <w:proofErr w:type="gramStart"/>
      <w:r>
        <w:t>2010</w:t>
      </w:r>
      <w:proofErr w:type="gramEnd"/>
      <w:r>
        <w:t xml:space="preserve"> to </w:t>
      </w:r>
      <w:r w:rsidR="000D0022">
        <w:t>December 31,</w:t>
      </w:r>
      <w:r>
        <w:t xml:space="preserve"> 2011, in which case it</w:t>
      </w:r>
      <w:r w:rsidR="004E0ECC">
        <w:t>s</w:t>
      </w:r>
      <w:r>
        <w:t xml:space="preserve"> duration </w:t>
      </w:r>
      <w:r w:rsidR="004E0ECC">
        <w:t>is</w:t>
      </w:r>
      <w:r>
        <w:t xml:space="preserve"> two years. Similarly, the calibration period could be specified for just </w:t>
      </w:r>
      <w:r w:rsidR="000D0022">
        <w:t>January 1,</w:t>
      </w:r>
      <w:r>
        <w:t xml:space="preserve"> </w:t>
      </w:r>
      <w:proofErr w:type="gramStart"/>
      <w:r>
        <w:t>2010</w:t>
      </w:r>
      <w:proofErr w:type="gramEnd"/>
      <w:r w:rsidR="000D0022">
        <w:t xml:space="preserve"> to December 31, 2010</w:t>
      </w:r>
      <w:r>
        <w:t xml:space="preserve">, in which case its duration </w:t>
      </w:r>
      <w:r w:rsidR="004E0ECC">
        <w:t>is</w:t>
      </w:r>
      <w:r>
        <w:t xml:space="preserve"> one year.</w:t>
      </w:r>
      <w:r w:rsidR="004F3E3D">
        <w:t xml:space="preserve"> The calibration period duration has units of “years.”</w:t>
      </w:r>
    </w:p>
    <w:p w14:paraId="5D77B32B" w14:textId="77777777" w:rsidR="007169C5" w:rsidRDefault="00AA018F" w:rsidP="000103B2">
      <w:pPr>
        <w:pStyle w:val="TX"/>
      </w:pPr>
      <w:r>
        <w:t>The same calibration period should be used for all CPMs that are calibrated f</w:t>
      </w:r>
      <w:r w:rsidR="000103B2">
        <w:t>or a specified region</w:t>
      </w:r>
      <w:r w:rsidR="004F3E3D">
        <w:t>,</w:t>
      </w:r>
      <w:r w:rsidR="000103B2">
        <w:t xml:space="preserve"> facility type,</w:t>
      </w:r>
      <w:r w:rsidR="004F3E3D">
        <w:t xml:space="preserve"> and site type</w:t>
      </w:r>
      <w:r w:rsidR="000103B2">
        <w:t>. However, exceptions to this guidance may be made where necessary such that some region</w:t>
      </w:r>
      <w:r w:rsidR="004F3E3D">
        <w:t>s</w:t>
      </w:r>
      <w:r w:rsidR="000103B2">
        <w:t xml:space="preserve"> use one calibration period and other region</w:t>
      </w:r>
      <w:r w:rsidR="004F3E3D">
        <w:t>s</w:t>
      </w:r>
      <w:r w:rsidR="000103B2">
        <w:t xml:space="preserve"> use another calibration period.</w:t>
      </w:r>
    </w:p>
    <w:p w14:paraId="5D77B32C" w14:textId="77777777" w:rsidR="007169C5" w:rsidRDefault="007169C5" w:rsidP="007169C5">
      <w:pPr>
        <w:pStyle w:val="H3"/>
      </w:pPr>
      <w:bookmarkStart w:id="11" w:name="_Toc158130122"/>
      <w:r>
        <w:t>Minimum Sample Size Assessment</w:t>
      </w:r>
      <w:r w:rsidR="007A628A">
        <w:t xml:space="preserve"> Process</w:t>
      </w:r>
      <w:bookmarkEnd w:id="11"/>
    </w:p>
    <w:p w14:paraId="5D77B32D" w14:textId="77777777" w:rsidR="007169C5" w:rsidRDefault="007A628A" w:rsidP="007169C5">
      <w:pPr>
        <w:pStyle w:val="TX"/>
      </w:pPr>
      <w:r>
        <w:t xml:space="preserve">The sample size assessment process is used to determine the minimum number of sites needed to produce a calibration factor (or factors) that </w:t>
      </w:r>
      <w:r w:rsidR="001E0E1B">
        <w:t>enables the</w:t>
      </w:r>
      <w:r>
        <w:t xml:space="preserve"> </w:t>
      </w:r>
      <w:r w:rsidR="00D2272C">
        <w:t xml:space="preserve">CPM </w:t>
      </w:r>
      <w:r>
        <w:t>to produce reliable estimates of the predicted average crash frequency for sites in the region of interest.</w:t>
      </w:r>
      <w:r w:rsidR="00FD43CE">
        <w:t xml:space="preserve"> </w:t>
      </w:r>
    </w:p>
    <w:p w14:paraId="5D77B32E" w14:textId="689596CE" w:rsidR="00D2272C" w:rsidRDefault="00C92F44" w:rsidP="007169C5">
      <w:pPr>
        <w:pStyle w:val="TX"/>
      </w:pPr>
      <w:r>
        <w:t>Based on the HSM, t</w:t>
      </w:r>
      <w:r w:rsidR="00D2272C" w:rsidRPr="00D2272C">
        <w:t xml:space="preserve">he </w:t>
      </w:r>
      <w:r w:rsidR="00FD43CE">
        <w:t xml:space="preserve">required </w:t>
      </w:r>
      <w:r w:rsidR="00D2272C" w:rsidRPr="00D2272C">
        <w:t xml:space="preserve">minimum site sample size for the calibration database for one </w:t>
      </w:r>
      <w:r w:rsidR="00D2272C">
        <w:t>CPM</w:t>
      </w:r>
      <w:r w:rsidR="00D2272C" w:rsidRPr="00D2272C">
        <w:t xml:space="preserve"> is 30 sites. If a jurisdiction has fewer than 30 sites for a particular facility type, then it is desirable to use </w:t>
      </w:r>
      <w:proofErr w:type="gramStart"/>
      <w:r w:rsidR="00D2272C" w:rsidRPr="00D2272C">
        <w:t>all of</w:t>
      </w:r>
      <w:proofErr w:type="gramEnd"/>
      <w:r w:rsidR="00D2272C" w:rsidRPr="00D2272C">
        <w:t xml:space="preserve"> the available sites for calibration. </w:t>
      </w:r>
    </w:p>
    <w:p w14:paraId="5D77B32F" w14:textId="77777777" w:rsidR="003205AB" w:rsidRDefault="00FD43CE" w:rsidP="007169C5">
      <w:pPr>
        <w:pStyle w:val="TX"/>
      </w:pPr>
      <w:r>
        <w:t xml:space="preserve">The sample of sites selected for inclusion in the calibration database must collectively represent at least 100 observed </w:t>
      </w:r>
      <w:r w:rsidR="000B761E">
        <w:t xml:space="preserve">target </w:t>
      </w:r>
      <w:r>
        <w:t>crashes during the calibration period. The required minimum number of sites may need to be increased beyond 30 sites to ensure</w:t>
      </w:r>
      <w:r w:rsidR="000B761E">
        <w:t xml:space="preserve"> satisfaction of this criterion</w:t>
      </w:r>
      <w:r>
        <w:t>.</w:t>
      </w:r>
      <w:r w:rsidR="00301D8D">
        <w:t xml:space="preserve"> This criterion </w:t>
      </w:r>
      <w:r w:rsidR="00D70A3E">
        <w:t xml:space="preserve">should </w:t>
      </w:r>
      <w:r w:rsidR="00301D8D">
        <w:t>be assess</w:t>
      </w:r>
      <w:r w:rsidR="00D70A3E">
        <w:t>ed</w:t>
      </w:r>
      <w:r w:rsidR="00301D8D">
        <w:t xml:space="preserve"> during the data assembly process</w:t>
      </w:r>
      <w:r w:rsidR="00D70A3E">
        <w:t>, after the crash data have been assigned to the sites in the calibration database.</w:t>
      </w:r>
      <w:r w:rsidR="005A65AE">
        <w:t xml:space="preserve"> The data assembly process is described in a subsequent section.</w:t>
      </w:r>
    </w:p>
    <w:p w14:paraId="5D77B330" w14:textId="77777777" w:rsidR="00301D8D" w:rsidRDefault="0024381B" w:rsidP="007169C5">
      <w:pPr>
        <w:pStyle w:val="TX"/>
      </w:pPr>
      <w:r>
        <w:t>During the calibration proce</w:t>
      </w:r>
      <w:r w:rsidR="00461D54">
        <w:t>dure (described in a subsequent section)</w:t>
      </w:r>
      <w:r>
        <w:t xml:space="preserve">, the minimum </w:t>
      </w:r>
      <w:r w:rsidR="00D131B3">
        <w:t xml:space="preserve">site </w:t>
      </w:r>
      <w:r>
        <w:t xml:space="preserve">sample size needed to obtain statistically valid calibration factor (or factors) will be calculated. </w:t>
      </w:r>
      <w:r w:rsidR="006D5CA1">
        <w:t>At that time, a</w:t>
      </w:r>
      <w:r>
        <w:t>dditional sites may need to be added to the calibration database if indicated by the</w:t>
      </w:r>
      <w:r w:rsidR="00D131B3">
        <w:t>se</w:t>
      </w:r>
      <w:r>
        <w:t xml:space="preserve"> calculations.</w:t>
      </w:r>
    </w:p>
    <w:p w14:paraId="5D77B331" w14:textId="77777777" w:rsidR="00301D8D" w:rsidRDefault="00301D8D" w:rsidP="00301D8D">
      <w:pPr>
        <w:pStyle w:val="H3"/>
      </w:pPr>
      <w:bookmarkStart w:id="12" w:name="_Toc158130123"/>
      <w:r>
        <w:t>Site Identification Process</w:t>
      </w:r>
      <w:bookmarkEnd w:id="12"/>
    </w:p>
    <w:p w14:paraId="5D77B332" w14:textId="77777777" w:rsidR="005375DF" w:rsidRDefault="005074CB" w:rsidP="005375DF">
      <w:pPr>
        <w:pStyle w:val="TX"/>
      </w:pPr>
      <w:r>
        <w:t xml:space="preserve">Some agencies have </w:t>
      </w:r>
      <w:r w:rsidR="008A1684">
        <w:t xml:space="preserve">an </w:t>
      </w:r>
      <w:r>
        <w:t>existing database that ha</w:t>
      </w:r>
      <w:r w:rsidR="008A1684">
        <w:t>s</w:t>
      </w:r>
      <w:r>
        <w:t xml:space="preserve"> been developed for road inventory and management purpose</w:t>
      </w:r>
      <w:r w:rsidR="00B93015">
        <w:t>s. Th</w:t>
      </w:r>
      <w:r w:rsidR="008A1684">
        <w:t>is</w:t>
      </w:r>
      <w:r w:rsidR="00B93015">
        <w:t xml:space="preserve"> database</w:t>
      </w:r>
      <w:r w:rsidR="0006489D">
        <w:t xml:space="preserve"> i</w:t>
      </w:r>
      <w:r w:rsidR="00B93015">
        <w:t>s often based on</w:t>
      </w:r>
      <w:r>
        <w:t xml:space="preserve"> segments that describe </w:t>
      </w:r>
      <w:r w:rsidR="008A1684">
        <w:t xml:space="preserve">the characteristics of </w:t>
      </w:r>
      <w:r>
        <w:t xml:space="preserve">short sections of roadway. </w:t>
      </w:r>
      <w:r w:rsidR="008A1684">
        <w:t>It</w:t>
      </w:r>
      <w:r>
        <w:t xml:space="preserve"> may also identify segments that intersect to form intersections.</w:t>
      </w:r>
      <w:r w:rsidR="005375DF">
        <w:t xml:space="preserve"> </w:t>
      </w:r>
      <w:r w:rsidR="008A1684">
        <w:t>The road inventory database is</w:t>
      </w:r>
      <w:r w:rsidR="005375DF" w:rsidRPr="00872D64">
        <w:t xml:space="preserve"> likely to provide useful information about the geometric design elements, traffic characteristics, traffic control devices</w:t>
      </w:r>
      <w:r w:rsidR="005375DF">
        <w:t xml:space="preserve">, and crash records for the </w:t>
      </w:r>
      <w:r w:rsidR="00B93015">
        <w:t>sites</w:t>
      </w:r>
      <w:r w:rsidR="005375DF">
        <w:t xml:space="preserve"> </w:t>
      </w:r>
      <w:r w:rsidR="00B93015">
        <w:t>include</w:t>
      </w:r>
      <w:r w:rsidR="005375DF">
        <w:t>d in the calibration database.</w:t>
      </w:r>
    </w:p>
    <w:p w14:paraId="5D77B333" w14:textId="77777777" w:rsidR="005074CB" w:rsidRDefault="00872D64" w:rsidP="005074CB">
      <w:pPr>
        <w:pStyle w:val="TX"/>
      </w:pPr>
      <w:r>
        <w:t>Desirably, the s</w:t>
      </w:r>
      <w:r w:rsidR="0006489D">
        <w:t>egments</w:t>
      </w:r>
      <w:r>
        <w:t xml:space="preserve"> in </w:t>
      </w:r>
      <w:r w:rsidR="0006489D">
        <w:t>the agency’s road</w:t>
      </w:r>
      <w:r>
        <w:t xml:space="preserve"> </w:t>
      </w:r>
      <w:r w:rsidR="0006489D">
        <w:t xml:space="preserve">inventory </w:t>
      </w:r>
      <w:r>
        <w:t>database can be used directly as sites in the calibration database.</w:t>
      </w:r>
      <w:r w:rsidR="005375DF">
        <w:t xml:space="preserve"> </w:t>
      </w:r>
      <w:r w:rsidR="0006489D">
        <w:t>However,</w:t>
      </w:r>
      <w:r w:rsidR="005375DF">
        <w:t xml:space="preserve"> t</w:t>
      </w:r>
      <w:r w:rsidR="005074CB">
        <w:t xml:space="preserve">he analyst should confirm that the </w:t>
      </w:r>
      <w:r w:rsidR="00FB635E">
        <w:t>sites</w:t>
      </w:r>
      <w:r w:rsidR="005074CB">
        <w:t xml:space="preserve"> in the agency database are consistent with the</w:t>
      </w:r>
      <w:r w:rsidR="00FB635E">
        <w:t xml:space="preserve"> site type of interest</w:t>
      </w:r>
      <w:r w:rsidR="00161F07">
        <w:t xml:space="preserve"> and its defined characteristics</w:t>
      </w:r>
      <w:r w:rsidR="00FB635E">
        <w:t xml:space="preserve">. </w:t>
      </w:r>
      <w:r w:rsidR="005074CB">
        <w:t xml:space="preserve">Documentation describing the development of the candidate CPM </w:t>
      </w:r>
      <w:r w:rsidR="00023876">
        <w:t>should b</w:t>
      </w:r>
      <w:r w:rsidR="00161F07">
        <w:t>e</w:t>
      </w:r>
      <w:r w:rsidR="00023876">
        <w:t xml:space="preserve"> reviewed to identify the specific </w:t>
      </w:r>
      <w:r w:rsidR="00161F07">
        <w:t>characteristics</w:t>
      </w:r>
      <w:r w:rsidR="008A1684">
        <w:t xml:space="preserve"> and criteria</w:t>
      </w:r>
      <w:r w:rsidR="00023876">
        <w:t xml:space="preserve"> used to define the site type represented by the CPM.</w:t>
      </w:r>
      <w:r w:rsidR="005D5462">
        <w:t xml:space="preserve"> The HSM Part C chapters describe segmentation criteria </w:t>
      </w:r>
      <w:r w:rsidR="00FB635E">
        <w:t xml:space="preserve">that are </w:t>
      </w:r>
      <w:r w:rsidR="005D5462">
        <w:t>used to identify each site type associated with a HSM CPM.</w:t>
      </w:r>
      <w:r w:rsidR="00FB635E">
        <w:t xml:space="preserve"> </w:t>
      </w:r>
    </w:p>
    <w:p w14:paraId="5D77B334" w14:textId="77777777" w:rsidR="00FB635E" w:rsidRDefault="00BC0DBD" w:rsidP="005074CB">
      <w:pPr>
        <w:pStyle w:val="TX"/>
      </w:pPr>
      <w:r>
        <w:lastRenderedPageBreak/>
        <w:t xml:space="preserve">For segments, the site-type-of-interest’s defining characteristics should be consistent for the length of the segment (i.e., homogeneous). </w:t>
      </w:r>
      <w:r w:rsidR="00FB635E">
        <w:t>If a few of the segments in the agency database are not</w:t>
      </w:r>
      <w:r>
        <w:t xml:space="preserve"> homogeneous</w:t>
      </w:r>
      <w:r w:rsidR="00FB635E">
        <w:t xml:space="preserve">, then these segments </w:t>
      </w:r>
      <w:r w:rsidR="00136B0B">
        <w:t>should</w:t>
      </w:r>
      <w:r w:rsidR="00FB635E">
        <w:t xml:space="preserve"> be subdivided to produce segments that are </w:t>
      </w:r>
      <w:r>
        <w:t>homogeneous</w:t>
      </w:r>
      <w:r w:rsidR="00FB635E">
        <w:t xml:space="preserve">, or </w:t>
      </w:r>
      <w:r w:rsidR="00D64A37">
        <w:t>they</w:t>
      </w:r>
      <w:r w:rsidR="00FB635E">
        <w:t xml:space="preserve"> should be removed from the calibration database.</w:t>
      </w:r>
    </w:p>
    <w:p w14:paraId="5D77B335" w14:textId="77777777" w:rsidR="005C412A" w:rsidRDefault="0098770E" w:rsidP="00046631">
      <w:pPr>
        <w:pStyle w:val="TX"/>
      </w:pPr>
      <w:r>
        <w:t xml:space="preserve">If </w:t>
      </w:r>
      <w:r w:rsidR="00EE442F">
        <w:t>most</w:t>
      </w:r>
      <w:r w:rsidR="00530348">
        <w:t xml:space="preserve"> of </w:t>
      </w:r>
      <w:r>
        <w:t>the se</w:t>
      </w:r>
      <w:r w:rsidR="00530348">
        <w:t>gment</w:t>
      </w:r>
      <w:r>
        <w:t>s in the agency</w:t>
      </w:r>
      <w:r w:rsidR="00530348">
        <w:t>’s road inventory</w:t>
      </w:r>
      <w:r>
        <w:t xml:space="preserve"> database </w:t>
      </w:r>
      <w:r w:rsidR="00EE442F">
        <w:t xml:space="preserve">are not </w:t>
      </w:r>
      <w:r w:rsidR="00BC0DBD">
        <w:t>homogeneous</w:t>
      </w:r>
      <w:r>
        <w:t>, then</w:t>
      </w:r>
      <w:r w:rsidR="00EE442F">
        <w:t xml:space="preserve"> </w:t>
      </w:r>
      <w:r>
        <w:t xml:space="preserve">the calibration sites </w:t>
      </w:r>
      <w:r w:rsidR="001D44AA">
        <w:t>should</w:t>
      </w:r>
      <w:r>
        <w:t xml:space="preserve"> be </w:t>
      </w:r>
      <w:r w:rsidR="005D5462">
        <w:t>establishe</w:t>
      </w:r>
      <w:r>
        <w:t>d</w:t>
      </w:r>
      <w:r w:rsidR="002510D7">
        <w:t xml:space="preserve"> manually</w:t>
      </w:r>
      <w:r>
        <w:t xml:space="preserve"> using aerial photographs or road design plans. The site type </w:t>
      </w:r>
      <w:r w:rsidR="00161F07">
        <w:t>characteristics</w:t>
      </w:r>
      <w:r w:rsidR="00136B0B">
        <w:t xml:space="preserve"> and criteria</w:t>
      </w:r>
      <w:r>
        <w:t xml:space="preserve"> associated with the CPM are </w:t>
      </w:r>
      <w:r w:rsidR="0093270C">
        <w:t>us</w:t>
      </w:r>
      <w:r>
        <w:t>ed</w:t>
      </w:r>
      <w:r w:rsidR="0093270C">
        <w:t xml:space="preserve"> to </w:t>
      </w:r>
      <w:r w:rsidR="00161F07">
        <w:t>disaggregate</w:t>
      </w:r>
      <w:r w:rsidR="0093270C">
        <w:t xml:space="preserve"> the facilities of interest </w:t>
      </w:r>
      <w:r w:rsidR="00BC0DBD">
        <w:t>into a set of homogeneous sites</w:t>
      </w:r>
      <w:r w:rsidR="0093270C">
        <w:t xml:space="preserve">. This process </w:t>
      </w:r>
      <w:r w:rsidR="00136B0B">
        <w:t xml:space="preserve">typically </w:t>
      </w:r>
      <w:r w:rsidR="0093270C">
        <w:t>requires a manual</w:t>
      </w:r>
      <w:r>
        <w:t xml:space="preserve"> review of photographs or plans to establish appropriate site boundaries. Milepost (or mile marker) designations are then associated with</w:t>
      </w:r>
      <w:r w:rsidR="005375DF">
        <w:t xml:space="preserve"> these boundaries to facilitate the site’s linkage to agency databases that contain </w:t>
      </w:r>
      <w:r w:rsidR="005375DF" w:rsidRPr="00872D64">
        <w:t>geometric design elements, traffic characteristics, traffic control devices</w:t>
      </w:r>
      <w:r w:rsidR="005375DF">
        <w:t xml:space="preserve">, and crash records. </w:t>
      </w:r>
    </w:p>
    <w:p w14:paraId="5D77B336" w14:textId="77777777" w:rsidR="00301D8D" w:rsidRDefault="00373DAF" w:rsidP="007169C5">
      <w:pPr>
        <w:pStyle w:val="TX"/>
      </w:pPr>
      <w:r>
        <w:t>For segments, each site should be between 0.1 and 1.0 mi in length. Lengths in this range should be long enough to have statistical validity and short enough to be realistically homogeneous.</w:t>
      </w:r>
    </w:p>
    <w:p w14:paraId="5D77B337" w14:textId="77777777" w:rsidR="00461D54" w:rsidRDefault="00461D54" w:rsidP="007169C5">
      <w:pPr>
        <w:pStyle w:val="TX"/>
      </w:pPr>
      <w:r w:rsidRPr="00461D54">
        <w:t>It is desirable that the selected calibration sites be reasonably representative of the range of site characteristics to which the predictive model will be applied. However, no formal stratification by traffic volume or other site characteristics is needed in selecting the calibration sites. As such, the sites can be selected in a manner to make the data</w:t>
      </w:r>
      <w:r>
        <w:t xml:space="preserve"> assembly process</w:t>
      </w:r>
      <w:r w:rsidRPr="00461D54">
        <w:t xml:space="preserve"> as efficient as practical.</w:t>
      </w:r>
    </w:p>
    <w:p w14:paraId="5D77B338" w14:textId="77777777" w:rsidR="00461D54" w:rsidRDefault="005414B9" w:rsidP="007169C5">
      <w:pPr>
        <w:pStyle w:val="TX"/>
      </w:pPr>
      <w:r w:rsidRPr="005414B9">
        <w:t xml:space="preserve">Each </w:t>
      </w:r>
      <w:r>
        <w:t>s</w:t>
      </w:r>
      <w:r w:rsidRPr="005414B9">
        <w:t>ite</w:t>
      </w:r>
      <w:r>
        <w:t xml:space="preserve"> in the calibration database</w:t>
      </w:r>
      <w:r w:rsidRPr="005414B9">
        <w:t xml:space="preserve"> should be selected without regard to </w:t>
      </w:r>
      <w:r w:rsidR="00D838FE">
        <w:t>its associated</w:t>
      </w:r>
      <w:r w:rsidRPr="005414B9">
        <w:t xml:space="preserve"> number of crashes reported during the calibration period. In other words, calibration </w:t>
      </w:r>
      <w:r w:rsidR="00D838FE">
        <w:t xml:space="preserve">sites should not be selected </w:t>
      </w:r>
      <w:proofErr w:type="gramStart"/>
      <w:r w:rsidR="00D838FE">
        <w:t>on the basis of</w:t>
      </w:r>
      <w:proofErr w:type="gramEnd"/>
      <w:r w:rsidR="00D838FE">
        <w:t xml:space="preserve"> their reported crash counts</w:t>
      </w:r>
      <w:r w:rsidRPr="005414B9">
        <w:t>. Where practical, this may be accomplished by selecting calibration sites randomly from a larger set of candidate sites.</w:t>
      </w:r>
    </w:p>
    <w:p w14:paraId="5D77B339" w14:textId="413383F3" w:rsidR="00104011" w:rsidRPr="007169C5" w:rsidRDefault="00104011" w:rsidP="007169C5">
      <w:pPr>
        <w:pStyle w:val="TX"/>
      </w:pPr>
      <w:r>
        <w:t xml:space="preserve">The site identification </w:t>
      </w:r>
      <w:r w:rsidR="000A646D">
        <w:t>process</w:t>
      </w:r>
      <w:r w:rsidRPr="00104011">
        <w:t xml:space="preserve"> only </w:t>
      </w:r>
      <w:proofErr w:type="gramStart"/>
      <w:r w:rsidRPr="00104011">
        <w:t>need</w:t>
      </w:r>
      <w:proofErr w:type="gramEnd"/>
      <w:r w:rsidRPr="00104011">
        <w:t xml:space="preserve"> to be performed the first time that calibration is </w:t>
      </w:r>
      <w:r w:rsidR="00D838FE">
        <w:t>undertaken</w:t>
      </w:r>
      <w:r w:rsidRPr="00104011">
        <w:t xml:space="preserve"> for a given </w:t>
      </w:r>
      <w:r w:rsidR="00D53A1B">
        <w:t xml:space="preserve">region, </w:t>
      </w:r>
      <w:r w:rsidRPr="00104011">
        <w:t>facility type</w:t>
      </w:r>
      <w:r w:rsidR="00D53A1B">
        <w:t>, and site type</w:t>
      </w:r>
      <w:r w:rsidRPr="00104011">
        <w:t xml:space="preserve">. </w:t>
      </w:r>
      <w:r w:rsidR="00D838FE">
        <w:t>T</w:t>
      </w:r>
      <w:r w:rsidR="00D838FE" w:rsidRPr="00104011">
        <w:t xml:space="preserve">he same sites may be used again </w:t>
      </w:r>
      <w:r w:rsidR="00D838FE">
        <w:t>f</w:t>
      </w:r>
      <w:r w:rsidRPr="00104011">
        <w:t xml:space="preserve">or </w:t>
      </w:r>
      <w:r>
        <w:t>model updating</w:t>
      </w:r>
      <w:r w:rsidR="00D838FE">
        <w:t xml:space="preserve"> in subsequent years</w:t>
      </w:r>
      <w:r w:rsidR="009B7D2C">
        <w:t>—</w:t>
      </w:r>
      <w:r w:rsidR="00454C5F">
        <w:t xml:space="preserve">provided that their crash count, traffic volume, and site characteristics data are updated to the current </w:t>
      </w:r>
      <w:proofErr w:type="gramStart"/>
      <w:r w:rsidR="00454C5F">
        <w:t>time period</w:t>
      </w:r>
      <w:proofErr w:type="gramEnd"/>
      <w:r w:rsidRPr="00104011">
        <w:t>. More generally,</w:t>
      </w:r>
      <w:r>
        <w:t xml:space="preserve"> when updating a model,</w:t>
      </w:r>
      <w:r w:rsidRPr="00104011">
        <w:t xml:space="preserve"> there is no need to develop a new database if an existing database with sites suitable for calibration is already available. If some new sites need to be chosen to supplement an existing database, the new sites should be selected randomly from a larger set of candidate sites.</w:t>
      </w:r>
    </w:p>
    <w:p w14:paraId="5D77B33A" w14:textId="77777777" w:rsidR="006618F1" w:rsidRDefault="006618F1" w:rsidP="006618F1">
      <w:pPr>
        <w:pStyle w:val="H3"/>
      </w:pPr>
      <w:bookmarkStart w:id="13" w:name="_Toc158130124"/>
      <w:r>
        <w:t>Data Assembly Process</w:t>
      </w:r>
      <w:bookmarkEnd w:id="13"/>
    </w:p>
    <w:p w14:paraId="5D77B33B" w14:textId="77777777" w:rsidR="007169C5" w:rsidRDefault="006618F1" w:rsidP="00AA2864">
      <w:pPr>
        <w:pStyle w:val="TX"/>
      </w:pPr>
      <w:r>
        <w:t>The data assembly process entails the identification, acquisition, reduction, and organization of the data needed for calibration</w:t>
      </w:r>
      <w:r w:rsidR="005C412A">
        <w:t xml:space="preserve"> of the CPM of interest</w:t>
      </w:r>
      <w:r>
        <w:t>.</w:t>
      </w:r>
      <w:r w:rsidR="00AA2864">
        <w:t xml:space="preserve"> </w:t>
      </w:r>
      <w:r w:rsidR="007169C5" w:rsidRPr="007169C5">
        <w:t xml:space="preserve">The analyst should conduct a jurisdiction-specific assessment </w:t>
      </w:r>
      <w:r w:rsidR="00B0700E">
        <w:t xml:space="preserve">of available </w:t>
      </w:r>
      <w:r w:rsidR="007169C5" w:rsidRPr="007169C5">
        <w:t>existing data</w:t>
      </w:r>
      <w:r w:rsidR="00B0700E">
        <w:t>.</w:t>
      </w:r>
      <w:r w:rsidR="007169C5" w:rsidRPr="007169C5">
        <w:t xml:space="preserve"> </w:t>
      </w:r>
      <w:r w:rsidR="00B0700E">
        <w:t>A key outcome of this assessment is the identification of</w:t>
      </w:r>
      <w:r w:rsidR="007169C5" w:rsidRPr="007169C5">
        <w:t xml:space="preserve"> data that </w:t>
      </w:r>
      <w:r w:rsidR="00B0700E">
        <w:t xml:space="preserve">the analyst may </w:t>
      </w:r>
      <w:r w:rsidR="007169C5" w:rsidRPr="007169C5">
        <w:t>need to acquire</w:t>
      </w:r>
      <w:r w:rsidR="00B0700E">
        <w:t xml:space="preserve"> from supplemental sources (e.g., aerial photography)</w:t>
      </w:r>
      <w:r w:rsidR="007169C5" w:rsidRPr="007169C5">
        <w:t>. A work plan for data assembly that is developed through this assessment can be a useful basis for estimating the resources required for the calibration project.</w:t>
      </w:r>
      <w:r w:rsidR="007169C5">
        <w:t xml:space="preserve"> </w:t>
      </w:r>
    </w:p>
    <w:p w14:paraId="5D77B33C" w14:textId="77777777" w:rsidR="00AA2864" w:rsidRDefault="00AA2864" w:rsidP="00AA2864">
      <w:pPr>
        <w:pStyle w:val="TX"/>
      </w:pPr>
      <w:r>
        <w:t>The steps</w:t>
      </w:r>
      <w:r w:rsidR="00253550">
        <w:t xml:space="preserve"> associated with this process</w:t>
      </w:r>
      <w:r>
        <w:t xml:space="preserve"> are described in the follow</w:t>
      </w:r>
      <w:r w:rsidR="00740C1F">
        <w:t>ing</w:t>
      </w:r>
      <w:r>
        <w:t xml:space="preserve"> list.</w:t>
      </w:r>
    </w:p>
    <w:p w14:paraId="5D77B33D" w14:textId="77777777" w:rsidR="00740C1F" w:rsidRDefault="00740C1F" w:rsidP="00AA2864">
      <w:pPr>
        <w:pStyle w:val="TX"/>
      </w:pPr>
    </w:p>
    <w:p w14:paraId="5D77B33E" w14:textId="77777777" w:rsidR="00B920E6" w:rsidRDefault="00B920E6" w:rsidP="00AA2864">
      <w:pPr>
        <w:pStyle w:val="TX"/>
        <w:numPr>
          <w:ilvl w:val="0"/>
          <w:numId w:val="30"/>
        </w:numPr>
      </w:pPr>
      <w:r>
        <w:t>Identify the data elements needed for calibrating the CPM of interest.</w:t>
      </w:r>
    </w:p>
    <w:p w14:paraId="5D77B33F" w14:textId="77777777" w:rsidR="00AA2864" w:rsidRDefault="00AA2864" w:rsidP="00AA2864">
      <w:pPr>
        <w:pStyle w:val="TX"/>
        <w:numPr>
          <w:ilvl w:val="0"/>
          <w:numId w:val="30"/>
        </w:numPr>
      </w:pPr>
      <w:r>
        <w:t xml:space="preserve">Identify the jurisdiction-specific databases </w:t>
      </w:r>
      <w:r w:rsidR="00B0700E">
        <w:t xml:space="preserve">that contain </w:t>
      </w:r>
      <w:r>
        <w:t>the desired</w:t>
      </w:r>
      <w:r w:rsidR="00B0700E">
        <w:t xml:space="preserve"> data elements</w:t>
      </w:r>
      <w:r>
        <w:t xml:space="preserve">. </w:t>
      </w:r>
    </w:p>
    <w:p w14:paraId="5D77B340" w14:textId="77777777" w:rsidR="00AA2864" w:rsidRDefault="00AA2864" w:rsidP="00AA2864">
      <w:pPr>
        <w:pStyle w:val="TX"/>
        <w:numPr>
          <w:ilvl w:val="0"/>
          <w:numId w:val="30"/>
        </w:numPr>
      </w:pPr>
      <w:r>
        <w:t xml:space="preserve">Identify the missing data elements and establish a </w:t>
      </w:r>
      <w:r w:rsidR="00710C76">
        <w:t>process</w:t>
      </w:r>
      <w:r>
        <w:t xml:space="preserve"> to acquire them</w:t>
      </w:r>
      <w:r w:rsidR="00B0700E">
        <w:t xml:space="preserve"> from supplemental sources</w:t>
      </w:r>
      <w:r>
        <w:t>.</w:t>
      </w:r>
    </w:p>
    <w:p w14:paraId="5D77B341" w14:textId="77777777" w:rsidR="00B0700E" w:rsidRDefault="00B0700E" w:rsidP="00AA2864">
      <w:pPr>
        <w:pStyle w:val="TX"/>
        <w:numPr>
          <w:ilvl w:val="0"/>
          <w:numId w:val="30"/>
        </w:numPr>
      </w:pPr>
      <w:r>
        <w:t xml:space="preserve">Assemble all data elements and combine them in a calibration database where each site represents one observation. </w:t>
      </w:r>
    </w:p>
    <w:p w14:paraId="5D77B342" w14:textId="77777777" w:rsidR="00AA2864" w:rsidRDefault="00AA2864" w:rsidP="00AA2864">
      <w:pPr>
        <w:pStyle w:val="TX"/>
      </w:pPr>
    </w:p>
    <w:p w14:paraId="5D77B343" w14:textId="77777777" w:rsidR="00253550" w:rsidRDefault="00253550" w:rsidP="00AA2864">
      <w:pPr>
        <w:pStyle w:val="TX"/>
      </w:pPr>
      <w:r>
        <w:t xml:space="preserve">Guidance associated with these steps is provided in the </w:t>
      </w:r>
      <w:r w:rsidR="00FD3C38">
        <w:t>following</w:t>
      </w:r>
      <w:r>
        <w:t xml:space="preserve"> subsections.</w:t>
      </w:r>
      <w:r w:rsidR="00301D8D">
        <w:t xml:space="preserve"> </w:t>
      </w:r>
      <w:r w:rsidR="00473D95">
        <w:t>A complete data assembly process</w:t>
      </w:r>
      <w:r w:rsidR="00473D95" w:rsidRPr="00104011">
        <w:t xml:space="preserve"> should only need to be performed the first time that calibration is performed for a given </w:t>
      </w:r>
      <w:r w:rsidR="0042664B">
        <w:t xml:space="preserve">region, </w:t>
      </w:r>
      <w:r w:rsidR="00473D95" w:rsidRPr="00104011">
        <w:t>facility type</w:t>
      </w:r>
      <w:r w:rsidR="0042664B">
        <w:t>, and site type</w:t>
      </w:r>
      <w:r w:rsidR="00473D95" w:rsidRPr="00104011">
        <w:t xml:space="preserve">. For </w:t>
      </w:r>
      <w:r w:rsidR="00473D95">
        <w:t>model updating</w:t>
      </w:r>
      <w:r w:rsidR="00473D95" w:rsidRPr="00104011">
        <w:t xml:space="preserve"> in subsequent years, the same sites may be used again</w:t>
      </w:r>
      <w:r w:rsidR="00473D95">
        <w:t xml:space="preserve"> with the </w:t>
      </w:r>
      <w:r w:rsidR="004E7F94">
        <w:t xml:space="preserve">crash count, </w:t>
      </w:r>
      <w:r w:rsidR="00473D95">
        <w:t>traffic volume</w:t>
      </w:r>
      <w:r w:rsidR="00E34832">
        <w:t>,</w:t>
      </w:r>
      <w:r w:rsidR="00473D95">
        <w:t xml:space="preserve"> </w:t>
      </w:r>
      <w:r w:rsidR="00E34832">
        <w:t>and site characteristics</w:t>
      </w:r>
      <w:r w:rsidR="00473D95">
        <w:t xml:space="preserve"> </w:t>
      </w:r>
      <w:r w:rsidR="004E7F94">
        <w:t xml:space="preserve">data </w:t>
      </w:r>
      <w:r w:rsidR="00473D95">
        <w:t xml:space="preserve">updated to reflect the new calibration period. </w:t>
      </w:r>
      <w:r w:rsidR="00473D95">
        <w:lastRenderedPageBreak/>
        <w:t>Data describing the geometric design elements and traffic control devices will only need to be updated for those sites that have had a corresponding change in design or devices in the intervening years.</w:t>
      </w:r>
    </w:p>
    <w:p w14:paraId="5D77B344" w14:textId="77777777" w:rsidR="006A6E3E" w:rsidRDefault="00B0700E" w:rsidP="006A6E3E">
      <w:pPr>
        <w:pStyle w:val="TX"/>
      </w:pPr>
      <w:r>
        <w:t>At the conclusion of the data assembly process, the analyst should determine the number of observed target crashes represented in the calibration database. If there are less than 100 observed target crashes, the analyst should return to the Site Identification Process section and add more sites to the database.</w:t>
      </w:r>
    </w:p>
    <w:p w14:paraId="5D77B345" w14:textId="77777777" w:rsidR="00913200" w:rsidRDefault="00913200" w:rsidP="000103B2">
      <w:pPr>
        <w:pStyle w:val="H4R"/>
      </w:pPr>
      <w:r>
        <w:t>Data Elements Needed for Calibration</w:t>
      </w:r>
    </w:p>
    <w:p w14:paraId="5D77B346" w14:textId="77777777" w:rsidR="00301D8D" w:rsidRDefault="00D371C1" w:rsidP="00D44975">
      <w:pPr>
        <w:pStyle w:val="TX"/>
      </w:pPr>
      <w:r>
        <w:t>The calibration database needs two main categories of data. One category includes the data elements that serve as input values to the CPM. The second category is the observed crash data. Data for both categories are needed for each site represented in the calibration database.</w:t>
      </w:r>
    </w:p>
    <w:p w14:paraId="5D77B347" w14:textId="77777777" w:rsidR="00684B53" w:rsidRDefault="00D371C1" w:rsidP="00D44975">
      <w:pPr>
        <w:pStyle w:val="TX"/>
      </w:pPr>
      <w:r w:rsidRPr="00D371C1">
        <w:rPr>
          <w:b/>
        </w:rPr>
        <w:t>Input Data Elements.</w:t>
      </w:r>
      <w:r>
        <w:t xml:space="preserve"> </w:t>
      </w:r>
      <w:r w:rsidR="005C412A">
        <w:t>The input data elements</w:t>
      </w:r>
      <w:r w:rsidR="00324982">
        <w:t xml:space="preserve"> needed in the calibration database</w:t>
      </w:r>
      <w:r w:rsidR="005C412A">
        <w:t xml:space="preserve"> include all site characteristics </w:t>
      </w:r>
      <w:r w:rsidR="00324982">
        <w:t>that are us</w:t>
      </w:r>
      <w:r w:rsidR="005C412A">
        <w:t xml:space="preserve">ed to apply the CPM of interest. </w:t>
      </w:r>
      <w:r w:rsidR="00D44975">
        <w:t>The number of</w:t>
      </w:r>
      <w:r w:rsidR="00D44975" w:rsidRPr="00D44975">
        <w:t xml:space="preserve"> </w:t>
      </w:r>
      <w:r w:rsidR="00D44975">
        <w:t xml:space="preserve">input </w:t>
      </w:r>
      <w:r w:rsidR="00D44975" w:rsidRPr="00D44975">
        <w:t xml:space="preserve">data elements </w:t>
      </w:r>
      <w:r w:rsidR="005C412A">
        <w:t xml:space="preserve">for a given model </w:t>
      </w:r>
      <w:r w:rsidR="00D44975">
        <w:t>is dependent on the number of variables in the SPF and CMFs that comprise the</w:t>
      </w:r>
      <w:r w:rsidR="005C412A">
        <w:t xml:space="preserve"> CPM’s</w:t>
      </w:r>
      <w:r w:rsidR="00D44975">
        <w:t xml:space="preserve"> predictive model equation</w:t>
      </w:r>
      <w:r w:rsidR="00D44975" w:rsidRPr="00D44975">
        <w:t>.</w:t>
      </w:r>
      <w:r w:rsidR="00D44975">
        <w:t xml:space="preserve"> These data elements typically include traffic </w:t>
      </w:r>
      <w:r w:rsidR="00DD7081">
        <w:t>characteristics</w:t>
      </w:r>
      <w:r w:rsidR="00D44975">
        <w:t xml:space="preserve">, geometric design elements, and traffic control </w:t>
      </w:r>
      <w:r w:rsidR="00DD7081">
        <w:t>features</w:t>
      </w:r>
      <w:r w:rsidR="00CC0D7B">
        <w:t>.</w:t>
      </w:r>
    </w:p>
    <w:p w14:paraId="5D77B348" w14:textId="77777777" w:rsidR="00D44975" w:rsidRDefault="00D44975" w:rsidP="00D44975">
      <w:pPr>
        <w:pStyle w:val="TX"/>
      </w:pPr>
      <w:r>
        <w:t>Documentation describing the development of the candidate CPM should be consulted to determine the specific definition of each input variable to ensure that it is counted, measured, or computed in a manner that is consistent with the variable’s use in the CPM selected for calibration.</w:t>
      </w:r>
      <w:r w:rsidR="001039B0">
        <w:t xml:space="preserve"> This information is provided in Section 5 of each HSM Part C chapter if the subject CPM is from the HSM.</w:t>
      </w:r>
    </w:p>
    <w:p w14:paraId="5D77B349" w14:textId="77777777" w:rsidR="00B220AB" w:rsidRDefault="00B220AB" w:rsidP="00D44975">
      <w:pPr>
        <w:pStyle w:val="TX"/>
      </w:pPr>
      <w:r w:rsidRPr="00B220AB">
        <w:t xml:space="preserve">For the CPMs in HSM Part C, the input data elements have been categorized as “required” and “desirable” for inclusion in the calibration database. Default values are provided for calibration purposes when </w:t>
      </w:r>
      <w:r>
        <w:t xml:space="preserve">site-specific </w:t>
      </w:r>
      <w:r w:rsidRPr="00B220AB">
        <w:t>data are not available.</w:t>
      </w:r>
    </w:p>
    <w:p w14:paraId="5D77B34A" w14:textId="23DAF684" w:rsidR="00A91C32" w:rsidRDefault="00AC69E7" w:rsidP="00DA4F08">
      <w:pPr>
        <w:pStyle w:val="TX"/>
      </w:pPr>
      <w:r w:rsidRPr="00AC69E7">
        <w:t xml:space="preserve">The analyst should check the data for each site to confirm that all geometric </w:t>
      </w:r>
      <w:r w:rsidR="008F5BEB">
        <w:t xml:space="preserve">design elements </w:t>
      </w:r>
      <w:r w:rsidRPr="00AC69E7">
        <w:t>and</w:t>
      </w:r>
      <w:r w:rsidR="008F5BEB">
        <w:t xml:space="preserve"> traffic control features</w:t>
      </w:r>
      <w:r w:rsidRPr="00AC69E7">
        <w:t xml:space="preserve"> are unchanged for the duration of the calibration period. Two options are available if any</w:t>
      </w:r>
      <w:r w:rsidR="008F5BEB">
        <w:t xml:space="preserve"> element</w:t>
      </w:r>
      <w:r w:rsidRPr="00AC69E7">
        <w:t xml:space="preserve"> or </w:t>
      </w:r>
      <w:r w:rsidR="008F5BEB">
        <w:t>feature</w:t>
      </w:r>
      <w:r w:rsidRPr="00AC69E7">
        <w:t xml:space="preserve"> </w:t>
      </w:r>
      <w:r w:rsidR="00E140D6">
        <w:t xml:space="preserve">at a </w:t>
      </w:r>
      <w:proofErr w:type="gramStart"/>
      <w:r w:rsidR="00EF34FD">
        <w:t xml:space="preserve">site </w:t>
      </w:r>
      <w:r w:rsidR="00EF34FD" w:rsidRPr="00AC69E7">
        <w:t>change</w:t>
      </w:r>
      <w:r w:rsidR="00EF34FD">
        <w:t>s</w:t>
      </w:r>
      <w:proofErr w:type="gramEnd"/>
      <w:r w:rsidR="00E140D6">
        <w:t xml:space="preserve"> during this period</w:t>
      </w:r>
      <w:r w:rsidRPr="00AC69E7">
        <w:t>. One option is to exclude</w:t>
      </w:r>
      <w:r w:rsidR="00A91C32">
        <w:t xml:space="preserve"> the site</w:t>
      </w:r>
      <w:r w:rsidRPr="00AC69E7">
        <w:t xml:space="preserve"> from the calibration database. Another option is to reduce the duration of the calibration period (such that all </w:t>
      </w:r>
      <w:r w:rsidR="00505FF0">
        <w:t>elements</w:t>
      </w:r>
      <w:r w:rsidRPr="00AC69E7">
        <w:t xml:space="preserve"> and </w:t>
      </w:r>
      <w:r w:rsidR="00505FF0">
        <w:t xml:space="preserve">features </w:t>
      </w:r>
      <w:r w:rsidRPr="00AC69E7">
        <w:t xml:space="preserve">are unchanged </w:t>
      </w:r>
      <w:r w:rsidR="008D2B7D">
        <w:t xml:space="preserve">at all sites </w:t>
      </w:r>
      <w:r w:rsidRPr="00AC69E7">
        <w:t xml:space="preserve">during the reduced period). </w:t>
      </w:r>
    </w:p>
    <w:p w14:paraId="5D77B34B" w14:textId="77777777" w:rsidR="00A91C32" w:rsidRDefault="00A91C32" w:rsidP="00DA4F08">
      <w:pPr>
        <w:pStyle w:val="TX"/>
      </w:pPr>
      <w:r w:rsidRPr="00AC69E7">
        <w:t xml:space="preserve">The analyst should check the data for each site to confirm that </w:t>
      </w:r>
      <w:r>
        <w:t xml:space="preserve">a long-term work zone was not present during </w:t>
      </w:r>
      <w:r w:rsidRPr="00AC69E7">
        <w:t>the calibration period.</w:t>
      </w:r>
      <w:r>
        <w:t xml:space="preserve"> </w:t>
      </w:r>
      <w:r w:rsidRPr="00AC69E7">
        <w:t xml:space="preserve">Two options are available if </w:t>
      </w:r>
      <w:r>
        <w:t>a work zone was present at a site</w:t>
      </w:r>
      <w:r w:rsidR="00BF3095">
        <w:t xml:space="preserve"> during th</w:t>
      </w:r>
      <w:r w:rsidR="00E140D6">
        <w:t>is</w:t>
      </w:r>
      <w:r w:rsidR="00BF3095">
        <w:t xml:space="preserve"> period</w:t>
      </w:r>
      <w:r w:rsidRPr="00AC69E7">
        <w:t xml:space="preserve">. One option is to exclude </w:t>
      </w:r>
      <w:r>
        <w:t xml:space="preserve">the site </w:t>
      </w:r>
      <w:r w:rsidRPr="00AC69E7">
        <w:t xml:space="preserve">from the calibration database. Another option is to reduce the duration of the calibration period (such that </w:t>
      </w:r>
      <w:r>
        <w:t>no long-term work zone was present</w:t>
      </w:r>
      <w:r w:rsidR="008D2B7D">
        <w:t xml:space="preserve"> at any site</w:t>
      </w:r>
      <w:r>
        <w:t xml:space="preserve"> </w:t>
      </w:r>
      <w:r w:rsidRPr="00AC69E7">
        <w:t xml:space="preserve">during the reduced period). </w:t>
      </w:r>
    </w:p>
    <w:p w14:paraId="5D77B34C" w14:textId="77777777" w:rsidR="00B9088A" w:rsidRDefault="00B9088A" w:rsidP="00DA4F08">
      <w:pPr>
        <w:pStyle w:val="TX"/>
      </w:pPr>
      <w:r>
        <w:t xml:space="preserve">The guidance in the section titled Calibration Period still applies if the calibration period is reduced following the guidance in the two previous paragraphs. Specifically, there is only one calibration period for a given CPM and it spans the same </w:t>
      </w:r>
      <w:proofErr w:type="gramStart"/>
      <w:r>
        <w:t>time period</w:t>
      </w:r>
      <w:proofErr w:type="gramEnd"/>
      <w:r>
        <w:t xml:space="preserve"> for </w:t>
      </w:r>
      <w:r w:rsidRPr="00B9088A">
        <w:rPr>
          <w:i/>
        </w:rPr>
        <w:t>all</w:t>
      </w:r>
      <w:r>
        <w:t xml:space="preserve"> sites in the associated calibration database.</w:t>
      </w:r>
    </w:p>
    <w:p w14:paraId="5D77B34D" w14:textId="77777777" w:rsidR="008D2B7D" w:rsidRPr="00AC69E7" w:rsidRDefault="008D2B7D" w:rsidP="00DA4F08">
      <w:pPr>
        <w:pStyle w:val="TX"/>
      </w:pPr>
      <w:r w:rsidRPr="00AC69E7">
        <w:t>If any traffic flow characteristic (e.g., AADT) changes during the calibration period, the average value of the characteristic during the calibration period should be used in the calibration database.</w:t>
      </w:r>
    </w:p>
    <w:p w14:paraId="5D77B34E" w14:textId="77777777" w:rsidR="001D3B39" w:rsidRDefault="00D371C1" w:rsidP="00DA4F08">
      <w:pPr>
        <w:pStyle w:val="TX"/>
      </w:pPr>
      <w:r w:rsidRPr="00DA4F08">
        <w:rPr>
          <w:b/>
        </w:rPr>
        <w:t>Crash Data.</w:t>
      </w:r>
      <w:r w:rsidR="00612503">
        <w:t xml:space="preserve"> </w:t>
      </w:r>
      <w:r w:rsidR="00324982">
        <w:t>The calibration database</w:t>
      </w:r>
      <w:r w:rsidR="001E1945">
        <w:t xml:space="preserve"> must</w:t>
      </w:r>
      <w:r w:rsidR="00324982">
        <w:t xml:space="preserve"> include all </w:t>
      </w:r>
      <w:r w:rsidR="00324982" w:rsidRPr="00324982">
        <w:t xml:space="preserve">target crashes that are observed (i.e., reported) </w:t>
      </w:r>
      <w:r w:rsidR="00324982">
        <w:t xml:space="preserve">at a site of interest </w:t>
      </w:r>
      <w:r w:rsidR="00324982" w:rsidRPr="00324982">
        <w:t>during the calibration period.</w:t>
      </w:r>
      <w:r w:rsidR="00324982">
        <w:t xml:space="preserve"> </w:t>
      </w:r>
      <w:r w:rsidR="001D3B39">
        <w:t xml:space="preserve">If the database is being used to calibrate two or more CPMs for a common region, facility, and site type, then the database will need to include the target crashes </w:t>
      </w:r>
      <w:r w:rsidR="00B843C6">
        <w:t>associated with</w:t>
      </w:r>
      <w:r w:rsidR="001D3B39">
        <w:t xml:space="preserve"> each CPM</w:t>
      </w:r>
      <w:r w:rsidR="002E12C5">
        <w:t xml:space="preserve"> of interest</w:t>
      </w:r>
      <w:r w:rsidR="001D3B39">
        <w:t>.</w:t>
      </w:r>
    </w:p>
    <w:p w14:paraId="5D77B34F" w14:textId="77777777" w:rsidR="00D44975" w:rsidRDefault="00D52EAE" w:rsidP="00DA4F08">
      <w:pPr>
        <w:pStyle w:val="TX"/>
      </w:pPr>
      <w:r>
        <w:t>T</w:t>
      </w:r>
      <w:r w:rsidR="00DA4F08" w:rsidRPr="00DA4F08">
        <w:t xml:space="preserve">he crash </w:t>
      </w:r>
      <w:r w:rsidR="00324982">
        <w:t>attributes</w:t>
      </w:r>
      <w:r w:rsidR="005B4112">
        <w:t xml:space="preserve"> needed</w:t>
      </w:r>
      <w:r>
        <w:t xml:space="preserve"> from each crash report</w:t>
      </w:r>
      <w:r w:rsidR="00DA4F08" w:rsidRPr="00DA4F08">
        <w:t xml:space="preserve"> include </w:t>
      </w:r>
      <w:r w:rsidR="00324982">
        <w:t xml:space="preserve">crash </w:t>
      </w:r>
      <w:r w:rsidR="00DA4F08" w:rsidRPr="00DA4F08">
        <w:t>location, date and time,</w:t>
      </w:r>
      <w:r w:rsidR="00BE7965">
        <w:t xml:space="preserve"> intersection-relationship,</w:t>
      </w:r>
      <w:r w:rsidR="00DA4F08" w:rsidRPr="00DA4F08">
        <w:t xml:space="preserve"> severity, and </w:t>
      </w:r>
      <w:r w:rsidR="001C7FBB">
        <w:t>crash type</w:t>
      </w:r>
      <w:r>
        <w:t>. These data are needed</w:t>
      </w:r>
      <w:r w:rsidR="00DA4F08" w:rsidRPr="00DA4F08">
        <w:t xml:space="preserve"> for each crash that occurs</w:t>
      </w:r>
      <w:r w:rsidR="00FD3C38">
        <w:t xml:space="preserve"> </w:t>
      </w:r>
      <w:r w:rsidR="00FD53EF">
        <w:t>near</w:t>
      </w:r>
      <w:r w:rsidR="00FD3C38">
        <w:t xml:space="preserve"> a site of interest</w:t>
      </w:r>
      <w:r w:rsidR="00DA4F08" w:rsidRPr="00DA4F08">
        <w:t xml:space="preserve"> during the calibration period.</w:t>
      </w:r>
      <w:r w:rsidR="00BE7965">
        <w:t xml:space="preserve"> The crash location and intersection-relationship data are used to assign crashes to the </w:t>
      </w:r>
      <w:r w:rsidR="00FD53EF">
        <w:t xml:space="preserve">correct </w:t>
      </w:r>
      <w:r w:rsidR="00BE7965">
        <w:t xml:space="preserve">site. </w:t>
      </w:r>
      <w:r w:rsidR="00E96137">
        <w:t>The date of the crash is used to verify that the crash occurred during the calibration period.</w:t>
      </w:r>
      <w:r w:rsidR="00612503">
        <w:t xml:space="preserve"> </w:t>
      </w:r>
    </w:p>
    <w:p w14:paraId="5D77B350" w14:textId="77777777" w:rsidR="00684B53" w:rsidRDefault="00684B53" w:rsidP="00684B53">
      <w:pPr>
        <w:pStyle w:val="TX"/>
      </w:pPr>
      <w:r>
        <w:t>Each c</w:t>
      </w:r>
      <w:r w:rsidRPr="00684B53">
        <w:t>rash</w:t>
      </w:r>
      <w:r>
        <w:t xml:space="preserve"> must</w:t>
      </w:r>
      <w:r w:rsidRPr="00684B53">
        <w:t xml:space="preserve"> be assigned to </w:t>
      </w:r>
      <w:r>
        <w:t>the appropriate</w:t>
      </w:r>
      <w:r w:rsidRPr="00684B53">
        <w:t xml:space="preserve"> site</w:t>
      </w:r>
      <w:r>
        <w:t>. Documentation describing the development of the candidate CPM should be consulted to determine the spe</w:t>
      </w:r>
      <w:r w:rsidR="00906D3B">
        <w:t>cific criteria used to assign a crash to a site</w:t>
      </w:r>
      <w:r>
        <w:t>. This information is provided in Section 5 of each HSM Part C chapter if the subject CPM is from the HSM.</w:t>
      </w:r>
    </w:p>
    <w:p w14:paraId="5D77B351" w14:textId="77777777" w:rsidR="00291500" w:rsidRPr="00291500" w:rsidRDefault="000103B2" w:rsidP="000A3228">
      <w:pPr>
        <w:pStyle w:val="H4R"/>
      </w:pPr>
      <w:r>
        <w:lastRenderedPageBreak/>
        <w:t>Data Sources</w:t>
      </w:r>
    </w:p>
    <w:p w14:paraId="5D77B352" w14:textId="77777777" w:rsidR="00BB19E7" w:rsidRDefault="00BB19E7" w:rsidP="00BB19E7">
      <w:pPr>
        <w:pStyle w:val="TX"/>
      </w:pPr>
      <w:r w:rsidRPr="004C6FA0">
        <w:t xml:space="preserve">The development of </w:t>
      </w:r>
      <w:r>
        <w:t xml:space="preserve">a </w:t>
      </w:r>
      <w:r w:rsidRPr="004C6FA0">
        <w:t xml:space="preserve">calibration </w:t>
      </w:r>
      <w:r>
        <w:t>factor (or factor</w:t>
      </w:r>
      <w:r w:rsidRPr="004C6FA0">
        <w:t>s</w:t>
      </w:r>
      <w:r>
        <w:t>) for a CPM</w:t>
      </w:r>
      <w:r w:rsidRPr="004C6FA0">
        <w:t xml:space="preserve"> requires the integration of data </w:t>
      </w:r>
      <w:r>
        <w:t>describing the</w:t>
      </w:r>
      <w:r w:rsidRPr="004C6FA0">
        <w:t xml:space="preserve"> crash</w:t>
      </w:r>
      <w:r>
        <w:t xml:space="preserve"> history</w:t>
      </w:r>
      <w:r w:rsidRPr="004C6FA0">
        <w:t xml:space="preserve">, traffic volume, </w:t>
      </w:r>
      <w:r w:rsidR="002D1A52">
        <w:t>geometric</w:t>
      </w:r>
      <w:r>
        <w:t xml:space="preserve"> design</w:t>
      </w:r>
      <w:r w:rsidR="002D1A52">
        <w:t xml:space="preserve"> elements,</w:t>
      </w:r>
      <w:r>
        <w:t xml:space="preserve"> and traffic control</w:t>
      </w:r>
      <w:r w:rsidRPr="004C6FA0">
        <w:t xml:space="preserve"> </w:t>
      </w:r>
      <w:r w:rsidR="002D1A52">
        <w:t>features</w:t>
      </w:r>
      <w:r>
        <w:t xml:space="preserve">. Some of these data (e.g., crash history) will be obtained from agency databases. Other </w:t>
      </w:r>
      <w:r w:rsidR="002D1A52">
        <w:t>data</w:t>
      </w:r>
      <w:r>
        <w:t xml:space="preserve"> may need to be assembled (i.e., collected, measured, or estimated) </w:t>
      </w:r>
      <w:r w:rsidR="007C7A6A">
        <w:t>from supplemental sources</w:t>
      </w:r>
      <w:r>
        <w:t>.</w:t>
      </w:r>
      <w:r w:rsidRPr="004C6FA0">
        <w:t xml:space="preserve"> </w:t>
      </w:r>
      <w:r w:rsidR="007C7A6A">
        <w:t xml:space="preserve">These sources may </w:t>
      </w:r>
      <w:r w:rsidRPr="004C6FA0">
        <w:t xml:space="preserve">include </w:t>
      </w:r>
      <w:r w:rsidR="007C7A6A">
        <w:t>internet</w:t>
      </w:r>
      <w:r w:rsidR="002061FC">
        <w:t xml:space="preserve"> imagery</w:t>
      </w:r>
      <w:r w:rsidRPr="004C6FA0">
        <w:t xml:space="preserve"> </w:t>
      </w:r>
      <w:r w:rsidR="007C7A6A">
        <w:t>archives</w:t>
      </w:r>
      <w:r w:rsidRPr="004C6FA0">
        <w:t xml:space="preserve"> (e.g., Google Maps, Google Street View</w:t>
      </w:r>
      <w:r w:rsidR="007C7A6A">
        <w:t>), mobile data collection logs (e.g., LiDAR</w:t>
      </w:r>
      <w:r w:rsidR="002D1A52">
        <w:t xml:space="preserve"> data</w:t>
      </w:r>
      <w:r w:rsidRPr="004C6FA0">
        <w:t>, videotapes)</w:t>
      </w:r>
      <w:r w:rsidR="007C7A6A">
        <w:t>,</w:t>
      </w:r>
      <w:r w:rsidR="002061FC">
        <w:t xml:space="preserve"> as-built design plans,</w:t>
      </w:r>
      <w:r w:rsidRPr="004C6FA0">
        <w:t xml:space="preserve"> and field </w:t>
      </w:r>
      <w:r w:rsidR="007C7A6A">
        <w:t>data collection</w:t>
      </w:r>
      <w:r w:rsidRPr="004C6FA0">
        <w:t xml:space="preserve"> (e.g., site visits, traffic counts).</w:t>
      </w:r>
      <w:r>
        <w:t xml:space="preserve"> Once these data are </w:t>
      </w:r>
      <w:r w:rsidR="00463586">
        <w:t>integrated</w:t>
      </w:r>
      <w:r>
        <w:t xml:space="preserve"> into a calibration database, the agency can update the data </w:t>
      </w:r>
      <w:r w:rsidR="002D1A52">
        <w:t>when recalibrating the associated</w:t>
      </w:r>
      <w:r>
        <w:t xml:space="preserve"> CPM</w:t>
      </w:r>
      <w:r w:rsidR="00584449">
        <w:t xml:space="preserve"> </w:t>
      </w:r>
      <w:proofErr w:type="gramStart"/>
      <w:r w:rsidR="00584449">
        <w:t>at a later time</w:t>
      </w:r>
      <w:proofErr w:type="gramEnd"/>
      <w:r w:rsidR="002D1A52">
        <w:t>.</w:t>
      </w:r>
    </w:p>
    <w:p w14:paraId="5D77B353" w14:textId="77777777" w:rsidR="000A3228" w:rsidRDefault="000A3228" w:rsidP="00BB19E7">
      <w:pPr>
        <w:pStyle w:val="TX"/>
      </w:pPr>
      <w:r w:rsidRPr="00291500">
        <w:t xml:space="preserve">The </w:t>
      </w:r>
      <w:r>
        <w:t xml:space="preserve">calibration </w:t>
      </w:r>
      <w:r w:rsidRPr="00291500">
        <w:t>data</w:t>
      </w:r>
      <w:r>
        <w:t>base</w:t>
      </w:r>
      <w:r w:rsidRPr="00291500">
        <w:t xml:space="preserve"> assembly process entails identifying and consolidating the sources of data within the jurisdiction. The data</w:t>
      </w:r>
      <w:r w:rsidR="00584449">
        <w:t xml:space="preserve"> source</w:t>
      </w:r>
      <w:r w:rsidRPr="00291500">
        <w:t xml:space="preserve"> must have sufficient detail to allow the analyst to determine the facility type and site type.</w:t>
      </w:r>
      <w:r w:rsidR="009845EF">
        <w:t xml:space="preserve"> The use of </w:t>
      </w:r>
      <w:r w:rsidR="00350C80">
        <w:t xml:space="preserve">an </w:t>
      </w:r>
      <w:r w:rsidR="009845EF">
        <w:t>agency</w:t>
      </w:r>
      <w:r w:rsidR="00350C80">
        <w:t>’s</w:t>
      </w:r>
      <w:r w:rsidR="009845EF">
        <w:t xml:space="preserve"> road inventory data as a data source is discussed in the section titled Site Identification Process.</w:t>
      </w:r>
    </w:p>
    <w:p w14:paraId="5D77B354" w14:textId="77777777" w:rsidR="00CF1F3A" w:rsidRDefault="00CF1F3A" w:rsidP="00CF1F3A">
      <w:pPr>
        <w:pStyle w:val="H4R"/>
      </w:pPr>
      <w:r>
        <w:t>Missing Data</w:t>
      </w:r>
    </w:p>
    <w:p w14:paraId="5D77B355" w14:textId="7712151D" w:rsidR="00F05632" w:rsidRDefault="00F42285" w:rsidP="00F42285">
      <w:pPr>
        <w:pStyle w:val="TX"/>
      </w:pPr>
      <w:r>
        <w:t xml:space="preserve">Most agencies will need to collect data to supplement their existing databases. Possible sources of supplemental geometric data </w:t>
      </w:r>
      <w:proofErr w:type="gramStart"/>
      <w:r>
        <w:t>include:</w:t>
      </w:r>
      <w:proofErr w:type="gramEnd"/>
      <w:r w:rsidR="002061FC">
        <w:t xml:space="preserve"> internet imagery archives, mobile data collection logs, as-built design plans, and field data collection</w:t>
      </w:r>
      <w:r>
        <w:t xml:space="preserve">. </w:t>
      </w:r>
      <w:r w:rsidR="00710C76">
        <w:t xml:space="preserve">The assembly of data from these sources can require </w:t>
      </w:r>
      <w:r w:rsidR="00452AC0">
        <w:t>measurable</w:t>
      </w:r>
      <w:r w:rsidR="00710C76">
        <w:t xml:space="preserve"> time. For each data element of interest, a process should be established</w:t>
      </w:r>
      <w:r w:rsidR="00901A3E">
        <w:t xml:space="preserve"> (and documented)</w:t>
      </w:r>
      <w:r w:rsidR="00710C76">
        <w:t xml:space="preserve"> that describes how the data will be measured, processed, and checked. The process will vary based on the source of the data. </w:t>
      </w:r>
      <w:proofErr w:type="gramStart"/>
      <w:r w:rsidR="00710C76">
        <w:t>Particular care</w:t>
      </w:r>
      <w:proofErr w:type="gramEnd"/>
      <w:r w:rsidR="00710C76">
        <w:t xml:space="preserve"> should be taken to ensure that the data will be collected in a consistent manner for all sites and that it will be representative of conditions present during the calibration period.</w:t>
      </w:r>
      <w:r w:rsidR="00901A3E">
        <w:t xml:space="preserve"> </w:t>
      </w:r>
    </w:p>
    <w:p w14:paraId="5D77B356" w14:textId="77777777" w:rsidR="00F42285" w:rsidRDefault="00F05632" w:rsidP="00F42285">
      <w:pPr>
        <w:pStyle w:val="TX"/>
      </w:pPr>
      <w:r>
        <w:t>If the CPM of interest is updated in subsequent years, t</w:t>
      </w:r>
      <w:r w:rsidR="00901A3E">
        <w:t xml:space="preserve">he </w:t>
      </w:r>
      <w:proofErr w:type="gramStart"/>
      <w:r w:rsidR="00431CA7">
        <w:t xml:space="preserve">aforementioned </w:t>
      </w:r>
      <w:r w:rsidR="00901A3E">
        <w:t>document</w:t>
      </w:r>
      <w:proofErr w:type="gramEnd"/>
      <w:r w:rsidR="00901A3E">
        <w:t xml:space="preserve"> describing the procedures for collecting supplemental data should be used</w:t>
      </w:r>
      <w:r>
        <w:t xml:space="preserve"> to guide the collection of missing data for any new sites that are added to the calibration database</w:t>
      </w:r>
      <w:r w:rsidR="00901A3E">
        <w:t>.</w:t>
      </w:r>
    </w:p>
    <w:p w14:paraId="5D77B357" w14:textId="77777777" w:rsidR="008E0CBC" w:rsidRDefault="008E0CBC" w:rsidP="008E0CBC">
      <w:pPr>
        <w:pStyle w:val="TX"/>
      </w:pPr>
      <w:r w:rsidRPr="00FF7EDF">
        <w:rPr>
          <w:b/>
        </w:rPr>
        <w:t>Missing Volume Data</w:t>
      </w:r>
      <w:r w:rsidR="00FF7EDF" w:rsidRPr="00FF7EDF">
        <w:rPr>
          <w:b/>
        </w:rPr>
        <w:t>.</w:t>
      </w:r>
      <w:r w:rsidR="00FF7EDF">
        <w:t xml:space="preserve"> </w:t>
      </w:r>
      <w:r>
        <w:t>Guidance in HSM Part C addresses the case where AADT volume data are available for only some of the years in the calibration period. The following rules may be applied to estimate the AADT volumes for years in which no data are available. If these rules are applied, the fact that some AADT volumes are estimated should be documented with the analysis results.</w:t>
      </w:r>
    </w:p>
    <w:p w14:paraId="5D77B358" w14:textId="77777777" w:rsidR="008E0CBC" w:rsidRDefault="008E0CBC" w:rsidP="008E0CBC">
      <w:pPr>
        <w:pStyle w:val="TX"/>
      </w:pPr>
    </w:p>
    <w:p w14:paraId="5D77B359" w14:textId="77777777" w:rsidR="008E0CBC" w:rsidRDefault="008E0CBC" w:rsidP="008E0CBC">
      <w:pPr>
        <w:pStyle w:val="BL"/>
      </w:pPr>
      <w:r>
        <w:t>If AADT volume is available for only a single year, that same volume is assumed to apply to all years of the evaluation period.</w:t>
      </w:r>
    </w:p>
    <w:p w14:paraId="5D77B35A" w14:textId="77777777" w:rsidR="008E0CBC" w:rsidRDefault="008E0CBC" w:rsidP="008E0CBC">
      <w:pPr>
        <w:pStyle w:val="BL"/>
      </w:pPr>
      <w:r>
        <w:t>If two or more years of AADT data are available, the AADT volumes for intervening years are computed by interpolation.</w:t>
      </w:r>
    </w:p>
    <w:p w14:paraId="5D77B35B" w14:textId="77777777" w:rsidR="008E0CBC" w:rsidRDefault="008E0CBC" w:rsidP="008E0CBC">
      <w:pPr>
        <w:pStyle w:val="BL"/>
      </w:pPr>
      <w:r>
        <w:t>The AADT volumes for years before the first year for which data are available are assumed to be equal to the AADT volume for that first year.</w:t>
      </w:r>
    </w:p>
    <w:p w14:paraId="5D77B35C" w14:textId="77777777" w:rsidR="008E0CBC" w:rsidRDefault="008E0CBC" w:rsidP="008E0CBC">
      <w:pPr>
        <w:pStyle w:val="BL"/>
      </w:pPr>
      <w:r>
        <w:t>The AADT volumes for years after the last year for which data are available are assumed to be equal to the AADT volume for that last year.</w:t>
      </w:r>
    </w:p>
    <w:p w14:paraId="5D77B35D" w14:textId="77777777" w:rsidR="0067151A" w:rsidRDefault="002C7341" w:rsidP="0067151A">
      <w:pPr>
        <w:pStyle w:val="H2"/>
      </w:pPr>
      <w:bookmarkStart w:id="14" w:name="_Toc158130125"/>
      <w:r>
        <w:t xml:space="preserve">Calibration </w:t>
      </w:r>
      <w:r w:rsidR="0067151A">
        <w:t>Procedur</w:t>
      </w:r>
      <w:r>
        <w:t>e</w:t>
      </w:r>
      <w:bookmarkEnd w:id="14"/>
    </w:p>
    <w:p w14:paraId="5D77B35E" w14:textId="77777777" w:rsidR="000D46C0" w:rsidRDefault="00A65DBE" w:rsidP="00E2449C">
      <w:pPr>
        <w:pStyle w:val="TX"/>
      </w:pPr>
      <w:r w:rsidRPr="00A65DBE">
        <w:t xml:space="preserve">The procedure described in this section is used to </w:t>
      </w:r>
      <w:r>
        <w:t>compute</w:t>
      </w:r>
      <w:r w:rsidRPr="00A65DBE">
        <w:t xml:space="preserve"> the value of the calibration factor</w:t>
      </w:r>
      <w:r>
        <w:t xml:space="preserve"> (or factors)</w:t>
      </w:r>
      <w:r w:rsidRPr="00A65DBE">
        <w:t xml:space="preserve"> for the predictive model equation</w:t>
      </w:r>
      <w:r w:rsidR="00C87E17">
        <w:t xml:space="preserve"> in the CPM of interest</w:t>
      </w:r>
      <w:r w:rsidRPr="00A65DBE">
        <w:t>.</w:t>
      </w:r>
      <w:r>
        <w:t xml:space="preserve"> </w:t>
      </w:r>
      <w:r w:rsidR="000D46C0">
        <w:t>The procedure is developed for calibrating or updating one predictive model equation. The procedure is repeated for each predictive model equation of interest.</w:t>
      </w:r>
    </w:p>
    <w:p w14:paraId="5D77B35F" w14:textId="77777777" w:rsidR="00A65DBE" w:rsidRDefault="000D46C0" w:rsidP="00E2449C">
      <w:pPr>
        <w:pStyle w:val="TX"/>
      </w:pPr>
      <w:r>
        <w:t xml:space="preserve">It is possible that a predictive model equation will include one or more variables for which a default value is being used in the calibration database. It is also possible that a predictive model equation will include a constant representing a distribution value (e.g., proportion of total nighttime crashes). </w:t>
      </w:r>
      <w:r w:rsidR="00A65DBE" w:rsidRPr="00A65DBE">
        <w:t xml:space="preserve">If any default values or crash distributions are </w:t>
      </w:r>
      <w:r>
        <w:t xml:space="preserve">included in this manner, </w:t>
      </w:r>
      <w:r w:rsidR="00A65DBE" w:rsidRPr="00A65DBE">
        <w:t>then</w:t>
      </w:r>
      <w:r w:rsidR="00BD3379">
        <w:t xml:space="preserve"> they should be confirmed to be representative of the </w:t>
      </w:r>
      <w:r w:rsidR="00BD3379">
        <w:lastRenderedPageBreak/>
        <w:t>region of interest. If they are not representative, then</w:t>
      </w:r>
      <w:r w:rsidR="00A65DBE" w:rsidRPr="00A65DBE">
        <w:t xml:space="preserve"> </w:t>
      </w:r>
      <w:r w:rsidR="005F4DD1">
        <w:t>jurisdiction-specific</w:t>
      </w:r>
      <w:r w:rsidR="00A65DBE" w:rsidRPr="00A65DBE">
        <w:t xml:space="preserve"> values and distributions should be </w:t>
      </w:r>
      <w:r>
        <w:t>estimate</w:t>
      </w:r>
      <w:r w:rsidR="00A65DBE" w:rsidRPr="00A65DBE">
        <w:t xml:space="preserve">d </w:t>
      </w:r>
      <w:r>
        <w:t xml:space="preserve">and inserted into the calibration database </w:t>
      </w:r>
      <w:r w:rsidR="00A65DBE" w:rsidRPr="00A65DBE">
        <w:t xml:space="preserve">before the predictive model equation </w:t>
      </w:r>
      <w:r>
        <w:t>is</w:t>
      </w:r>
      <w:r w:rsidR="00A65DBE" w:rsidRPr="00A65DBE">
        <w:t xml:space="preserve"> calibrated. </w:t>
      </w:r>
    </w:p>
    <w:p w14:paraId="5D77B360" w14:textId="77777777" w:rsidR="00A65DBE" w:rsidRDefault="00A65DBE" w:rsidP="00E2449C">
      <w:pPr>
        <w:pStyle w:val="TX"/>
      </w:pPr>
      <w:r w:rsidRPr="00A65DBE">
        <w:t xml:space="preserve">The calibration procedure involves </w:t>
      </w:r>
      <w:r w:rsidR="0038540F" w:rsidRPr="00C81815">
        <w:t>s</w:t>
      </w:r>
      <w:r w:rsidR="00705E35">
        <w:t>ix</w:t>
      </w:r>
      <w:r w:rsidRPr="00A65DBE">
        <w:t xml:space="preserve"> steps. </w:t>
      </w:r>
      <w:r w:rsidR="00FE0950">
        <w:t xml:space="preserve">These </w:t>
      </w:r>
      <w:r w:rsidRPr="00A65DBE">
        <w:t>step</w:t>
      </w:r>
      <w:r w:rsidR="00FE0950">
        <w:t>s</w:t>
      </w:r>
      <w:r w:rsidRPr="00A65DBE">
        <w:t xml:space="preserve"> </w:t>
      </w:r>
      <w:r w:rsidR="00FE0950">
        <w:t>are</w:t>
      </w:r>
      <w:r w:rsidRPr="00A65DBE">
        <w:t xml:space="preserve"> described in the following subsections.</w:t>
      </w:r>
    </w:p>
    <w:p w14:paraId="5D77B361" w14:textId="77777777" w:rsidR="004B219C" w:rsidRDefault="004B219C" w:rsidP="00827646">
      <w:pPr>
        <w:pStyle w:val="H3"/>
      </w:pPr>
      <w:bookmarkStart w:id="15" w:name="_Toc158130126"/>
      <w:r>
        <w:t>Step 1 – Compute Site Sample Statistics</w:t>
      </w:r>
      <w:r w:rsidR="0084741B">
        <w:t xml:space="preserve"> and Assess Sample Adequacy</w:t>
      </w:r>
      <w:bookmarkEnd w:id="15"/>
    </w:p>
    <w:p w14:paraId="5D77B362" w14:textId="77777777" w:rsidR="000A0712" w:rsidRDefault="004461AA" w:rsidP="000A0712">
      <w:pPr>
        <w:pStyle w:val="TX"/>
      </w:pPr>
      <w:r>
        <w:t xml:space="preserve">During this step, the sites in the calibration database are used to </w:t>
      </w:r>
      <w:r w:rsidR="002C205E">
        <w:t>compute</w:t>
      </w:r>
      <w:r>
        <w:t xml:space="preserve"> the</w:t>
      </w:r>
      <w:r w:rsidR="002C205E">
        <w:t xml:space="preserve"> </w:t>
      </w:r>
      <w:r w:rsidR="00292E0D">
        <w:t xml:space="preserve">minimum </w:t>
      </w:r>
      <w:r w:rsidR="002C205E">
        <w:t>site</w:t>
      </w:r>
      <w:r>
        <w:t xml:space="preserve"> sample size</w:t>
      </w:r>
      <w:r w:rsidR="002C205E">
        <w:t xml:space="preserve"> needed</w:t>
      </w:r>
      <w:r>
        <w:t xml:space="preserve"> to produce a specified level of reliability in the calibration factor (or factors).</w:t>
      </w:r>
      <w:r w:rsidR="002A2364">
        <w:t xml:space="preserve"> These computations are described in the following three tasks.</w:t>
      </w:r>
    </w:p>
    <w:p w14:paraId="5D77B363" w14:textId="77777777" w:rsidR="000B39CB" w:rsidRDefault="00ED5032" w:rsidP="000B39CB">
      <w:pPr>
        <w:pStyle w:val="H4R"/>
      </w:pPr>
      <w:r>
        <w:t xml:space="preserve">Task A. </w:t>
      </w:r>
      <w:r w:rsidR="005B2E6B">
        <w:t xml:space="preserve">Compute </w:t>
      </w:r>
      <w:r w:rsidR="000B39CB">
        <w:t>Site Sample Statistics</w:t>
      </w:r>
    </w:p>
    <w:p w14:paraId="5D77B364" w14:textId="77777777" w:rsidR="002C205E" w:rsidRDefault="000B39CB" w:rsidP="000B39CB">
      <w:pPr>
        <w:pStyle w:val="TX"/>
      </w:pPr>
      <w:r>
        <w:t>The crash data for the calibration sites is used to compute the average and standard deviation of the observed crash counts. Initially, these statistics are computed for the calibration database assembled as part of the project planning procedure. However, as explained later in this step, data for additional sites may need to be added to the calibration database. If data are added, then these statistics will need to be calculated</w:t>
      </w:r>
      <w:r w:rsidR="00CC7A07">
        <w:t xml:space="preserve"> again</w:t>
      </w:r>
      <w:r>
        <w:t xml:space="preserve"> and </w:t>
      </w:r>
      <w:r w:rsidR="00CC7A07">
        <w:t xml:space="preserve">the results </w:t>
      </w:r>
      <w:r>
        <w:t xml:space="preserve">used to </w:t>
      </w:r>
      <w:r w:rsidR="00CC7A07">
        <w:t>determine</w:t>
      </w:r>
      <w:r>
        <w:t xml:space="preserve"> a new estimate of the </w:t>
      </w:r>
      <w:r w:rsidR="00CC7A07">
        <w:t xml:space="preserve">minimum </w:t>
      </w:r>
      <w:r>
        <w:t xml:space="preserve">site sample size. The following </w:t>
      </w:r>
      <w:r w:rsidR="00C423F1">
        <w:t xml:space="preserve">sequence of </w:t>
      </w:r>
      <w:r>
        <w:t xml:space="preserve">equations </w:t>
      </w:r>
      <w:r w:rsidR="00DB4907">
        <w:t>is</w:t>
      </w:r>
      <w:r>
        <w:t xml:space="preserve"> used to com</w:t>
      </w:r>
      <w:r w:rsidR="00015DDF">
        <w:t>pute the statistics of interest:</w:t>
      </w:r>
    </w:p>
    <w:p w14:paraId="5D77B365" w14:textId="77777777" w:rsidR="00015DDF" w:rsidRDefault="00015DDF" w:rsidP="000E2B98">
      <w:pPr>
        <w:pStyle w:val="Caption"/>
        <w:jc w:val="right"/>
      </w:pPr>
      <w:bookmarkStart w:id="16" w:name="_Ref52284962"/>
      <w:r>
        <w:t xml:space="preserve">Equation </w:t>
      </w:r>
      <w:fldSimple w:instr=" SEQ Equation \* ARABIC ">
        <w:r w:rsidR="005D68B2">
          <w:rPr>
            <w:noProof/>
          </w:rPr>
          <w:t>1</w:t>
        </w:r>
      </w:fldSimple>
      <w:bookmarkEnd w:id="16"/>
    </w:p>
    <w:p w14:paraId="5D77B366" w14:textId="77777777" w:rsidR="00015DDF" w:rsidRPr="005E236F" w:rsidRDefault="00000000" w:rsidP="00015DDF">
      <w:pPr>
        <w:pStyle w:val="TX"/>
        <w:spacing w:line="240" w:lineRule="auto"/>
        <w:ind w:firstLine="216"/>
      </w:pPr>
      <m:oMathPara>
        <m:oMath>
          <m:sSub>
            <m:sSubPr>
              <m:ctrlPr>
                <w:rPr>
                  <w:rFonts w:ascii="Cambria Math" w:hAnsi="Cambria Math"/>
                </w:rPr>
              </m:ctrlPr>
            </m:sSubPr>
            <m:e>
              <m:acc>
                <m:accPr>
                  <m:chr m:val="̅"/>
                  <m:ctrlPr>
                    <w:rPr>
                      <w:rFonts w:ascii="Cambria Math" w:hAnsi="Cambria Math"/>
                    </w:rPr>
                  </m:ctrlPr>
                </m:accPr>
                <m:e>
                  <m:r>
                    <w:rPr>
                      <w:rFonts w:ascii="Cambria Math" w:hAnsi="Cambria Math"/>
                    </w:rPr>
                    <m:t>N</m:t>
                  </m:r>
                </m:e>
              </m:acc>
            </m:e>
            <m:sub>
              <m:r>
                <w:rPr>
                  <w:rFonts w:ascii="Cambria Math" w:hAnsi="Cambria Math"/>
                </w:rPr>
                <m:t>o</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n</m:t>
                  </m:r>
                </m:e>
                <m:sub>
                  <m:r>
                    <m:rPr>
                      <m:nor/>
                    </m:rPr>
                    <w:rPr>
                      <w:i/>
                    </w:rPr>
                    <m:t>sites</m:t>
                  </m:r>
                </m:sub>
              </m:sSub>
            </m:den>
          </m:f>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nor/>
                    </m:rPr>
                    <w:rPr>
                      <w:i/>
                    </w:rPr>
                    <m:t>sites</m:t>
                  </m:r>
                </m:sub>
              </m:sSub>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w:rPr>
                          <w:rFonts w:ascii="Cambria Math" w:hAnsi="Cambria Math"/>
                        </w:rPr>
                        <m:t>ca</m:t>
                      </m:r>
                    </m:sub>
                  </m:sSub>
                </m:sup>
                <m:e>
                  <m:sSub>
                    <m:sSubPr>
                      <m:ctrlPr>
                        <w:rPr>
                          <w:rFonts w:ascii="Cambria Math" w:hAnsi="Cambria Math"/>
                        </w:rPr>
                      </m:ctrlPr>
                    </m:sSubPr>
                    <m:e>
                      <m:r>
                        <w:rPr>
                          <w:rFonts w:ascii="Cambria Math" w:hAnsi="Cambria Math"/>
                        </w:rPr>
                        <m:t>N</m:t>
                      </m:r>
                    </m:e>
                    <m:sub>
                      <m:r>
                        <w:rPr>
                          <w:rFonts w:ascii="Cambria Math" w:hAnsi="Cambria Math"/>
                        </w:rPr>
                        <m:t>o</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j</m:t>
                      </m:r>
                    </m:sub>
                  </m:sSub>
                </m:e>
              </m:nary>
            </m:e>
          </m:nary>
        </m:oMath>
      </m:oMathPara>
    </w:p>
    <w:p w14:paraId="5D77B367" w14:textId="77777777" w:rsidR="00015DDF" w:rsidRDefault="00015DDF" w:rsidP="000E2B98">
      <w:pPr>
        <w:pStyle w:val="Caption"/>
        <w:jc w:val="right"/>
      </w:pPr>
      <w:r w:rsidRPr="000E2B98">
        <w:t>Equation</w:t>
      </w:r>
      <w:r>
        <w:t xml:space="preserve"> </w:t>
      </w:r>
      <w:fldSimple w:instr=" SEQ Equation \* ARABIC ">
        <w:r w:rsidR="005D68B2">
          <w:rPr>
            <w:noProof/>
          </w:rPr>
          <w:t>2</w:t>
        </w:r>
      </w:fldSimple>
    </w:p>
    <w:p w14:paraId="5D77B368" w14:textId="77777777" w:rsidR="00015DDF" w:rsidRPr="00974342" w:rsidRDefault="00000000" w:rsidP="00015DDF">
      <w:pPr>
        <w:pStyle w:val="TX"/>
        <w:spacing w:line="240" w:lineRule="auto"/>
        <w:ind w:firstLine="216"/>
      </w:pPr>
      <m:oMathPara>
        <m:oMath>
          <m:sSub>
            <m:sSubPr>
              <m:ctrlPr>
                <w:rPr>
                  <w:rFonts w:ascii="Cambria Math" w:hAnsi="Cambria Math"/>
                </w:rPr>
              </m:ctrlPr>
            </m:sSubPr>
            <m:e>
              <m:acc>
                <m:accPr>
                  <m:chr m:val="̅"/>
                  <m:ctrlPr>
                    <w:rPr>
                      <w:rFonts w:ascii="Cambria Math" w:hAnsi="Cambria Math"/>
                    </w:rPr>
                  </m:ctrlPr>
                </m:accPr>
                <m:e>
                  <m:r>
                    <w:rPr>
                      <w:rFonts w:ascii="Cambria Math" w:hAnsi="Cambria Math"/>
                    </w:rPr>
                    <m:t>L</m:t>
                  </m:r>
                </m:e>
              </m:acc>
            </m:e>
            <m:sub>
              <m:r>
                <w:rPr>
                  <w:rFonts w:ascii="Cambria Math" w:hAnsi="Cambria Math"/>
                </w:rPr>
                <m:t>s</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n</m:t>
                  </m:r>
                </m:e>
                <m:sub>
                  <m:r>
                    <m:rPr>
                      <m:nor/>
                    </m:rPr>
                    <m:t>sites</m:t>
                  </m:r>
                </m:sub>
              </m:sSub>
            </m:den>
          </m:f>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nor/>
                    </m:rPr>
                    <w:rPr>
                      <w:i/>
                    </w:rPr>
                    <m:t>sites</m:t>
                  </m:r>
                </m:sub>
              </m:sSub>
            </m:sup>
            <m:e>
              <m:sSub>
                <m:sSubPr>
                  <m:ctrlPr>
                    <w:rPr>
                      <w:rFonts w:ascii="Cambria Math" w:hAnsi="Cambria Math"/>
                    </w:rPr>
                  </m:ctrlPr>
                </m:sSubPr>
                <m:e>
                  <m:r>
                    <w:rPr>
                      <w:rFonts w:ascii="Cambria Math" w:hAnsi="Cambria Math"/>
                    </w:rPr>
                    <m:t>L</m:t>
                  </m:r>
                </m:e>
                <m:sub>
                  <m:r>
                    <m:rPr>
                      <m:sty m:val="p"/>
                    </m:rPr>
                    <w:rPr>
                      <w:rFonts w:ascii="Cambria Math" w:hAnsi="Cambria Math"/>
                    </w:rPr>
                    <m:t xml:space="preserve"> </m:t>
                  </m:r>
                  <m:r>
                    <w:rPr>
                      <w:rFonts w:ascii="Cambria Math" w:hAnsi="Cambria Math"/>
                    </w:rPr>
                    <m:t>s</m:t>
                  </m:r>
                  <m:r>
                    <m:rPr>
                      <m:sty m:val="p"/>
                    </m:rPr>
                    <w:rPr>
                      <w:rFonts w:ascii="Cambria Math" w:hAnsi="Cambria Math"/>
                    </w:rPr>
                    <m:t>,i</m:t>
                  </m:r>
                </m:sub>
              </m:sSub>
            </m:e>
          </m:nary>
        </m:oMath>
      </m:oMathPara>
    </w:p>
    <w:p w14:paraId="5D77B369" w14:textId="77777777" w:rsidR="00015DDF" w:rsidRPr="00974342" w:rsidRDefault="00015DDF" w:rsidP="000E2B98">
      <w:pPr>
        <w:pStyle w:val="Caption"/>
        <w:jc w:val="right"/>
      </w:pPr>
      <w:bookmarkStart w:id="17" w:name="_Ref57112521"/>
      <w:r w:rsidRPr="000E2B98">
        <w:t>Equation</w:t>
      </w:r>
      <w:r>
        <w:t xml:space="preserve"> </w:t>
      </w:r>
      <w:fldSimple w:instr=" SEQ Equation \* ARABIC ">
        <w:r w:rsidR="005D68B2">
          <w:rPr>
            <w:noProof/>
          </w:rPr>
          <w:t>3</w:t>
        </w:r>
      </w:fldSimple>
      <w:bookmarkEnd w:id="17"/>
    </w:p>
    <w:p w14:paraId="5D77B36A" w14:textId="77777777" w:rsidR="00015DDF" w:rsidRDefault="00000000" w:rsidP="00015DDF">
      <w:pPr>
        <w:pStyle w:val="TX"/>
        <w:spacing w:line="240" w:lineRule="auto"/>
        <w:ind w:firstLine="216"/>
      </w:pPr>
      <m:oMathPara>
        <m:oMath>
          <m:sSub>
            <m:sSubPr>
              <m:ctrlPr>
                <w:rPr>
                  <w:rFonts w:ascii="Cambria Math" w:hAnsi="Cambria Math"/>
                </w:rPr>
              </m:ctrlPr>
            </m:sSubPr>
            <m:e>
              <m:r>
                <w:rPr>
                  <w:rFonts w:ascii="Cambria Math" w:hAnsi="Cambria Math"/>
                </w:rPr>
                <m:t>s</m:t>
              </m:r>
            </m:e>
            <m:sub>
              <m:r>
                <w:rPr>
                  <w:rFonts w:ascii="Cambria Math" w:hAnsi="Cambria Math"/>
                </w:rPr>
                <m:t>o</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n</m:t>
                          </m:r>
                        </m:e>
                        <m:sub>
                          <m:r>
                            <m:rPr>
                              <m:nor/>
                            </m:rPr>
                            <w:rPr>
                              <w:i/>
                            </w:rPr>
                            <m:t>sites</m:t>
                          </m:r>
                        </m:sub>
                      </m:sSub>
                      <m:r>
                        <m:rPr>
                          <m:sty m:val="p"/>
                        </m:rPr>
                        <w:rPr>
                          <w:rFonts w:ascii="Cambria Math" w:hAnsi="Cambria Math"/>
                        </w:rPr>
                        <m:t>-1</m:t>
                      </m:r>
                    </m:den>
                  </m:f>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nor/>
                            </m:rPr>
                            <w:rPr>
                              <w:i/>
                            </w:rPr>
                            <m:t>sites</m:t>
                          </m:r>
                        </m:sub>
                      </m:sSub>
                    </m:sup>
                    <m:e>
                      <m:sSup>
                        <m:sSupPr>
                          <m:ctrlPr>
                            <w:rPr>
                              <w:rFonts w:ascii="Cambria Math" w:hAnsi="Cambria Math"/>
                            </w:rPr>
                          </m:ctrlPr>
                        </m:sSupPr>
                        <m:e>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w:rPr>
                                          <w:rFonts w:ascii="Cambria Math" w:hAnsi="Cambria Math"/>
                                        </w:rPr>
                                        <m:t>ca</m:t>
                                      </m:r>
                                    </m:sub>
                                  </m:sSub>
                                </m:sup>
                                <m:e>
                                  <m:sSub>
                                    <m:sSubPr>
                                      <m:ctrlPr>
                                        <w:rPr>
                                          <w:rFonts w:ascii="Cambria Math" w:hAnsi="Cambria Math"/>
                                        </w:rPr>
                                      </m:ctrlPr>
                                    </m:sSubPr>
                                    <m:e>
                                      <m:r>
                                        <w:rPr>
                                          <w:rFonts w:ascii="Cambria Math" w:hAnsi="Cambria Math"/>
                                        </w:rPr>
                                        <m:t>N</m:t>
                                      </m:r>
                                    </m:e>
                                    <m:sub>
                                      <m:r>
                                        <w:rPr>
                                          <w:rFonts w:ascii="Cambria Math" w:hAnsi="Cambria Math"/>
                                        </w:rPr>
                                        <m:t>o</m:t>
                                      </m:r>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j</m:t>
                                      </m:r>
                                    </m:sub>
                                  </m:sSub>
                                </m:e>
                              </m:nary>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N</m:t>
                                          </m:r>
                                        </m:e>
                                      </m:acc>
                                    </m:e>
                                    <m:sub>
                                      <m:r>
                                        <w:rPr>
                                          <w:rFonts w:ascii="Cambria Math" w:hAnsi="Cambria Math"/>
                                        </w:rPr>
                                        <m:t>o</m:t>
                                      </m:r>
                                    </m:sub>
                                  </m:sSub>
                                </m:num>
                                <m:den>
                                  <m:sSub>
                                    <m:sSubPr>
                                      <m:ctrlPr>
                                        <w:rPr>
                                          <w:rFonts w:ascii="Cambria Math" w:hAnsi="Cambria Math"/>
                                          <w:i/>
                                        </w:rPr>
                                      </m:ctrlPr>
                                    </m:sSubPr>
                                    <m:e>
                                      <m:acc>
                                        <m:accPr>
                                          <m:chr m:val="̅"/>
                                          <m:ctrlPr>
                                            <w:rPr>
                                              <w:rFonts w:ascii="Cambria Math" w:hAnsi="Cambria Math"/>
                                              <w:i/>
                                            </w:rPr>
                                          </m:ctrlPr>
                                        </m:accPr>
                                        <m:e>
                                          <m:r>
                                            <w:rPr>
                                              <w:rFonts w:ascii="Cambria Math" w:hAnsi="Cambria Math"/>
                                            </w:rPr>
                                            <m:t>L</m:t>
                                          </m:r>
                                        </m:e>
                                      </m:acc>
                                    </m:e>
                                    <m:sub>
                                      <m:r>
                                        <w:rPr>
                                          <w:rFonts w:ascii="Cambria Math" w:hAnsi="Cambria Math"/>
                                        </w:rPr>
                                        <m:t>s</m:t>
                                      </m:r>
                                    </m:sub>
                                  </m:sSub>
                                </m:den>
                              </m:f>
                              <m:sSub>
                                <m:sSubPr>
                                  <m:ctrlPr>
                                    <w:rPr>
                                      <w:rFonts w:ascii="Cambria Math" w:hAnsi="Cambria Math"/>
                                      <w:i/>
                                    </w:rPr>
                                  </m:ctrlPr>
                                </m:sSubPr>
                                <m:e>
                                  <m:r>
                                    <w:rPr>
                                      <w:rFonts w:ascii="Cambria Math" w:hAnsi="Cambria Math"/>
                                    </w:rPr>
                                    <m:t>L</m:t>
                                  </m:r>
                                </m:e>
                                <m:sub>
                                  <m:r>
                                    <w:rPr>
                                      <w:rFonts w:ascii="Cambria Math" w:hAnsi="Cambria Math"/>
                                    </w:rPr>
                                    <m:t>s,i</m:t>
                                  </m:r>
                                </m:sub>
                              </m:sSub>
                            </m:e>
                          </m:d>
                        </m:e>
                        <m:sup>
                          <m:r>
                            <m:rPr>
                              <m:sty m:val="p"/>
                            </m:rPr>
                            <w:rPr>
                              <w:rFonts w:ascii="Cambria Math" w:hAnsi="Cambria Math"/>
                            </w:rPr>
                            <m:t>2</m:t>
                          </m:r>
                        </m:sup>
                      </m:sSup>
                    </m:e>
                  </m:nary>
                </m:e>
              </m:d>
            </m:e>
            <m:sup>
              <m:r>
                <m:rPr>
                  <m:sty m:val="p"/>
                </m:rPr>
                <w:rPr>
                  <w:rFonts w:ascii="Cambria Math" w:hAnsi="Cambria Math"/>
                </w:rPr>
                <m:t>0.5</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N</m:t>
                          </m:r>
                        </m:e>
                      </m:acc>
                    </m:e>
                    <m:sub>
                      <m:r>
                        <w:rPr>
                          <w:rFonts w:ascii="Cambria Math" w:hAnsi="Cambria Math"/>
                        </w:rPr>
                        <m:t>o</m:t>
                      </m:r>
                    </m:sub>
                  </m:sSub>
                </m:e>
              </m:d>
            </m:e>
            <m:sup>
              <m:r>
                <w:rPr>
                  <w:rFonts w:ascii="Cambria Math" w:hAnsi="Cambria Math"/>
                </w:rPr>
                <m:t>0.5</m:t>
              </m:r>
            </m:sup>
          </m:sSup>
        </m:oMath>
      </m:oMathPara>
    </w:p>
    <w:p w14:paraId="5D77B36B" w14:textId="77777777" w:rsidR="00015DDF" w:rsidRDefault="00015DDF" w:rsidP="000E2B98">
      <w:pPr>
        <w:pStyle w:val="Caption"/>
        <w:jc w:val="right"/>
      </w:pPr>
      <w:bookmarkStart w:id="18" w:name="_Ref57365021"/>
      <w:r w:rsidRPr="000E2B98">
        <w:t>Equation</w:t>
      </w:r>
      <w:r>
        <w:t xml:space="preserve"> </w:t>
      </w:r>
      <w:fldSimple w:instr=" SEQ Equation \* ARABIC ">
        <w:r w:rsidR="005D68B2">
          <w:rPr>
            <w:noProof/>
          </w:rPr>
          <w:t>4</w:t>
        </w:r>
      </w:fldSimple>
      <w:bookmarkEnd w:id="18"/>
    </w:p>
    <w:p w14:paraId="5D77B36C" w14:textId="77777777" w:rsidR="00015DDF" w:rsidRDefault="00000000" w:rsidP="00015DDF">
      <m:oMathPara>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v,No</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o</m:t>
                  </m:r>
                </m:sub>
              </m:sSub>
            </m:num>
            <m:den>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N</m:t>
                      </m:r>
                    </m:e>
                  </m:acc>
                </m:e>
                <m:sub>
                  <m:r>
                    <w:rPr>
                      <w:rFonts w:ascii="Cambria Math" w:hAnsi="Cambria Math"/>
                      <w:sz w:val="22"/>
                      <w:szCs w:val="22"/>
                    </w:rPr>
                    <m:t>o</m:t>
                  </m:r>
                </m:sub>
              </m:sSub>
            </m:den>
          </m:f>
        </m:oMath>
      </m:oMathPara>
    </w:p>
    <w:p w14:paraId="5D77B36D" w14:textId="77777777" w:rsidR="002C205E" w:rsidRDefault="005B212F" w:rsidP="000A0712">
      <w:pPr>
        <w:pStyle w:val="TX"/>
      </w:pPr>
      <w:proofErr w:type="gramStart"/>
      <w:r>
        <w:t>where</w:t>
      </w:r>
      <w:proofErr w:type="gramEnd"/>
    </w:p>
    <w:p w14:paraId="5D77B36E" w14:textId="77777777" w:rsidR="005B212F" w:rsidRDefault="00000000" w:rsidP="00454D83">
      <w:pPr>
        <w:pStyle w:val="Equationlist2tabs"/>
        <w:ind w:hanging="875"/>
      </w:pPr>
      <m:oMath>
        <m:sSub>
          <m:sSubPr>
            <m:ctrlPr>
              <w:rPr>
                <w:rFonts w:ascii="Cambria Math" w:hAnsi="Cambria Math"/>
                <w:i/>
                <w:sz w:val="22"/>
                <w:szCs w:val="21"/>
              </w:rPr>
            </m:ctrlPr>
          </m:sSubPr>
          <m:e>
            <m:acc>
              <m:accPr>
                <m:chr m:val="̅"/>
                <m:ctrlPr>
                  <w:rPr>
                    <w:rFonts w:ascii="Cambria Math" w:hAnsi="Cambria Math"/>
                    <w:i/>
                    <w:sz w:val="22"/>
                    <w:szCs w:val="21"/>
                  </w:rPr>
                </m:ctrlPr>
              </m:accPr>
              <m:e>
                <m:r>
                  <w:rPr>
                    <w:rFonts w:ascii="Cambria Math" w:hAnsi="Cambria Math"/>
                  </w:rPr>
                  <m:t>N</m:t>
                </m:r>
              </m:e>
            </m:acc>
          </m:e>
          <m:sub>
            <m:r>
              <w:rPr>
                <w:rFonts w:ascii="Cambria Math" w:hAnsi="Cambria Math"/>
              </w:rPr>
              <m:t>o</m:t>
            </m:r>
          </m:sub>
        </m:sSub>
      </m:oMath>
      <w:r w:rsidR="00454D83">
        <w:rPr>
          <w:sz w:val="22"/>
          <w:szCs w:val="21"/>
        </w:rPr>
        <w:tab/>
      </w:r>
      <w:r w:rsidR="00454D83">
        <w:t>=</w:t>
      </w:r>
      <w:r w:rsidR="00454D83">
        <w:tab/>
        <w:t xml:space="preserve">average number of observed crashes per site </w:t>
      </w:r>
      <w:r w:rsidR="007B059C">
        <w:t>during</w:t>
      </w:r>
      <w:r w:rsidR="00454D83">
        <w:t xml:space="preserve"> the calibration period (crashes/site/period</w:t>
      </w:r>
      <w:proofErr w:type="gramStart"/>
      <w:r w:rsidR="00454D83">
        <w:t>);</w:t>
      </w:r>
      <w:proofErr w:type="gramEnd"/>
    </w:p>
    <w:p w14:paraId="5D77B36F" w14:textId="77777777" w:rsidR="002A5F4D" w:rsidRDefault="00000000" w:rsidP="002A5F4D">
      <w:pPr>
        <w:pStyle w:val="Equationlist2tabs"/>
        <w:ind w:hanging="875"/>
      </w:pPr>
      <m:oMath>
        <m:sSub>
          <m:sSubPr>
            <m:ctrlPr>
              <w:rPr>
                <w:rFonts w:ascii="Cambria Math" w:hAnsi="Cambria Math"/>
                <w:i/>
                <w:sz w:val="22"/>
                <w:szCs w:val="21"/>
              </w:rPr>
            </m:ctrlPr>
          </m:sSubPr>
          <m:e>
            <m:acc>
              <m:accPr>
                <m:chr m:val="̅"/>
                <m:ctrlPr>
                  <w:rPr>
                    <w:rFonts w:ascii="Cambria Math" w:hAnsi="Cambria Math"/>
                    <w:i/>
                    <w:sz w:val="22"/>
                    <w:szCs w:val="21"/>
                  </w:rPr>
                </m:ctrlPr>
              </m:accPr>
              <m:e>
                <m:r>
                  <w:rPr>
                    <w:rFonts w:ascii="Cambria Math" w:hAnsi="Cambria Math"/>
                    <w:sz w:val="22"/>
                    <w:szCs w:val="21"/>
                  </w:rPr>
                  <m:t>L</m:t>
                </m:r>
              </m:e>
            </m:acc>
          </m:e>
          <m:sub>
            <m:r>
              <w:rPr>
                <w:rFonts w:ascii="Cambria Math" w:hAnsi="Cambria Math"/>
              </w:rPr>
              <m:t>s</m:t>
            </m:r>
          </m:sub>
        </m:sSub>
      </m:oMath>
      <w:r w:rsidR="002A5F4D">
        <w:tab/>
        <w:t xml:space="preserve">= </w:t>
      </w:r>
      <w:r w:rsidR="002A5F4D">
        <w:tab/>
        <w:t>average segment length (mi</w:t>
      </w:r>
      <w:proofErr w:type="gramStart"/>
      <w:r w:rsidR="002A5F4D">
        <w:t>);</w:t>
      </w:r>
      <w:proofErr w:type="gramEnd"/>
    </w:p>
    <w:p w14:paraId="5D77B370" w14:textId="77777777" w:rsidR="00454D83" w:rsidRDefault="00454D83" w:rsidP="00454D83">
      <w:pPr>
        <w:pStyle w:val="Equationlist2tabs"/>
        <w:ind w:hanging="875"/>
      </w:pPr>
      <w:r w:rsidRPr="00454D83">
        <w:rPr>
          <w:i/>
        </w:rPr>
        <w:t>s</w:t>
      </w:r>
      <w:r w:rsidRPr="00454D83">
        <w:rPr>
          <w:i/>
          <w:vertAlign w:val="subscript"/>
        </w:rPr>
        <w:t>o</w:t>
      </w:r>
      <w:r w:rsidRPr="00454D83">
        <w:t xml:space="preserve"> </w:t>
      </w:r>
      <w:r w:rsidRPr="00454D83">
        <w:tab/>
        <w:t>=</w:t>
      </w:r>
      <w:r w:rsidRPr="00454D83">
        <w:tab/>
        <w:t xml:space="preserve">standard deviation of the number of crashes observed during the calibration </w:t>
      </w:r>
      <w:proofErr w:type="gramStart"/>
      <w:r w:rsidRPr="00454D83">
        <w:t>period</w:t>
      </w:r>
      <w:r>
        <w:t>;</w:t>
      </w:r>
      <w:proofErr w:type="gramEnd"/>
    </w:p>
    <w:p w14:paraId="5D77B371" w14:textId="77777777" w:rsidR="005A2B88" w:rsidRDefault="005A2B88" w:rsidP="005A2B88">
      <w:pPr>
        <w:pStyle w:val="Equationlist2tabs"/>
        <w:ind w:hanging="875"/>
      </w:pPr>
      <w:proofErr w:type="spellStart"/>
      <w:proofErr w:type="gramStart"/>
      <w:r w:rsidRPr="00454D83">
        <w:rPr>
          <w:i/>
        </w:rPr>
        <w:t>c</w:t>
      </w:r>
      <w:r w:rsidRPr="00454D83">
        <w:rPr>
          <w:i/>
          <w:vertAlign w:val="subscript"/>
        </w:rPr>
        <w:t>v,No</w:t>
      </w:r>
      <w:proofErr w:type="spellEnd"/>
      <w:proofErr w:type="gramEnd"/>
      <w:r w:rsidRPr="00454D83">
        <w:tab/>
        <w:t>=</w:t>
      </w:r>
      <w:r w:rsidRPr="00454D83">
        <w:tab/>
        <w:t>coefficient of variation of the observed crashes</w:t>
      </w:r>
      <w:r>
        <w:t>;</w:t>
      </w:r>
    </w:p>
    <w:p w14:paraId="5D77B372" w14:textId="77777777" w:rsidR="005A2B88" w:rsidRDefault="005A2B88" w:rsidP="005A2B88">
      <w:pPr>
        <w:pStyle w:val="Equationlist2tabs"/>
        <w:ind w:hanging="870"/>
      </w:pPr>
      <w:proofErr w:type="spellStart"/>
      <w:proofErr w:type="gramStart"/>
      <w:r w:rsidRPr="006341DC">
        <w:rPr>
          <w:i/>
          <w:iCs/>
        </w:rPr>
        <w:t>N</w:t>
      </w:r>
      <w:r>
        <w:rPr>
          <w:i/>
          <w:iCs/>
          <w:vertAlign w:val="subscript"/>
        </w:rPr>
        <w:t>o,i</w:t>
      </w:r>
      <w:proofErr w:type="gramEnd"/>
      <w:r>
        <w:rPr>
          <w:i/>
          <w:iCs/>
          <w:vertAlign w:val="subscript"/>
        </w:rPr>
        <w:t>,j</w:t>
      </w:r>
      <w:proofErr w:type="spellEnd"/>
      <w:r>
        <w:rPr>
          <w:iCs/>
        </w:rPr>
        <w:tab/>
        <w:t>=</w:t>
      </w:r>
      <w:r>
        <w:rPr>
          <w:iCs/>
        </w:rPr>
        <w:tab/>
        <w:t>observed</w:t>
      </w:r>
      <w:r w:rsidRPr="006341DC">
        <w:t xml:space="preserve"> </w:t>
      </w:r>
      <w:r>
        <w:t>annual crash count</w:t>
      </w:r>
      <w:r w:rsidRPr="004A22BC">
        <w:t xml:space="preserve"> </w:t>
      </w:r>
      <w:r w:rsidRPr="006341DC">
        <w:t>for</w:t>
      </w:r>
      <w:r>
        <w:t xml:space="preserve"> site </w:t>
      </w:r>
      <w:proofErr w:type="spellStart"/>
      <w:r w:rsidRPr="0044067A">
        <w:rPr>
          <w:i/>
        </w:rPr>
        <w:t>i</w:t>
      </w:r>
      <w:proofErr w:type="spellEnd"/>
      <w:r>
        <w:t xml:space="preserve"> and year </w:t>
      </w:r>
      <w:r w:rsidRPr="00B407F4">
        <w:rPr>
          <w:i/>
        </w:rPr>
        <w:t>j</w:t>
      </w:r>
      <w:r>
        <w:rPr>
          <w:i/>
        </w:rPr>
        <w:t xml:space="preserve"> </w:t>
      </w:r>
      <w:r>
        <w:t>(</w:t>
      </w:r>
      <w:r w:rsidRPr="006341DC">
        <w:t>crashes</w:t>
      </w:r>
      <w:r w:rsidR="0015487F">
        <w:t>/</w:t>
      </w:r>
      <w:proofErr w:type="spellStart"/>
      <w:r w:rsidR="0015487F">
        <w:t>yr</w:t>
      </w:r>
      <w:proofErr w:type="spellEnd"/>
      <w:r>
        <w:t>);</w:t>
      </w:r>
    </w:p>
    <w:p w14:paraId="5D77B373" w14:textId="77777777" w:rsidR="005A2B88" w:rsidRDefault="005A2B88" w:rsidP="005A2B88">
      <w:pPr>
        <w:pStyle w:val="Equationlist2tabs"/>
        <w:ind w:hanging="875"/>
      </w:pPr>
      <w:proofErr w:type="spellStart"/>
      <w:proofErr w:type="gramStart"/>
      <w:r>
        <w:rPr>
          <w:i/>
        </w:rPr>
        <w:t>L</w:t>
      </w:r>
      <w:r w:rsidRPr="00040EB0">
        <w:rPr>
          <w:i/>
          <w:vertAlign w:val="subscript"/>
        </w:rPr>
        <w:t>s</w:t>
      </w:r>
      <w:r>
        <w:rPr>
          <w:i/>
          <w:vertAlign w:val="subscript"/>
        </w:rPr>
        <w:t>,i</w:t>
      </w:r>
      <w:proofErr w:type="spellEnd"/>
      <w:proofErr w:type="gramEnd"/>
      <w:r>
        <w:tab/>
        <w:t xml:space="preserve">= segment length for site </w:t>
      </w:r>
      <w:proofErr w:type="spellStart"/>
      <w:r w:rsidRPr="007F26C7">
        <w:rPr>
          <w:i/>
        </w:rPr>
        <w:t>i</w:t>
      </w:r>
      <w:proofErr w:type="spellEnd"/>
      <w:r>
        <w:t xml:space="preserve"> (mi) (= 1.0 if the database represents intersections);</w:t>
      </w:r>
    </w:p>
    <w:p w14:paraId="5D77B374" w14:textId="77777777" w:rsidR="002A5F4D" w:rsidRDefault="002A5F4D" w:rsidP="002A5F4D">
      <w:pPr>
        <w:pStyle w:val="Equationlist2tabs"/>
        <w:ind w:hanging="870"/>
      </w:pPr>
      <w:proofErr w:type="spellStart"/>
      <w:r>
        <w:rPr>
          <w:i/>
        </w:rPr>
        <w:t>n</w:t>
      </w:r>
      <w:r w:rsidRPr="0096346D">
        <w:rPr>
          <w:i/>
          <w:vertAlign w:val="subscript"/>
        </w:rPr>
        <w:t>sites</w:t>
      </w:r>
      <w:proofErr w:type="spellEnd"/>
      <w:r>
        <w:tab/>
        <w:t>=</w:t>
      </w:r>
      <w:r>
        <w:tab/>
        <w:t>number of sites in the calibration database (site</w:t>
      </w:r>
      <w:r w:rsidR="001F0936">
        <w:t>s</w:t>
      </w:r>
      <w:r>
        <w:t>); and</w:t>
      </w:r>
    </w:p>
    <w:p w14:paraId="5D77B375" w14:textId="77777777" w:rsidR="002A5F4D" w:rsidRPr="006341DC" w:rsidRDefault="002A5F4D" w:rsidP="002A5F4D">
      <w:pPr>
        <w:pStyle w:val="Equationlist2tabs"/>
        <w:ind w:hanging="870"/>
        <w:rPr>
          <w:i/>
          <w:iCs/>
        </w:rPr>
      </w:pPr>
      <w:proofErr w:type="spellStart"/>
      <w:r>
        <w:rPr>
          <w:i/>
        </w:rPr>
        <w:t>n</w:t>
      </w:r>
      <w:r>
        <w:rPr>
          <w:i/>
          <w:vertAlign w:val="subscript"/>
        </w:rPr>
        <w:t>ca</w:t>
      </w:r>
      <w:proofErr w:type="spellEnd"/>
      <w:r>
        <w:rPr>
          <w:i/>
          <w:vertAlign w:val="subscript"/>
        </w:rPr>
        <w:tab/>
      </w:r>
      <w:r>
        <w:t>=</w:t>
      </w:r>
      <w:r>
        <w:tab/>
        <w:t>number of years in the calibration period (</w:t>
      </w:r>
      <w:proofErr w:type="spellStart"/>
      <w:r>
        <w:t>yr</w:t>
      </w:r>
      <w:proofErr w:type="spellEnd"/>
      <w:r>
        <w:t>).</w:t>
      </w:r>
    </w:p>
    <w:p w14:paraId="5D77B376" w14:textId="77777777" w:rsidR="00690C31" w:rsidRDefault="00ED5032" w:rsidP="00690C31">
      <w:pPr>
        <w:pStyle w:val="H4R"/>
      </w:pPr>
      <w:r>
        <w:t xml:space="preserve">Task B. </w:t>
      </w:r>
      <w:r w:rsidR="005B2E6B">
        <w:t xml:space="preserve">Determine </w:t>
      </w:r>
      <w:r w:rsidR="00690C31">
        <w:t>Minimum Site Sample Size</w:t>
      </w:r>
    </w:p>
    <w:p w14:paraId="5D77B377" w14:textId="77777777" w:rsidR="00690C31" w:rsidRDefault="00690C31" w:rsidP="00690C31">
      <w:pPr>
        <w:pStyle w:val="TX"/>
      </w:pPr>
      <w:r>
        <w:t xml:space="preserve">Using the statistics computed in the previous section, </w:t>
      </w:r>
      <w:r w:rsidR="00AD3578">
        <w:fldChar w:fldCharType="begin"/>
      </w:r>
      <w:r w:rsidR="00AD3578">
        <w:instrText xml:space="preserve"> REF _Ref57364973 \h </w:instrText>
      </w:r>
      <w:r w:rsidR="00AD3578">
        <w:fldChar w:fldCharType="separate"/>
      </w:r>
      <w:r w:rsidR="005D68B2">
        <w:t xml:space="preserve">Table </w:t>
      </w:r>
      <w:r w:rsidR="005D68B2">
        <w:rPr>
          <w:noProof/>
        </w:rPr>
        <w:t>1</w:t>
      </w:r>
      <w:r w:rsidR="00AD3578">
        <w:fldChar w:fldCharType="end"/>
      </w:r>
      <w:r w:rsidR="00AD3578">
        <w:t xml:space="preserve"> </w:t>
      </w:r>
      <w:r>
        <w:t xml:space="preserve">is consulted to identify the minimum number of sites for </w:t>
      </w:r>
      <w:r w:rsidR="00C800A6">
        <w:t xml:space="preserve">calibrating the </w:t>
      </w:r>
      <w:r w:rsidR="00360EF5">
        <w:t>predictive model equation for the CPM of interest</w:t>
      </w:r>
      <w:r>
        <w:t>.</w:t>
      </w:r>
      <w:r w:rsidR="00612503">
        <w:t xml:space="preserve"> </w:t>
      </w:r>
      <w:r>
        <w:t xml:space="preserve">This minimum value is based on the coefficient of variation of the observed crashes </w:t>
      </w:r>
      <w:proofErr w:type="spellStart"/>
      <w:proofErr w:type="gramStart"/>
      <w:r w:rsidRPr="00C433F1">
        <w:rPr>
          <w:i/>
        </w:rPr>
        <w:t>c</w:t>
      </w:r>
      <w:r w:rsidRPr="00C433F1">
        <w:rPr>
          <w:i/>
          <w:vertAlign w:val="subscript"/>
        </w:rPr>
        <w:t>v,No</w:t>
      </w:r>
      <w:proofErr w:type="spellEnd"/>
      <w:proofErr w:type="gramEnd"/>
      <w:r>
        <w:t xml:space="preserve"> (from </w:t>
      </w:r>
      <w:r w:rsidR="00C433F1">
        <w:fldChar w:fldCharType="begin"/>
      </w:r>
      <w:r w:rsidR="00C433F1">
        <w:instrText xml:space="preserve"> REF _Ref57365021 \h </w:instrText>
      </w:r>
      <w:r w:rsidR="00C433F1">
        <w:fldChar w:fldCharType="separate"/>
      </w:r>
      <w:r w:rsidR="005D68B2" w:rsidRPr="000E2B98">
        <w:t>Equation</w:t>
      </w:r>
      <w:r w:rsidR="005D68B2">
        <w:t xml:space="preserve"> </w:t>
      </w:r>
      <w:r w:rsidR="005D68B2">
        <w:rPr>
          <w:noProof/>
        </w:rPr>
        <w:t>4</w:t>
      </w:r>
      <w:r w:rsidR="00C433F1">
        <w:fldChar w:fldCharType="end"/>
      </w:r>
      <w:r>
        <w:t xml:space="preserve">) and a specified threshold value for the </w:t>
      </w:r>
      <w:r w:rsidR="00C433F1">
        <w:t xml:space="preserve">calibration factor </w:t>
      </w:r>
      <w:r>
        <w:t xml:space="preserve">coefficient of variation </w:t>
      </w:r>
      <w:proofErr w:type="spellStart"/>
      <w:r w:rsidRPr="00C433F1">
        <w:rPr>
          <w:i/>
        </w:rPr>
        <w:t>c</w:t>
      </w:r>
      <w:r w:rsidRPr="00C433F1">
        <w:rPr>
          <w:i/>
          <w:vertAlign w:val="subscript"/>
        </w:rPr>
        <w:t>v,c</w:t>
      </w:r>
      <w:proofErr w:type="spellEnd"/>
      <w:r>
        <w:t>. Bahar and Hauer (</w:t>
      </w:r>
      <w:r w:rsidR="00AB59DA">
        <w:t>2014</w:t>
      </w:r>
      <w:r>
        <w:t xml:space="preserve">) recommend </w:t>
      </w:r>
      <w:r>
        <w:lastRenderedPageBreak/>
        <w:t>the use of a threshold value between 0.10 and 0.15 for sample size calculations. A smaller value for this coefficient corresponds to a more reliable estimate of the calibration factor. However, smaller values are also associated with a larger minimum sample size.</w:t>
      </w:r>
    </w:p>
    <w:p w14:paraId="5D77B378" w14:textId="77777777" w:rsidR="00690C31" w:rsidRDefault="00690C31" w:rsidP="00690C31">
      <w:pPr>
        <w:pStyle w:val="TNTT"/>
      </w:pPr>
      <w:bookmarkStart w:id="19" w:name="_Ref57364973"/>
      <w:r>
        <w:t xml:space="preserve">Table </w:t>
      </w:r>
      <w:fldSimple w:instr=" SEQ Table \* ARABIC ">
        <w:r w:rsidR="005D68B2">
          <w:rPr>
            <w:noProof/>
          </w:rPr>
          <w:t>1</w:t>
        </w:r>
      </w:fldSimple>
      <w:bookmarkEnd w:id="19"/>
      <w:r>
        <w:t>. Minimum number of sites for calibration.</w:t>
      </w:r>
    </w:p>
    <w:tbl>
      <w:tblPr>
        <w:tblStyle w:val="TableGrid"/>
        <w:tblW w:w="0" w:type="auto"/>
        <w:tblLook w:val="04A0" w:firstRow="1" w:lastRow="0" w:firstColumn="1" w:lastColumn="0" w:noHBand="0" w:noVBand="1"/>
      </w:tblPr>
      <w:tblGrid>
        <w:gridCol w:w="2823"/>
        <w:gridCol w:w="1058"/>
        <w:gridCol w:w="1144"/>
        <w:gridCol w:w="1058"/>
        <w:gridCol w:w="1144"/>
        <w:gridCol w:w="1144"/>
        <w:gridCol w:w="989"/>
      </w:tblGrid>
      <w:tr w:rsidR="00521C76" w14:paraId="5D77B37B" w14:textId="77777777" w:rsidTr="00521C76">
        <w:trPr>
          <w:cnfStyle w:val="100000000000" w:firstRow="1" w:lastRow="0" w:firstColumn="0" w:lastColumn="0" w:oddVBand="0" w:evenVBand="0" w:oddHBand="0" w:evenHBand="0" w:firstRowFirstColumn="0" w:firstRowLastColumn="0" w:lastRowFirstColumn="0" w:lastRowLastColumn="0"/>
        </w:trPr>
        <w:tc>
          <w:tcPr>
            <w:tcW w:w="2898" w:type="dxa"/>
            <w:vMerge w:val="restart"/>
          </w:tcPr>
          <w:p w14:paraId="5D77B379" w14:textId="77777777" w:rsidR="00521C76" w:rsidRPr="00521C76" w:rsidRDefault="00521C76" w:rsidP="00521C76">
            <w:pPr>
              <w:pStyle w:val="TCH"/>
              <w:rPr>
                <w:sz w:val="16"/>
                <w:szCs w:val="16"/>
              </w:rPr>
            </w:pPr>
            <w:r>
              <w:rPr>
                <w:sz w:val="16"/>
                <w:szCs w:val="16"/>
              </w:rPr>
              <w:t xml:space="preserve">Computed Coefficient of Variation of the Observed Crashes </w:t>
            </w:r>
            <w:proofErr w:type="spellStart"/>
            <w:proofErr w:type="gramStart"/>
            <w:r w:rsidRPr="00521C76">
              <w:rPr>
                <w:i/>
                <w:sz w:val="16"/>
                <w:szCs w:val="16"/>
              </w:rPr>
              <w:t>c</w:t>
            </w:r>
            <w:r w:rsidRPr="00521C76">
              <w:rPr>
                <w:i/>
                <w:sz w:val="16"/>
                <w:szCs w:val="16"/>
                <w:vertAlign w:val="subscript"/>
              </w:rPr>
              <w:t>v,No</w:t>
            </w:r>
            <w:proofErr w:type="spellEnd"/>
            <w:proofErr w:type="gramEnd"/>
          </w:p>
        </w:tc>
        <w:tc>
          <w:tcPr>
            <w:tcW w:w="6678" w:type="dxa"/>
            <w:gridSpan w:val="6"/>
          </w:tcPr>
          <w:p w14:paraId="5D77B37A" w14:textId="77777777" w:rsidR="00521C76" w:rsidRPr="009C0E16" w:rsidRDefault="00521C76" w:rsidP="00521C76">
            <w:pPr>
              <w:pStyle w:val="TCH"/>
              <w:rPr>
                <w:b w:val="0"/>
                <w:sz w:val="16"/>
                <w:szCs w:val="16"/>
              </w:rPr>
            </w:pPr>
            <w:r>
              <w:rPr>
                <w:sz w:val="16"/>
                <w:szCs w:val="16"/>
              </w:rPr>
              <w:t xml:space="preserve">Minimum Number of Sites by Target Calibration Factor Coefficient of Variation </w:t>
            </w:r>
            <w:proofErr w:type="spellStart"/>
            <w:proofErr w:type="gramStart"/>
            <w:r w:rsidRPr="00521C76">
              <w:rPr>
                <w:i/>
                <w:sz w:val="16"/>
                <w:szCs w:val="16"/>
              </w:rPr>
              <w:t>c</w:t>
            </w:r>
            <w:r w:rsidRPr="00521C76">
              <w:rPr>
                <w:i/>
                <w:sz w:val="16"/>
                <w:szCs w:val="16"/>
                <w:vertAlign w:val="subscript"/>
              </w:rPr>
              <w:t>v,C</w:t>
            </w:r>
            <w:r w:rsidR="009C0E16" w:rsidRPr="009C0E16">
              <w:rPr>
                <w:b w:val="0"/>
                <w:sz w:val="16"/>
                <w:szCs w:val="16"/>
                <w:vertAlign w:val="superscript"/>
              </w:rPr>
              <w:t>a</w:t>
            </w:r>
            <w:proofErr w:type="spellEnd"/>
            <w:proofErr w:type="gramEnd"/>
          </w:p>
        </w:tc>
      </w:tr>
      <w:tr w:rsidR="00521C76" w14:paraId="5D77B383" w14:textId="77777777" w:rsidTr="00521C76">
        <w:tc>
          <w:tcPr>
            <w:tcW w:w="2898" w:type="dxa"/>
            <w:vMerge/>
          </w:tcPr>
          <w:p w14:paraId="5D77B37C" w14:textId="77777777" w:rsidR="00521C76" w:rsidRPr="00521C76" w:rsidRDefault="00521C76" w:rsidP="00521C76">
            <w:pPr>
              <w:pStyle w:val="TCH"/>
              <w:rPr>
                <w:sz w:val="16"/>
                <w:szCs w:val="16"/>
              </w:rPr>
            </w:pPr>
          </w:p>
        </w:tc>
        <w:tc>
          <w:tcPr>
            <w:tcW w:w="1080" w:type="dxa"/>
          </w:tcPr>
          <w:p w14:paraId="5D77B37D" w14:textId="77777777" w:rsidR="00521C76" w:rsidRPr="00521C76" w:rsidRDefault="00521C76" w:rsidP="00521C76">
            <w:pPr>
              <w:pStyle w:val="TCH"/>
              <w:rPr>
                <w:sz w:val="16"/>
                <w:szCs w:val="16"/>
              </w:rPr>
            </w:pPr>
            <w:r>
              <w:rPr>
                <w:sz w:val="16"/>
                <w:szCs w:val="16"/>
              </w:rPr>
              <w:t>0.10</w:t>
            </w:r>
          </w:p>
        </w:tc>
        <w:tc>
          <w:tcPr>
            <w:tcW w:w="1170" w:type="dxa"/>
          </w:tcPr>
          <w:p w14:paraId="5D77B37E" w14:textId="77777777" w:rsidR="00521C76" w:rsidRPr="00521C76" w:rsidRDefault="00521C76" w:rsidP="00521C76">
            <w:pPr>
              <w:pStyle w:val="TCH"/>
              <w:rPr>
                <w:sz w:val="16"/>
                <w:szCs w:val="16"/>
              </w:rPr>
            </w:pPr>
            <w:r>
              <w:rPr>
                <w:sz w:val="16"/>
                <w:szCs w:val="16"/>
              </w:rPr>
              <w:t>0.11</w:t>
            </w:r>
          </w:p>
        </w:tc>
        <w:tc>
          <w:tcPr>
            <w:tcW w:w="1080" w:type="dxa"/>
          </w:tcPr>
          <w:p w14:paraId="5D77B37F" w14:textId="77777777" w:rsidR="00521C76" w:rsidRPr="00521C76" w:rsidRDefault="00521C76" w:rsidP="00521C76">
            <w:pPr>
              <w:pStyle w:val="TCH"/>
              <w:rPr>
                <w:sz w:val="16"/>
                <w:szCs w:val="16"/>
              </w:rPr>
            </w:pPr>
            <w:r>
              <w:rPr>
                <w:sz w:val="16"/>
                <w:szCs w:val="16"/>
              </w:rPr>
              <w:t>0.12</w:t>
            </w:r>
          </w:p>
        </w:tc>
        <w:tc>
          <w:tcPr>
            <w:tcW w:w="1170" w:type="dxa"/>
          </w:tcPr>
          <w:p w14:paraId="5D77B380" w14:textId="77777777" w:rsidR="00521C76" w:rsidRPr="00521C76" w:rsidRDefault="00521C76" w:rsidP="00521C76">
            <w:pPr>
              <w:pStyle w:val="TCH"/>
              <w:rPr>
                <w:sz w:val="16"/>
                <w:szCs w:val="16"/>
              </w:rPr>
            </w:pPr>
            <w:r>
              <w:rPr>
                <w:sz w:val="16"/>
                <w:szCs w:val="16"/>
              </w:rPr>
              <w:t>0.13</w:t>
            </w:r>
          </w:p>
        </w:tc>
        <w:tc>
          <w:tcPr>
            <w:tcW w:w="1170" w:type="dxa"/>
          </w:tcPr>
          <w:p w14:paraId="5D77B381" w14:textId="77777777" w:rsidR="00521C76" w:rsidRPr="00521C76" w:rsidRDefault="00521C76" w:rsidP="00521C76">
            <w:pPr>
              <w:pStyle w:val="TCH"/>
              <w:rPr>
                <w:sz w:val="16"/>
                <w:szCs w:val="16"/>
              </w:rPr>
            </w:pPr>
            <w:r>
              <w:rPr>
                <w:sz w:val="16"/>
                <w:szCs w:val="16"/>
              </w:rPr>
              <w:t>0.14</w:t>
            </w:r>
          </w:p>
        </w:tc>
        <w:tc>
          <w:tcPr>
            <w:tcW w:w="1008" w:type="dxa"/>
          </w:tcPr>
          <w:p w14:paraId="5D77B382" w14:textId="77777777" w:rsidR="00521C76" w:rsidRPr="00521C76" w:rsidRDefault="00521C76" w:rsidP="00521C76">
            <w:pPr>
              <w:pStyle w:val="TCH"/>
              <w:rPr>
                <w:sz w:val="16"/>
                <w:szCs w:val="16"/>
              </w:rPr>
            </w:pPr>
            <w:r>
              <w:rPr>
                <w:sz w:val="16"/>
                <w:szCs w:val="16"/>
              </w:rPr>
              <w:t>0.15</w:t>
            </w:r>
          </w:p>
        </w:tc>
      </w:tr>
      <w:tr w:rsidR="00521C76" w14:paraId="5D77B38B" w14:textId="77777777" w:rsidTr="00521C76">
        <w:tc>
          <w:tcPr>
            <w:tcW w:w="2898" w:type="dxa"/>
          </w:tcPr>
          <w:p w14:paraId="5D77B384" w14:textId="77777777" w:rsidR="00521C76" w:rsidRPr="00521C76" w:rsidRDefault="00521C76" w:rsidP="00521C76">
            <w:pPr>
              <w:pStyle w:val="TB"/>
              <w:jc w:val="center"/>
              <w:rPr>
                <w:sz w:val="16"/>
                <w:szCs w:val="16"/>
              </w:rPr>
            </w:pPr>
            <w:r w:rsidRPr="00521C76">
              <w:rPr>
                <w:sz w:val="16"/>
                <w:szCs w:val="16"/>
              </w:rPr>
              <w:t>2.85</w:t>
            </w:r>
          </w:p>
        </w:tc>
        <w:tc>
          <w:tcPr>
            <w:tcW w:w="1080" w:type="dxa"/>
            <w:vAlign w:val="bottom"/>
          </w:tcPr>
          <w:p w14:paraId="5D77B385" w14:textId="77777777" w:rsidR="00521C76" w:rsidRPr="00521C76" w:rsidRDefault="00521C76" w:rsidP="00521C76">
            <w:pPr>
              <w:pStyle w:val="TB"/>
              <w:jc w:val="center"/>
              <w:rPr>
                <w:color w:val="000000"/>
                <w:sz w:val="16"/>
                <w:szCs w:val="16"/>
              </w:rPr>
            </w:pPr>
            <w:r w:rsidRPr="00521C76">
              <w:rPr>
                <w:color w:val="000000"/>
                <w:sz w:val="16"/>
                <w:szCs w:val="16"/>
              </w:rPr>
              <w:t>812</w:t>
            </w:r>
          </w:p>
        </w:tc>
        <w:tc>
          <w:tcPr>
            <w:tcW w:w="1170" w:type="dxa"/>
            <w:vAlign w:val="bottom"/>
          </w:tcPr>
          <w:p w14:paraId="5D77B386" w14:textId="77777777" w:rsidR="00521C76" w:rsidRPr="00521C76" w:rsidRDefault="00521C76" w:rsidP="00521C76">
            <w:pPr>
              <w:pStyle w:val="TB"/>
              <w:jc w:val="center"/>
              <w:rPr>
                <w:color w:val="000000"/>
                <w:sz w:val="16"/>
                <w:szCs w:val="16"/>
              </w:rPr>
            </w:pPr>
            <w:r w:rsidRPr="00521C76">
              <w:rPr>
                <w:color w:val="000000"/>
                <w:sz w:val="16"/>
                <w:szCs w:val="16"/>
              </w:rPr>
              <w:t>671</w:t>
            </w:r>
          </w:p>
        </w:tc>
        <w:tc>
          <w:tcPr>
            <w:tcW w:w="1080" w:type="dxa"/>
            <w:vAlign w:val="bottom"/>
          </w:tcPr>
          <w:p w14:paraId="5D77B387" w14:textId="77777777" w:rsidR="00521C76" w:rsidRPr="00521C76" w:rsidRDefault="00521C76" w:rsidP="00521C76">
            <w:pPr>
              <w:pStyle w:val="TB"/>
              <w:jc w:val="center"/>
              <w:rPr>
                <w:color w:val="000000"/>
                <w:sz w:val="16"/>
                <w:szCs w:val="16"/>
              </w:rPr>
            </w:pPr>
            <w:r w:rsidRPr="00521C76">
              <w:rPr>
                <w:color w:val="000000"/>
                <w:sz w:val="16"/>
                <w:szCs w:val="16"/>
              </w:rPr>
              <w:t>564</w:t>
            </w:r>
          </w:p>
        </w:tc>
        <w:tc>
          <w:tcPr>
            <w:tcW w:w="1170" w:type="dxa"/>
            <w:vAlign w:val="bottom"/>
          </w:tcPr>
          <w:p w14:paraId="5D77B388" w14:textId="77777777" w:rsidR="00521C76" w:rsidRPr="00521C76" w:rsidRDefault="00521C76" w:rsidP="00521C76">
            <w:pPr>
              <w:pStyle w:val="TB"/>
              <w:jc w:val="center"/>
              <w:rPr>
                <w:color w:val="000000"/>
                <w:sz w:val="16"/>
                <w:szCs w:val="16"/>
              </w:rPr>
            </w:pPr>
            <w:r w:rsidRPr="00521C76">
              <w:rPr>
                <w:color w:val="000000"/>
                <w:sz w:val="16"/>
                <w:szCs w:val="16"/>
              </w:rPr>
              <w:t>481</w:t>
            </w:r>
          </w:p>
        </w:tc>
        <w:tc>
          <w:tcPr>
            <w:tcW w:w="1170" w:type="dxa"/>
            <w:vAlign w:val="bottom"/>
          </w:tcPr>
          <w:p w14:paraId="5D77B389" w14:textId="77777777" w:rsidR="00521C76" w:rsidRPr="00521C76" w:rsidRDefault="00521C76" w:rsidP="00521C76">
            <w:pPr>
              <w:pStyle w:val="TB"/>
              <w:jc w:val="center"/>
              <w:rPr>
                <w:color w:val="000000"/>
                <w:sz w:val="16"/>
                <w:szCs w:val="16"/>
              </w:rPr>
            </w:pPr>
            <w:r w:rsidRPr="00521C76">
              <w:rPr>
                <w:color w:val="000000"/>
                <w:sz w:val="16"/>
                <w:szCs w:val="16"/>
              </w:rPr>
              <w:t>414</w:t>
            </w:r>
          </w:p>
        </w:tc>
        <w:tc>
          <w:tcPr>
            <w:tcW w:w="1008" w:type="dxa"/>
            <w:vAlign w:val="bottom"/>
          </w:tcPr>
          <w:p w14:paraId="5D77B38A" w14:textId="77777777" w:rsidR="00521C76" w:rsidRPr="00521C76" w:rsidRDefault="00521C76" w:rsidP="00521C76">
            <w:pPr>
              <w:pStyle w:val="TB"/>
              <w:jc w:val="center"/>
              <w:rPr>
                <w:color w:val="000000"/>
                <w:sz w:val="16"/>
                <w:szCs w:val="16"/>
              </w:rPr>
            </w:pPr>
            <w:r w:rsidRPr="00521C76">
              <w:rPr>
                <w:color w:val="000000"/>
                <w:sz w:val="16"/>
                <w:szCs w:val="16"/>
              </w:rPr>
              <w:t>361</w:t>
            </w:r>
          </w:p>
        </w:tc>
      </w:tr>
      <w:tr w:rsidR="00521C76" w14:paraId="5D77B393" w14:textId="77777777" w:rsidTr="00521C76">
        <w:tc>
          <w:tcPr>
            <w:tcW w:w="2898" w:type="dxa"/>
          </w:tcPr>
          <w:p w14:paraId="5D77B38C" w14:textId="77777777" w:rsidR="00521C76" w:rsidRPr="00521C76" w:rsidRDefault="00521C76" w:rsidP="00521C76">
            <w:pPr>
              <w:pStyle w:val="TB"/>
              <w:jc w:val="center"/>
              <w:rPr>
                <w:sz w:val="16"/>
                <w:szCs w:val="16"/>
              </w:rPr>
            </w:pPr>
            <w:r w:rsidRPr="00521C76">
              <w:rPr>
                <w:sz w:val="16"/>
                <w:szCs w:val="16"/>
              </w:rPr>
              <w:t>2.60</w:t>
            </w:r>
          </w:p>
        </w:tc>
        <w:tc>
          <w:tcPr>
            <w:tcW w:w="1080" w:type="dxa"/>
            <w:vAlign w:val="bottom"/>
          </w:tcPr>
          <w:p w14:paraId="5D77B38D" w14:textId="77777777" w:rsidR="00521C76" w:rsidRPr="00521C76" w:rsidRDefault="00521C76" w:rsidP="00521C76">
            <w:pPr>
              <w:pStyle w:val="TB"/>
              <w:jc w:val="center"/>
              <w:rPr>
                <w:color w:val="000000"/>
                <w:sz w:val="16"/>
                <w:szCs w:val="16"/>
              </w:rPr>
            </w:pPr>
            <w:r w:rsidRPr="00521C76">
              <w:rPr>
                <w:color w:val="000000"/>
                <w:sz w:val="16"/>
                <w:szCs w:val="16"/>
              </w:rPr>
              <w:t>676</w:t>
            </w:r>
          </w:p>
        </w:tc>
        <w:tc>
          <w:tcPr>
            <w:tcW w:w="1170" w:type="dxa"/>
            <w:vAlign w:val="bottom"/>
          </w:tcPr>
          <w:p w14:paraId="5D77B38E" w14:textId="77777777" w:rsidR="00521C76" w:rsidRPr="00521C76" w:rsidRDefault="00521C76" w:rsidP="00521C76">
            <w:pPr>
              <w:pStyle w:val="TB"/>
              <w:jc w:val="center"/>
              <w:rPr>
                <w:color w:val="000000"/>
                <w:sz w:val="16"/>
                <w:szCs w:val="16"/>
              </w:rPr>
            </w:pPr>
            <w:r w:rsidRPr="00521C76">
              <w:rPr>
                <w:color w:val="000000"/>
                <w:sz w:val="16"/>
                <w:szCs w:val="16"/>
              </w:rPr>
              <w:t>559</w:t>
            </w:r>
          </w:p>
        </w:tc>
        <w:tc>
          <w:tcPr>
            <w:tcW w:w="1080" w:type="dxa"/>
            <w:vAlign w:val="bottom"/>
          </w:tcPr>
          <w:p w14:paraId="5D77B38F" w14:textId="77777777" w:rsidR="00521C76" w:rsidRPr="00521C76" w:rsidRDefault="00521C76" w:rsidP="00521C76">
            <w:pPr>
              <w:pStyle w:val="TB"/>
              <w:jc w:val="center"/>
              <w:rPr>
                <w:color w:val="000000"/>
                <w:sz w:val="16"/>
                <w:szCs w:val="16"/>
              </w:rPr>
            </w:pPr>
            <w:r w:rsidRPr="00521C76">
              <w:rPr>
                <w:color w:val="000000"/>
                <w:sz w:val="16"/>
                <w:szCs w:val="16"/>
              </w:rPr>
              <w:t>469</w:t>
            </w:r>
          </w:p>
        </w:tc>
        <w:tc>
          <w:tcPr>
            <w:tcW w:w="1170" w:type="dxa"/>
            <w:vAlign w:val="bottom"/>
          </w:tcPr>
          <w:p w14:paraId="5D77B390" w14:textId="77777777" w:rsidR="00521C76" w:rsidRPr="00521C76" w:rsidRDefault="00521C76" w:rsidP="00521C76">
            <w:pPr>
              <w:pStyle w:val="TB"/>
              <w:jc w:val="center"/>
              <w:rPr>
                <w:color w:val="000000"/>
                <w:sz w:val="16"/>
                <w:szCs w:val="16"/>
              </w:rPr>
            </w:pPr>
            <w:r w:rsidRPr="00521C76">
              <w:rPr>
                <w:color w:val="000000"/>
                <w:sz w:val="16"/>
                <w:szCs w:val="16"/>
              </w:rPr>
              <w:t>400</w:t>
            </w:r>
          </w:p>
        </w:tc>
        <w:tc>
          <w:tcPr>
            <w:tcW w:w="1170" w:type="dxa"/>
            <w:vAlign w:val="bottom"/>
          </w:tcPr>
          <w:p w14:paraId="5D77B391" w14:textId="77777777" w:rsidR="00521C76" w:rsidRPr="00521C76" w:rsidRDefault="00521C76" w:rsidP="00521C76">
            <w:pPr>
              <w:pStyle w:val="TB"/>
              <w:jc w:val="center"/>
              <w:rPr>
                <w:color w:val="000000"/>
                <w:sz w:val="16"/>
                <w:szCs w:val="16"/>
              </w:rPr>
            </w:pPr>
            <w:r w:rsidRPr="00521C76">
              <w:rPr>
                <w:color w:val="000000"/>
                <w:sz w:val="16"/>
                <w:szCs w:val="16"/>
              </w:rPr>
              <w:t>345</w:t>
            </w:r>
          </w:p>
        </w:tc>
        <w:tc>
          <w:tcPr>
            <w:tcW w:w="1008" w:type="dxa"/>
            <w:vAlign w:val="bottom"/>
          </w:tcPr>
          <w:p w14:paraId="5D77B392" w14:textId="77777777" w:rsidR="00521C76" w:rsidRPr="00521C76" w:rsidRDefault="00521C76" w:rsidP="00521C76">
            <w:pPr>
              <w:pStyle w:val="TB"/>
              <w:jc w:val="center"/>
              <w:rPr>
                <w:color w:val="000000"/>
                <w:sz w:val="16"/>
                <w:szCs w:val="16"/>
              </w:rPr>
            </w:pPr>
            <w:r w:rsidRPr="00521C76">
              <w:rPr>
                <w:color w:val="000000"/>
                <w:sz w:val="16"/>
                <w:szCs w:val="16"/>
              </w:rPr>
              <w:t>300</w:t>
            </w:r>
          </w:p>
        </w:tc>
      </w:tr>
      <w:tr w:rsidR="00521C76" w14:paraId="5D77B39B" w14:textId="77777777" w:rsidTr="00521C76">
        <w:tc>
          <w:tcPr>
            <w:tcW w:w="2898" w:type="dxa"/>
          </w:tcPr>
          <w:p w14:paraId="5D77B394" w14:textId="77777777" w:rsidR="00521C76" w:rsidRPr="00521C76" w:rsidRDefault="00521C76" w:rsidP="00521C76">
            <w:pPr>
              <w:pStyle w:val="TB"/>
              <w:jc w:val="center"/>
              <w:rPr>
                <w:sz w:val="16"/>
                <w:szCs w:val="16"/>
              </w:rPr>
            </w:pPr>
            <w:r w:rsidRPr="00521C76">
              <w:rPr>
                <w:sz w:val="16"/>
                <w:szCs w:val="16"/>
              </w:rPr>
              <w:t>2.35</w:t>
            </w:r>
          </w:p>
        </w:tc>
        <w:tc>
          <w:tcPr>
            <w:tcW w:w="1080" w:type="dxa"/>
            <w:vAlign w:val="bottom"/>
          </w:tcPr>
          <w:p w14:paraId="5D77B395" w14:textId="77777777" w:rsidR="00521C76" w:rsidRPr="00521C76" w:rsidRDefault="00521C76" w:rsidP="00521C76">
            <w:pPr>
              <w:pStyle w:val="TB"/>
              <w:jc w:val="center"/>
              <w:rPr>
                <w:color w:val="000000"/>
                <w:sz w:val="16"/>
                <w:szCs w:val="16"/>
              </w:rPr>
            </w:pPr>
            <w:r w:rsidRPr="00521C76">
              <w:rPr>
                <w:color w:val="000000"/>
                <w:sz w:val="16"/>
                <w:szCs w:val="16"/>
              </w:rPr>
              <w:t>552</w:t>
            </w:r>
          </w:p>
        </w:tc>
        <w:tc>
          <w:tcPr>
            <w:tcW w:w="1170" w:type="dxa"/>
            <w:vAlign w:val="bottom"/>
          </w:tcPr>
          <w:p w14:paraId="5D77B396" w14:textId="77777777" w:rsidR="00521C76" w:rsidRPr="00521C76" w:rsidRDefault="00521C76" w:rsidP="00521C76">
            <w:pPr>
              <w:pStyle w:val="TB"/>
              <w:jc w:val="center"/>
              <w:rPr>
                <w:color w:val="000000"/>
                <w:sz w:val="16"/>
                <w:szCs w:val="16"/>
              </w:rPr>
            </w:pPr>
            <w:r w:rsidRPr="00521C76">
              <w:rPr>
                <w:color w:val="000000"/>
                <w:sz w:val="16"/>
                <w:szCs w:val="16"/>
              </w:rPr>
              <w:t>456</w:t>
            </w:r>
          </w:p>
        </w:tc>
        <w:tc>
          <w:tcPr>
            <w:tcW w:w="1080" w:type="dxa"/>
            <w:vAlign w:val="bottom"/>
          </w:tcPr>
          <w:p w14:paraId="5D77B397" w14:textId="77777777" w:rsidR="00521C76" w:rsidRPr="00521C76" w:rsidRDefault="00521C76" w:rsidP="00521C76">
            <w:pPr>
              <w:pStyle w:val="TB"/>
              <w:jc w:val="center"/>
              <w:rPr>
                <w:color w:val="000000"/>
                <w:sz w:val="16"/>
                <w:szCs w:val="16"/>
              </w:rPr>
            </w:pPr>
            <w:r w:rsidRPr="00521C76">
              <w:rPr>
                <w:color w:val="000000"/>
                <w:sz w:val="16"/>
                <w:szCs w:val="16"/>
              </w:rPr>
              <w:t>384</w:t>
            </w:r>
          </w:p>
        </w:tc>
        <w:tc>
          <w:tcPr>
            <w:tcW w:w="1170" w:type="dxa"/>
            <w:vAlign w:val="bottom"/>
          </w:tcPr>
          <w:p w14:paraId="5D77B398" w14:textId="77777777" w:rsidR="00521C76" w:rsidRPr="00521C76" w:rsidRDefault="00521C76" w:rsidP="00521C76">
            <w:pPr>
              <w:pStyle w:val="TB"/>
              <w:jc w:val="center"/>
              <w:rPr>
                <w:color w:val="000000"/>
                <w:sz w:val="16"/>
                <w:szCs w:val="16"/>
              </w:rPr>
            </w:pPr>
            <w:r w:rsidRPr="00521C76">
              <w:rPr>
                <w:color w:val="000000"/>
                <w:sz w:val="16"/>
                <w:szCs w:val="16"/>
              </w:rPr>
              <w:t>327</w:t>
            </w:r>
          </w:p>
        </w:tc>
        <w:tc>
          <w:tcPr>
            <w:tcW w:w="1170" w:type="dxa"/>
            <w:vAlign w:val="bottom"/>
          </w:tcPr>
          <w:p w14:paraId="5D77B399" w14:textId="77777777" w:rsidR="00521C76" w:rsidRPr="00521C76" w:rsidRDefault="00521C76" w:rsidP="00521C76">
            <w:pPr>
              <w:pStyle w:val="TB"/>
              <w:jc w:val="center"/>
              <w:rPr>
                <w:color w:val="000000"/>
                <w:sz w:val="16"/>
                <w:szCs w:val="16"/>
              </w:rPr>
            </w:pPr>
            <w:r w:rsidRPr="00521C76">
              <w:rPr>
                <w:color w:val="000000"/>
                <w:sz w:val="16"/>
                <w:szCs w:val="16"/>
              </w:rPr>
              <w:t>282</w:t>
            </w:r>
          </w:p>
        </w:tc>
        <w:tc>
          <w:tcPr>
            <w:tcW w:w="1008" w:type="dxa"/>
            <w:vAlign w:val="bottom"/>
          </w:tcPr>
          <w:p w14:paraId="5D77B39A" w14:textId="77777777" w:rsidR="00521C76" w:rsidRPr="00521C76" w:rsidRDefault="00521C76" w:rsidP="00521C76">
            <w:pPr>
              <w:pStyle w:val="TB"/>
              <w:jc w:val="center"/>
              <w:rPr>
                <w:color w:val="000000"/>
                <w:sz w:val="16"/>
                <w:szCs w:val="16"/>
              </w:rPr>
            </w:pPr>
            <w:r w:rsidRPr="00521C76">
              <w:rPr>
                <w:color w:val="000000"/>
                <w:sz w:val="16"/>
                <w:szCs w:val="16"/>
              </w:rPr>
              <w:t>245</w:t>
            </w:r>
          </w:p>
        </w:tc>
      </w:tr>
      <w:tr w:rsidR="00521C76" w14:paraId="5D77B3A3" w14:textId="77777777" w:rsidTr="00521C76">
        <w:tc>
          <w:tcPr>
            <w:tcW w:w="2898" w:type="dxa"/>
          </w:tcPr>
          <w:p w14:paraId="5D77B39C" w14:textId="77777777" w:rsidR="00521C76" w:rsidRPr="00521C76" w:rsidRDefault="00521C76" w:rsidP="00521C76">
            <w:pPr>
              <w:pStyle w:val="TB"/>
              <w:jc w:val="center"/>
              <w:rPr>
                <w:sz w:val="16"/>
                <w:szCs w:val="16"/>
              </w:rPr>
            </w:pPr>
            <w:r w:rsidRPr="00521C76">
              <w:rPr>
                <w:sz w:val="16"/>
                <w:szCs w:val="16"/>
              </w:rPr>
              <w:t>2.15</w:t>
            </w:r>
          </w:p>
        </w:tc>
        <w:tc>
          <w:tcPr>
            <w:tcW w:w="1080" w:type="dxa"/>
            <w:vAlign w:val="bottom"/>
          </w:tcPr>
          <w:p w14:paraId="5D77B39D" w14:textId="77777777" w:rsidR="00521C76" w:rsidRPr="00521C76" w:rsidRDefault="00521C76" w:rsidP="00521C76">
            <w:pPr>
              <w:pStyle w:val="TB"/>
              <w:jc w:val="center"/>
              <w:rPr>
                <w:color w:val="000000"/>
                <w:sz w:val="16"/>
                <w:szCs w:val="16"/>
              </w:rPr>
            </w:pPr>
            <w:r w:rsidRPr="00521C76">
              <w:rPr>
                <w:color w:val="000000"/>
                <w:sz w:val="16"/>
                <w:szCs w:val="16"/>
              </w:rPr>
              <w:t>462</w:t>
            </w:r>
          </w:p>
        </w:tc>
        <w:tc>
          <w:tcPr>
            <w:tcW w:w="1170" w:type="dxa"/>
            <w:vAlign w:val="bottom"/>
          </w:tcPr>
          <w:p w14:paraId="5D77B39E" w14:textId="77777777" w:rsidR="00521C76" w:rsidRPr="00521C76" w:rsidRDefault="00521C76" w:rsidP="00521C76">
            <w:pPr>
              <w:pStyle w:val="TB"/>
              <w:jc w:val="center"/>
              <w:rPr>
                <w:color w:val="000000"/>
                <w:sz w:val="16"/>
                <w:szCs w:val="16"/>
              </w:rPr>
            </w:pPr>
            <w:r w:rsidRPr="00521C76">
              <w:rPr>
                <w:color w:val="000000"/>
                <w:sz w:val="16"/>
                <w:szCs w:val="16"/>
              </w:rPr>
              <w:t>382</w:t>
            </w:r>
          </w:p>
        </w:tc>
        <w:tc>
          <w:tcPr>
            <w:tcW w:w="1080" w:type="dxa"/>
            <w:vAlign w:val="bottom"/>
          </w:tcPr>
          <w:p w14:paraId="5D77B39F" w14:textId="77777777" w:rsidR="00521C76" w:rsidRPr="00521C76" w:rsidRDefault="00521C76" w:rsidP="00521C76">
            <w:pPr>
              <w:pStyle w:val="TB"/>
              <w:jc w:val="center"/>
              <w:rPr>
                <w:color w:val="000000"/>
                <w:sz w:val="16"/>
                <w:szCs w:val="16"/>
              </w:rPr>
            </w:pPr>
            <w:r w:rsidRPr="00521C76">
              <w:rPr>
                <w:color w:val="000000"/>
                <w:sz w:val="16"/>
                <w:szCs w:val="16"/>
              </w:rPr>
              <w:t>321</w:t>
            </w:r>
          </w:p>
        </w:tc>
        <w:tc>
          <w:tcPr>
            <w:tcW w:w="1170" w:type="dxa"/>
            <w:vAlign w:val="bottom"/>
          </w:tcPr>
          <w:p w14:paraId="5D77B3A0" w14:textId="77777777" w:rsidR="00521C76" w:rsidRPr="00521C76" w:rsidRDefault="00521C76" w:rsidP="00521C76">
            <w:pPr>
              <w:pStyle w:val="TB"/>
              <w:jc w:val="center"/>
              <w:rPr>
                <w:color w:val="000000"/>
                <w:sz w:val="16"/>
                <w:szCs w:val="16"/>
              </w:rPr>
            </w:pPr>
            <w:r w:rsidRPr="00521C76">
              <w:rPr>
                <w:color w:val="000000"/>
                <w:sz w:val="16"/>
                <w:szCs w:val="16"/>
              </w:rPr>
              <w:t>274</w:t>
            </w:r>
          </w:p>
        </w:tc>
        <w:tc>
          <w:tcPr>
            <w:tcW w:w="1170" w:type="dxa"/>
            <w:vAlign w:val="bottom"/>
          </w:tcPr>
          <w:p w14:paraId="5D77B3A1" w14:textId="77777777" w:rsidR="00521C76" w:rsidRPr="00521C76" w:rsidRDefault="00521C76" w:rsidP="00521C76">
            <w:pPr>
              <w:pStyle w:val="TB"/>
              <w:jc w:val="center"/>
              <w:rPr>
                <w:color w:val="000000"/>
                <w:sz w:val="16"/>
                <w:szCs w:val="16"/>
              </w:rPr>
            </w:pPr>
            <w:r w:rsidRPr="00521C76">
              <w:rPr>
                <w:color w:val="000000"/>
                <w:sz w:val="16"/>
                <w:szCs w:val="16"/>
              </w:rPr>
              <w:t>236</w:t>
            </w:r>
          </w:p>
        </w:tc>
        <w:tc>
          <w:tcPr>
            <w:tcW w:w="1008" w:type="dxa"/>
            <w:vAlign w:val="bottom"/>
          </w:tcPr>
          <w:p w14:paraId="5D77B3A2" w14:textId="77777777" w:rsidR="00521C76" w:rsidRPr="00521C76" w:rsidRDefault="00521C76" w:rsidP="00521C76">
            <w:pPr>
              <w:pStyle w:val="TB"/>
              <w:jc w:val="center"/>
              <w:rPr>
                <w:color w:val="000000"/>
                <w:sz w:val="16"/>
                <w:szCs w:val="16"/>
              </w:rPr>
            </w:pPr>
            <w:r w:rsidRPr="00521C76">
              <w:rPr>
                <w:color w:val="000000"/>
                <w:sz w:val="16"/>
                <w:szCs w:val="16"/>
              </w:rPr>
              <w:t>205</w:t>
            </w:r>
          </w:p>
        </w:tc>
      </w:tr>
      <w:tr w:rsidR="00521C76" w14:paraId="5D77B3AB" w14:textId="77777777" w:rsidTr="00521C76">
        <w:tc>
          <w:tcPr>
            <w:tcW w:w="2898" w:type="dxa"/>
          </w:tcPr>
          <w:p w14:paraId="5D77B3A4" w14:textId="77777777" w:rsidR="00521C76" w:rsidRPr="00521C76" w:rsidRDefault="00521C76" w:rsidP="00521C76">
            <w:pPr>
              <w:pStyle w:val="TB"/>
              <w:jc w:val="center"/>
              <w:rPr>
                <w:sz w:val="16"/>
                <w:szCs w:val="16"/>
              </w:rPr>
            </w:pPr>
            <w:r w:rsidRPr="00521C76">
              <w:rPr>
                <w:sz w:val="16"/>
                <w:szCs w:val="16"/>
              </w:rPr>
              <w:t>1.95</w:t>
            </w:r>
          </w:p>
        </w:tc>
        <w:tc>
          <w:tcPr>
            <w:tcW w:w="1080" w:type="dxa"/>
            <w:vAlign w:val="bottom"/>
          </w:tcPr>
          <w:p w14:paraId="5D77B3A5" w14:textId="77777777" w:rsidR="00521C76" w:rsidRPr="00521C76" w:rsidRDefault="00521C76" w:rsidP="00521C76">
            <w:pPr>
              <w:pStyle w:val="TB"/>
              <w:jc w:val="center"/>
              <w:rPr>
                <w:color w:val="000000"/>
                <w:sz w:val="16"/>
                <w:szCs w:val="16"/>
              </w:rPr>
            </w:pPr>
            <w:r w:rsidRPr="00521C76">
              <w:rPr>
                <w:color w:val="000000"/>
                <w:sz w:val="16"/>
                <w:szCs w:val="16"/>
              </w:rPr>
              <w:t>380</w:t>
            </w:r>
          </w:p>
        </w:tc>
        <w:tc>
          <w:tcPr>
            <w:tcW w:w="1170" w:type="dxa"/>
            <w:vAlign w:val="bottom"/>
          </w:tcPr>
          <w:p w14:paraId="5D77B3A6" w14:textId="77777777" w:rsidR="00521C76" w:rsidRPr="00521C76" w:rsidRDefault="00521C76" w:rsidP="00521C76">
            <w:pPr>
              <w:pStyle w:val="TB"/>
              <w:jc w:val="center"/>
              <w:rPr>
                <w:color w:val="000000"/>
                <w:sz w:val="16"/>
                <w:szCs w:val="16"/>
              </w:rPr>
            </w:pPr>
            <w:r w:rsidRPr="00521C76">
              <w:rPr>
                <w:color w:val="000000"/>
                <w:sz w:val="16"/>
                <w:szCs w:val="16"/>
              </w:rPr>
              <w:t>314</w:t>
            </w:r>
          </w:p>
        </w:tc>
        <w:tc>
          <w:tcPr>
            <w:tcW w:w="1080" w:type="dxa"/>
            <w:vAlign w:val="bottom"/>
          </w:tcPr>
          <w:p w14:paraId="5D77B3A7" w14:textId="77777777" w:rsidR="00521C76" w:rsidRPr="00521C76" w:rsidRDefault="00521C76" w:rsidP="00521C76">
            <w:pPr>
              <w:pStyle w:val="TB"/>
              <w:jc w:val="center"/>
              <w:rPr>
                <w:color w:val="000000"/>
                <w:sz w:val="16"/>
                <w:szCs w:val="16"/>
              </w:rPr>
            </w:pPr>
            <w:r w:rsidRPr="00521C76">
              <w:rPr>
                <w:color w:val="000000"/>
                <w:sz w:val="16"/>
                <w:szCs w:val="16"/>
              </w:rPr>
              <w:t>264</w:t>
            </w:r>
          </w:p>
        </w:tc>
        <w:tc>
          <w:tcPr>
            <w:tcW w:w="1170" w:type="dxa"/>
            <w:vAlign w:val="bottom"/>
          </w:tcPr>
          <w:p w14:paraId="5D77B3A8" w14:textId="77777777" w:rsidR="00521C76" w:rsidRPr="00521C76" w:rsidRDefault="00521C76" w:rsidP="00521C76">
            <w:pPr>
              <w:pStyle w:val="TB"/>
              <w:jc w:val="center"/>
              <w:rPr>
                <w:color w:val="000000"/>
                <w:sz w:val="16"/>
                <w:szCs w:val="16"/>
              </w:rPr>
            </w:pPr>
            <w:r w:rsidRPr="00521C76">
              <w:rPr>
                <w:color w:val="000000"/>
                <w:sz w:val="16"/>
                <w:szCs w:val="16"/>
              </w:rPr>
              <w:t>225</w:t>
            </w:r>
          </w:p>
        </w:tc>
        <w:tc>
          <w:tcPr>
            <w:tcW w:w="1170" w:type="dxa"/>
            <w:vAlign w:val="bottom"/>
          </w:tcPr>
          <w:p w14:paraId="5D77B3A9" w14:textId="77777777" w:rsidR="00521C76" w:rsidRPr="00521C76" w:rsidRDefault="00521C76" w:rsidP="00521C76">
            <w:pPr>
              <w:pStyle w:val="TB"/>
              <w:jc w:val="center"/>
              <w:rPr>
                <w:color w:val="000000"/>
                <w:sz w:val="16"/>
                <w:szCs w:val="16"/>
              </w:rPr>
            </w:pPr>
            <w:r w:rsidRPr="00521C76">
              <w:rPr>
                <w:color w:val="000000"/>
                <w:sz w:val="16"/>
                <w:szCs w:val="16"/>
              </w:rPr>
              <w:t>194</w:t>
            </w:r>
          </w:p>
        </w:tc>
        <w:tc>
          <w:tcPr>
            <w:tcW w:w="1008" w:type="dxa"/>
            <w:vAlign w:val="bottom"/>
          </w:tcPr>
          <w:p w14:paraId="5D77B3AA" w14:textId="77777777" w:rsidR="00521C76" w:rsidRPr="00521C76" w:rsidRDefault="00521C76" w:rsidP="00521C76">
            <w:pPr>
              <w:pStyle w:val="TB"/>
              <w:jc w:val="center"/>
              <w:rPr>
                <w:color w:val="000000"/>
                <w:sz w:val="16"/>
                <w:szCs w:val="16"/>
              </w:rPr>
            </w:pPr>
            <w:r w:rsidRPr="00521C76">
              <w:rPr>
                <w:color w:val="000000"/>
                <w:sz w:val="16"/>
                <w:szCs w:val="16"/>
              </w:rPr>
              <w:t>169</w:t>
            </w:r>
          </w:p>
        </w:tc>
      </w:tr>
      <w:tr w:rsidR="00521C76" w14:paraId="5D77B3B3" w14:textId="77777777" w:rsidTr="00521C76">
        <w:tc>
          <w:tcPr>
            <w:tcW w:w="2898" w:type="dxa"/>
          </w:tcPr>
          <w:p w14:paraId="5D77B3AC" w14:textId="77777777" w:rsidR="00521C76" w:rsidRPr="00521C76" w:rsidRDefault="00521C76" w:rsidP="00521C76">
            <w:pPr>
              <w:pStyle w:val="TB"/>
              <w:jc w:val="center"/>
              <w:rPr>
                <w:sz w:val="16"/>
                <w:szCs w:val="16"/>
              </w:rPr>
            </w:pPr>
            <w:r w:rsidRPr="00521C76">
              <w:rPr>
                <w:sz w:val="16"/>
                <w:szCs w:val="16"/>
              </w:rPr>
              <w:t>1.75</w:t>
            </w:r>
          </w:p>
        </w:tc>
        <w:tc>
          <w:tcPr>
            <w:tcW w:w="1080" w:type="dxa"/>
            <w:vAlign w:val="bottom"/>
          </w:tcPr>
          <w:p w14:paraId="5D77B3AD" w14:textId="77777777" w:rsidR="00521C76" w:rsidRPr="00521C76" w:rsidRDefault="00521C76" w:rsidP="00521C76">
            <w:pPr>
              <w:pStyle w:val="TB"/>
              <w:jc w:val="center"/>
              <w:rPr>
                <w:color w:val="000000"/>
                <w:sz w:val="16"/>
                <w:szCs w:val="16"/>
              </w:rPr>
            </w:pPr>
            <w:r w:rsidRPr="00521C76">
              <w:rPr>
                <w:color w:val="000000"/>
                <w:sz w:val="16"/>
                <w:szCs w:val="16"/>
              </w:rPr>
              <w:t>306</w:t>
            </w:r>
          </w:p>
        </w:tc>
        <w:tc>
          <w:tcPr>
            <w:tcW w:w="1170" w:type="dxa"/>
            <w:vAlign w:val="bottom"/>
          </w:tcPr>
          <w:p w14:paraId="5D77B3AE" w14:textId="77777777" w:rsidR="00521C76" w:rsidRPr="00521C76" w:rsidRDefault="00521C76" w:rsidP="00521C76">
            <w:pPr>
              <w:pStyle w:val="TB"/>
              <w:jc w:val="center"/>
              <w:rPr>
                <w:color w:val="000000"/>
                <w:sz w:val="16"/>
                <w:szCs w:val="16"/>
              </w:rPr>
            </w:pPr>
            <w:r w:rsidRPr="00521C76">
              <w:rPr>
                <w:color w:val="000000"/>
                <w:sz w:val="16"/>
                <w:szCs w:val="16"/>
              </w:rPr>
              <w:t>253</w:t>
            </w:r>
          </w:p>
        </w:tc>
        <w:tc>
          <w:tcPr>
            <w:tcW w:w="1080" w:type="dxa"/>
            <w:vAlign w:val="bottom"/>
          </w:tcPr>
          <w:p w14:paraId="5D77B3AF" w14:textId="77777777" w:rsidR="00521C76" w:rsidRPr="00521C76" w:rsidRDefault="00521C76" w:rsidP="00521C76">
            <w:pPr>
              <w:pStyle w:val="TB"/>
              <w:jc w:val="center"/>
              <w:rPr>
                <w:color w:val="000000"/>
                <w:sz w:val="16"/>
                <w:szCs w:val="16"/>
              </w:rPr>
            </w:pPr>
            <w:r w:rsidRPr="00521C76">
              <w:rPr>
                <w:color w:val="000000"/>
                <w:sz w:val="16"/>
                <w:szCs w:val="16"/>
              </w:rPr>
              <w:t>213</w:t>
            </w:r>
          </w:p>
        </w:tc>
        <w:tc>
          <w:tcPr>
            <w:tcW w:w="1170" w:type="dxa"/>
            <w:vAlign w:val="bottom"/>
          </w:tcPr>
          <w:p w14:paraId="5D77B3B0" w14:textId="77777777" w:rsidR="00521C76" w:rsidRPr="00521C76" w:rsidRDefault="00521C76" w:rsidP="00521C76">
            <w:pPr>
              <w:pStyle w:val="TB"/>
              <w:jc w:val="center"/>
              <w:rPr>
                <w:color w:val="000000"/>
                <w:sz w:val="16"/>
                <w:szCs w:val="16"/>
              </w:rPr>
            </w:pPr>
            <w:r w:rsidRPr="00521C76">
              <w:rPr>
                <w:color w:val="000000"/>
                <w:sz w:val="16"/>
                <w:szCs w:val="16"/>
              </w:rPr>
              <w:t>181</w:t>
            </w:r>
          </w:p>
        </w:tc>
        <w:tc>
          <w:tcPr>
            <w:tcW w:w="1170" w:type="dxa"/>
            <w:vAlign w:val="bottom"/>
          </w:tcPr>
          <w:p w14:paraId="5D77B3B1" w14:textId="77777777" w:rsidR="00521C76" w:rsidRPr="00521C76" w:rsidRDefault="00521C76" w:rsidP="00521C76">
            <w:pPr>
              <w:pStyle w:val="TB"/>
              <w:jc w:val="center"/>
              <w:rPr>
                <w:color w:val="000000"/>
                <w:sz w:val="16"/>
                <w:szCs w:val="16"/>
              </w:rPr>
            </w:pPr>
            <w:r w:rsidRPr="00521C76">
              <w:rPr>
                <w:color w:val="000000"/>
                <w:sz w:val="16"/>
                <w:szCs w:val="16"/>
              </w:rPr>
              <w:t>156</w:t>
            </w:r>
          </w:p>
        </w:tc>
        <w:tc>
          <w:tcPr>
            <w:tcW w:w="1008" w:type="dxa"/>
            <w:vAlign w:val="bottom"/>
          </w:tcPr>
          <w:p w14:paraId="5D77B3B2" w14:textId="77777777" w:rsidR="00521C76" w:rsidRPr="00521C76" w:rsidRDefault="00521C76" w:rsidP="00521C76">
            <w:pPr>
              <w:pStyle w:val="TB"/>
              <w:jc w:val="center"/>
              <w:rPr>
                <w:color w:val="000000"/>
                <w:sz w:val="16"/>
                <w:szCs w:val="16"/>
              </w:rPr>
            </w:pPr>
            <w:r w:rsidRPr="00521C76">
              <w:rPr>
                <w:color w:val="000000"/>
                <w:sz w:val="16"/>
                <w:szCs w:val="16"/>
              </w:rPr>
              <w:t>136</w:t>
            </w:r>
          </w:p>
        </w:tc>
      </w:tr>
      <w:tr w:rsidR="00521C76" w14:paraId="5D77B3BB" w14:textId="77777777" w:rsidTr="00521C76">
        <w:tc>
          <w:tcPr>
            <w:tcW w:w="2898" w:type="dxa"/>
          </w:tcPr>
          <w:p w14:paraId="5D77B3B4" w14:textId="77777777" w:rsidR="00521C76" w:rsidRPr="00521C76" w:rsidRDefault="00521C76" w:rsidP="00521C76">
            <w:pPr>
              <w:pStyle w:val="TB"/>
              <w:jc w:val="center"/>
              <w:rPr>
                <w:sz w:val="16"/>
                <w:szCs w:val="16"/>
              </w:rPr>
            </w:pPr>
            <w:r w:rsidRPr="00521C76">
              <w:rPr>
                <w:sz w:val="16"/>
                <w:szCs w:val="16"/>
              </w:rPr>
              <w:t>1.60</w:t>
            </w:r>
          </w:p>
        </w:tc>
        <w:tc>
          <w:tcPr>
            <w:tcW w:w="1080" w:type="dxa"/>
            <w:vAlign w:val="bottom"/>
          </w:tcPr>
          <w:p w14:paraId="5D77B3B5" w14:textId="77777777" w:rsidR="00521C76" w:rsidRPr="00521C76" w:rsidRDefault="00521C76" w:rsidP="00521C76">
            <w:pPr>
              <w:pStyle w:val="TB"/>
              <w:jc w:val="center"/>
              <w:rPr>
                <w:color w:val="000000"/>
                <w:sz w:val="16"/>
                <w:szCs w:val="16"/>
              </w:rPr>
            </w:pPr>
            <w:r w:rsidRPr="00521C76">
              <w:rPr>
                <w:color w:val="000000"/>
                <w:sz w:val="16"/>
                <w:szCs w:val="16"/>
              </w:rPr>
              <w:t>256</w:t>
            </w:r>
          </w:p>
        </w:tc>
        <w:tc>
          <w:tcPr>
            <w:tcW w:w="1170" w:type="dxa"/>
            <w:vAlign w:val="bottom"/>
          </w:tcPr>
          <w:p w14:paraId="5D77B3B6" w14:textId="77777777" w:rsidR="00521C76" w:rsidRPr="00521C76" w:rsidRDefault="00521C76" w:rsidP="00521C76">
            <w:pPr>
              <w:pStyle w:val="TB"/>
              <w:jc w:val="center"/>
              <w:rPr>
                <w:color w:val="000000"/>
                <w:sz w:val="16"/>
                <w:szCs w:val="16"/>
              </w:rPr>
            </w:pPr>
            <w:r w:rsidRPr="00521C76">
              <w:rPr>
                <w:color w:val="000000"/>
                <w:sz w:val="16"/>
                <w:szCs w:val="16"/>
              </w:rPr>
              <w:t>212</w:t>
            </w:r>
          </w:p>
        </w:tc>
        <w:tc>
          <w:tcPr>
            <w:tcW w:w="1080" w:type="dxa"/>
            <w:vAlign w:val="bottom"/>
          </w:tcPr>
          <w:p w14:paraId="5D77B3B7" w14:textId="77777777" w:rsidR="00521C76" w:rsidRPr="00521C76" w:rsidRDefault="00521C76" w:rsidP="00521C76">
            <w:pPr>
              <w:pStyle w:val="TB"/>
              <w:jc w:val="center"/>
              <w:rPr>
                <w:color w:val="000000"/>
                <w:sz w:val="16"/>
                <w:szCs w:val="16"/>
              </w:rPr>
            </w:pPr>
            <w:r w:rsidRPr="00521C76">
              <w:rPr>
                <w:color w:val="000000"/>
                <w:sz w:val="16"/>
                <w:szCs w:val="16"/>
              </w:rPr>
              <w:t>178</w:t>
            </w:r>
          </w:p>
        </w:tc>
        <w:tc>
          <w:tcPr>
            <w:tcW w:w="1170" w:type="dxa"/>
            <w:vAlign w:val="bottom"/>
          </w:tcPr>
          <w:p w14:paraId="5D77B3B8" w14:textId="77777777" w:rsidR="00521C76" w:rsidRPr="00521C76" w:rsidRDefault="00521C76" w:rsidP="00521C76">
            <w:pPr>
              <w:pStyle w:val="TB"/>
              <w:jc w:val="center"/>
              <w:rPr>
                <w:color w:val="000000"/>
                <w:sz w:val="16"/>
                <w:szCs w:val="16"/>
              </w:rPr>
            </w:pPr>
            <w:r w:rsidRPr="00521C76">
              <w:rPr>
                <w:color w:val="000000"/>
                <w:sz w:val="16"/>
                <w:szCs w:val="16"/>
              </w:rPr>
              <w:t>151</w:t>
            </w:r>
          </w:p>
        </w:tc>
        <w:tc>
          <w:tcPr>
            <w:tcW w:w="1170" w:type="dxa"/>
            <w:vAlign w:val="bottom"/>
          </w:tcPr>
          <w:p w14:paraId="5D77B3B9" w14:textId="77777777" w:rsidR="00521C76" w:rsidRPr="00521C76" w:rsidRDefault="00521C76" w:rsidP="00521C76">
            <w:pPr>
              <w:pStyle w:val="TB"/>
              <w:jc w:val="center"/>
              <w:rPr>
                <w:color w:val="000000"/>
                <w:sz w:val="16"/>
                <w:szCs w:val="16"/>
              </w:rPr>
            </w:pPr>
            <w:r w:rsidRPr="00521C76">
              <w:rPr>
                <w:color w:val="000000"/>
                <w:sz w:val="16"/>
                <w:szCs w:val="16"/>
              </w:rPr>
              <w:t>131</w:t>
            </w:r>
          </w:p>
        </w:tc>
        <w:tc>
          <w:tcPr>
            <w:tcW w:w="1008" w:type="dxa"/>
            <w:vAlign w:val="bottom"/>
          </w:tcPr>
          <w:p w14:paraId="5D77B3BA" w14:textId="77777777" w:rsidR="00521C76" w:rsidRPr="00521C76" w:rsidRDefault="00521C76" w:rsidP="00521C76">
            <w:pPr>
              <w:pStyle w:val="TB"/>
              <w:jc w:val="center"/>
              <w:rPr>
                <w:color w:val="000000"/>
                <w:sz w:val="16"/>
                <w:szCs w:val="16"/>
              </w:rPr>
            </w:pPr>
            <w:r w:rsidRPr="00521C76">
              <w:rPr>
                <w:color w:val="000000"/>
                <w:sz w:val="16"/>
                <w:szCs w:val="16"/>
              </w:rPr>
              <w:t>114</w:t>
            </w:r>
          </w:p>
        </w:tc>
      </w:tr>
      <w:tr w:rsidR="00521C76" w14:paraId="5D77B3C3" w14:textId="77777777" w:rsidTr="00521C76">
        <w:tc>
          <w:tcPr>
            <w:tcW w:w="2898" w:type="dxa"/>
          </w:tcPr>
          <w:p w14:paraId="5D77B3BC" w14:textId="77777777" w:rsidR="00521C76" w:rsidRPr="00521C76" w:rsidRDefault="00521C76" w:rsidP="00521C76">
            <w:pPr>
              <w:pStyle w:val="TB"/>
              <w:jc w:val="center"/>
              <w:rPr>
                <w:sz w:val="16"/>
                <w:szCs w:val="16"/>
              </w:rPr>
            </w:pPr>
            <w:r w:rsidRPr="00521C76">
              <w:rPr>
                <w:sz w:val="16"/>
                <w:szCs w:val="16"/>
              </w:rPr>
              <w:t>1.45</w:t>
            </w:r>
          </w:p>
        </w:tc>
        <w:tc>
          <w:tcPr>
            <w:tcW w:w="1080" w:type="dxa"/>
            <w:vAlign w:val="bottom"/>
          </w:tcPr>
          <w:p w14:paraId="5D77B3BD" w14:textId="77777777" w:rsidR="00521C76" w:rsidRPr="00521C76" w:rsidRDefault="00521C76" w:rsidP="00521C76">
            <w:pPr>
              <w:pStyle w:val="TB"/>
              <w:jc w:val="center"/>
              <w:rPr>
                <w:color w:val="000000"/>
                <w:sz w:val="16"/>
                <w:szCs w:val="16"/>
              </w:rPr>
            </w:pPr>
            <w:r w:rsidRPr="00521C76">
              <w:rPr>
                <w:color w:val="000000"/>
                <w:sz w:val="16"/>
                <w:szCs w:val="16"/>
              </w:rPr>
              <w:t>210</w:t>
            </w:r>
          </w:p>
        </w:tc>
        <w:tc>
          <w:tcPr>
            <w:tcW w:w="1170" w:type="dxa"/>
            <w:vAlign w:val="bottom"/>
          </w:tcPr>
          <w:p w14:paraId="5D77B3BE" w14:textId="77777777" w:rsidR="00521C76" w:rsidRPr="00521C76" w:rsidRDefault="00521C76" w:rsidP="00521C76">
            <w:pPr>
              <w:pStyle w:val="TB"/>
              <w:jc w:val="center"/>
              <w:rPr>
                <w:color w:val="000000"/>
                <w:sz w:val="16"/>
                <w:szCs w:val="16"/>
              </w:rPr>
            </w:pPr>
            <w:r w:rsidRPr="00521C76">
              <w:rPr>
                <w:color w:val="000000"/>
                <w:sz w:val="16"/>
                <w:szCs w:val="16"/>
              </w:rPr>
              <w:t>174</w:t>
            </w:r>
          </w:p>
        </w:tc>
        <w:tc>
          <w:tcPr>
            <w:tcW w:w="1080" w:type="dxa"/>
            <w:vAlign w:val="bottom"/>
          </w:tcPr>
          <w:p w14:paraId="5D77B3BF" w14:textId="77777777" w:rsidR="00521C76" w:rsidRPr="00521C76" w:rsidRDefault="00521C76" w:rsidP="00521C76">
            <w:pPr>
              <w:pStyle w:val="TB"/>
              <w:jc w:val="center"/>
              <w:rPr>
                <w:color w:val="000000"/>
                <w:sz w:val="16"/>
                <w:szCs w:val="16"/>
              </w:rPr>
            </w:pPr>
            <w:r w:rsidRPr="00521C76">
              <w:rPr>
                <w:color w:val="000000"/>
                <w:sz w:val="16"/>
                <w:szCs w:val="16"/>
              </w:rPr>
              <w:t>146</w:t>
            </w:r>
          </w:p>
        </w:tc>
        <w:tc>
          <w:tcPr>
            <w:tcW w:w="1170" w:type="dxa"/>
            <w:vAlign w:val="bottom"/>
          </w:tcPr>
          <w:p w14:paraId="5D77B3C0" w14:textId="77777777" w:rsidR="00521C76" w:rsidRPr="00521C76" w:rsidRDefault="00521C76" w:rsidP="00521C76">
            <w:pPr>
              <w:pStyle w:val="TB"/>
              <w:jc w:val="center"/>
              <w:rPr>
                <w:color w:val="000000"/>
                <w:sz w:val="16"/>
                <w:szCs w:val="16"/>
              </w:rPr>
            </w:pPr>
            <w:r w:rsidRPr="00521C76">
              <w:rPr>
                <w:color w:val="000000"/>
                <w:sz w:val="16"/>
                <w:szCs w:val="16"/>
              </w:rPr>
              <w:t>124</w:t>
            </w:r>
          </w:p>
        </w:tc>
        <w:tc>
          <w:tcPr>
            <w:tcW w:w="1170" w:type="dxa"/>
            <w:vAlign w:val="bottom"/>
          </w:tcPr>
          <w:p w14:paraId="5D77B3C1" w14:textId="77777777" w:rsidR="00521C76" w:rsidRPr="00521C76" w:rsidRDefault="00521C76" w:rsidP="00521C76">
            <w:pPr>
              <w:pStyle w:val="TB"/>
              <w:jc w:val="center"/>
              <w:rPr>
                <w:color w:val="000000"/>
                <w:sz w:val="16"/>
                <w:szCs w:val="16"/>
              </w:rPr>
            </w:pPr>
            <w:r w:rsidRPr="00521C76">
              <w:rPr>
                <w:color w:val="000000"/>
                <w:sz w:val="16"/>
                <w:szCs w:val="16"/>
              </w:rPr>
              <w:t>107</w:t>
            </w:r>
          </w:p>
        </w:tc>
        <w:tc>
          <w:tcPr>
            <w:tcW w:w="1008" w:type="dxa"/>
            <w:vAlign w:val="bottom"/>
          </w:tcPr>
          <w:p w14:paraId="5D77B3C2" w14:textId="77777777" w:rsidR="00521C76" w:rsidRPr="00521C76" w:rsidRDefault="00521C76" w:rsidP="00521C76">
            <w:pPr>
              <w:pStyle w:val="TB"/>
              <w:jc w:val="center"/>
              <w:rPr>
                <w:color w:val="000000"/>
                <w:sz w:val="16"/>
                <w:szCs w:val="16"/>
              </w:rPr>
            </w:pPr>
            <w:r w:rsidRPr="00521C76">
              <w:rPr>
                <w:color w:val="000000"/>
                <w:sz w:val="16"/>
                <w:szCs w:val="16"/>
              </w:rPr>
              <w:t>93</w:t>
            </w:r>
          </w:p>
        </w:tc>
      </w:tr>
      <w:tr w:rsidR="00521C76" w14:paraId="5D77B3CB" w14:textId="77777777" w:rsidTr="00521C76">
        <w:tc>
          <w:tcPr>
            <w:tcW w:w="2898" w:type="dxa"/>
          </w:tcPr>
          <w:p w14:paraId="5D77B3C4" w14:textId="77777777" w:rsidR="00521C76" w:rsidRPr="00521C76" w:rsidRDefault="00521C76" w:rsidP="00521C76">
            <w:pPr>
              <w:pStyle w:val="TB"/>
              <w:jc w:val="center"/>
              <w:rPr>
                <w:sz w:val="16"/>
                <w:szCs w:val="16"/>
              </w:rPr>
            </w:pPr>
            <w:r w:rsidRPr="00521C76">
              <w:rPr>
                <w:sz w:val="16"/>
                <w:szCs w:val="16"/>
              </w:rPr>
              <w:t>1.35</w:t>
            </w:r>
          </w:p>
        </w:tc>
        <w:tc>
          <w:tcPr>
            <w:tcW w:w="1080" w:type="dxa"/>
            <w:vAlign w:val="bottom"/>
          </w:tcPr>
          <w:p w14:paraId="5D77B3C5" w14:textId="77777777" w:rsidR="00521C76" w:rsidRPr="00521C76" w:rsidRDefault="00521C76" w:rsidP="00521C76">
            <w:pPr>
              <w:pStyle w:val="TB"/>
              <w:jc w:val="center"/>
              <w:rPr>
                <w:color w:val="000000"/>
                <w:sz w:val="16"/>
                <w:szCs w:val="16"/>
              </w:rPr>
            </w:pPr>
            <w:r w:rsidRPr="00521C76">
              <w:rPr>
                <w:color w:val="000000"/>
                <w:sz w:val="16"/>
                <w:szCs w:val="16"/>
              </w:rPr>
              <w:t>182</w:t>
            </w:r>
          </w:p>
        </w:tc>
        <w:tc>
          <w:tcPr>
            <w:tcW w:w="1170" w:type="dxa"/>
            <w:vAlign w:val="bottom"/>
          </w:tcPr>
          <w:p w14:paraId="5D77B3C6" w14:textId="77777777" w:rsidR="00521C76" w:rsidRPr="00521C76" w:rsidRDefault="00521C76" w:rsidP="00521C76">
            <w:pPr>
              <w:pStyle w:val="TB"/>
              <w:jc w:val="center"/>
              <w:rPr>
                <w:color w:val="000000"/>
                <w:sz w:val="16"/>
                <w:szCs w:val="16"/>
              </w:rPr>
            </w:pPr>
            <w:r w:rsidRPr="00521C76">
              <w:rPr>
                <w:color w:val="000000"/>
                <w:sz w:val="16"/>
                <w:szCs w:val="16"/>
              </w:rPr>
              <w:t>151</w:t>
            </w:r>
          </w:p>
        </w:tc>
        <w:tc>
          <w:tcPr>
            <w:tcW w:w="1080" w:type="dxa"/>
            <w:vAlign w:val="bottom"/>
          </w:tcPr>
          <w:p w14:paraId="5D77B3C7" w14:textId="77777777" w:rsidR="00521C76" w:rsidRPr="00521C76" w:rsidRDefault="00521C76" w:rsidP="00521C76">
            <w:pPr>
              <w:pStyle w:val="TB"/>
              <w:jc w:val="center"/>
              <w:rPr>
                <w:color w:val="000000"/>
                <w:sz w:val="16"/>
                <w:szCs w:val="16"/>
              </w:rPr>
            </w:pPr>
            <w:r w:rsidRPr="00521C76">
              <w:rPr>
                <w:color w:val="000000"/>
                <w:sz w:val="16"/>
                <w:szCs w:val="16"/>
              </w:rPr>
              <w:t>127</w:t>
            </w:r>
          </w:p>
        </w:tc>
        <w:tc>
          <w:tcPr>
            <w:tcW w:w="1170" w:type="dxa"/>
            <w:vAlign w:val="bottom"/>
          </w:tcPr>
          <w:p w14:paraId="5D77B3C8" w14:textId="77777777" w:rsidR="00521C76" w:rsidRPr="00521C76" w:rsidRDefault="00521C76" w:rsidP="00521C76">
            <w:pPr>
              <w:pStyle w:val="TB"/>
              <w:jc w:val="center"/>
              <w:rPr>
                <w:color w:val="000000"/>
                <w:sz w:val="16"/>
                <w:szCs w:val="16"/>
              </w:rPr>
            </w:pPr>
            <w:r w:rsidRPr="00521C76">
              <w:rPr>
                <w:color w:val="000000"/>
                <w:sz w:val="16"/>
                <w:szCs w:val="16"/>
              </w:rPr>
              <w:t>108</w:t>
            </w:r>
          </w:p>
        </w:tc>
        <w:tc>
          <w:tcPr>
            <w:tcW w:w="1170" w:type="dxa"/>
            <w:vAlign w:val="bottom"/>
          </w:tcPr>
          <w:p w14:paraId="5D77B3C9" w14:textId="77777777" w:rsidR="00521C76" w:rsidRPr="00521C76" w:rsidRDefault="00521C76" w:rsidP="00521C76">
            <w:pPr>
              <w:pStyle w:val="TB"/>
              <w:jc w:val="center"/>
              <w:rPr>
                <w:color w:val="000000"/>
                <w:sz w:val="16"/>
                <w:szCs w:val="16"/>
              </w:rPr>
            </w:pPr>
            <w:r w:rsidRPr="00521C76">
              <w:rPr>
                <w:color w:val="000000"/>
                <w:sz w:val="16"/>
                <w:szCs w:val="16"/>
              </w:rPr>
              <w:t>93</w:t>
            </w:r>
          </w:p>
        </w:tc>
        <w:tc>
          <w:tcPr>
            <w:tcW w:w="1008" w:type="dxa"/>
            <w:vAlign w:val="bottom"/>
          </w:tcPr>
          <w:p w14:paraId="5D77B3CA" w14:textId="77777777" w:rsidR="00521C76" w:rsidRPr="00521C76" w:rsidRDefault="00521C76" w:rsidP="00521C76">
            <w:pPr>
              <w:pStyle w:val="TB"/>
              <w:jc w:val="center"/>
              <w:rPr>
                <w:color w:val="000000"/>
                <w:sz w:val="16"/>
                <w:szCs w:val="16"/>
              </w:rPr>
            </w:pPr>
            <w:r w:rsidRPr="00521C76">
              <w:rPr>
                <w:color w:val="000000"/>
                <w:sz w:val="16"/>
                <w:szCs w:val="16"/>
              </w:rPr>
              <w:t>81</w:t>
            </w:r>
          </w:p>
        </w:tc>
      </w:tr>
      <w:tr w:rsidR="00521C76" w14:paraId="5D77B3D3" w14:textId="77777777" w:rsidTr="00521C76">
        <w:tc>
          <w:tcPr>
            <w:tcW w:w="2898" w:type="dxa"/>
          </w:tcPr>
          <w:p w14:paraId="5D77B3CC" w14:textId="77777777" w:rsidR="00521C76" w:rsidRPr="00521C76" w:rsidRDefault="00521C76" w:rsidP="00521C76">
            <w:pPr>
              <w:pStyle w:val="TB"/>
              <w:jc w:val="center"/>
              <w:rPr>
                <w:sz w:val="16"/>
                <w:szCs w:val="16"/>
              </w:rPr>
            </w:pPr>
            <w:r w:rsidRPr="00521C76">
              <w:rPr>
                <w:sz w:val="16"/>
                <w:szCs w:val="16"/>
              </w:rPr>
              <w:t>1.20</w:t>
            </w:r>
          </w:p>
        </w:tc>
        <w:tc>
          <w:tcPr>
            <w:tcW w:w="1080" w:type="dxa"/>
            <w:vAlign w:val="bottom"/>
          </w:tcPr>
          <w:p w14:paraId="5D77B3CD" w14:textId="77777777" w:rsidR="00521C76" w:rsidRPr="00521C76" w:rsidRDefault="00521C76" w:rsidP="00521C76">
            <w:pPr>
              <w:pStyle w:val="TB"/>
              <w:jc w:val="center"/>
              <w:rPr>
                <w:color w:val="000000"/>
                <w:sz w:val="16"/>
                <w:szCs w:val="16"/>
              </w:rPr>
            </w:pPr>
            <w:r w:rsidRPr="00521C76">
              <w:rPr>
                <w:color w:val="000000"/>
                <w:sz w:val="16"/>
                <w:szCs w:val="16"/>
              </w:rPr>
              <w:t>144</w:t>
            </w:r>
          </w:p>
        </w:tc>
        <w:tc>
          <w:tcPr>
            <w:tcW w:w="1170" w:type="dxa"/>
            <w:vAlign w:val="bottom"/>
          </w:tcPr>
          <w:p w14:paraId="5D77B3CE" w14:textId="77777777" w:rsidR="00521C76" w:rsidRPr="00521C76" w:rsidRDefault="00521C76" w:rsidP="00521C76">
            <w:pPr>
              <w:pStyle w:val="TB"/>
              <w:jc w:val="center"/>
              <w:rPr>
                <w:color w:val="000000"/>
                <w:sz w:val="16"/>
                <w:szCs w:val="16"/>
              </w:rPr>
            </w:pPr>
            <w:r w:rsidRPr="00521C76">
              <w:rPr>
                <w:color w:val="000000"/>
                <w:sz w:val="16"/>
                <w:szCs w:val="16"/>
              </w:rPr>
              <w:t>119</w:t>
            </w:r>
          </w:p>
        </w:tc>
        <w:tc>
          <w:tcPr>
            <w:tcW w:w="1080" w:type="dxa"/>
            <w:vAlign w:val="bottom"/>
          </w:tcPr>
          <w:p w14:paraId="5D77B3CF" w14:textId="77777777" w:rsidR="00521C76" w:rsidRPr="00521C76" w:rsidRDefault="00521C76" w:rsidP="00521C76">
            <w:pPr>
              <w:pStyle w:val="TB"/>
              <w:jc w:val="center"/>
              <w:rPr>
                <w:color w:val="000000"/>
                <w:sz w:val="16"/>
                <w:szCs w:val="16"/>
              </w:rPr>
            </w:pPr>
            <w:r w:rsidRPr="00521C76">
              <w:rPr>
                <w:color w:val="000000"/>
                <w:sz w:val="16"/>
                <w:szCs w:val="16"/>
              </w:rPr>
              <w:t>100</w:t>
            </w:r>
          </w:p>
        </w:tc>
        <w:tc>
          <w:tcPr>
            <w:tcW w:w="1170" w:type="dxa"/>
            <w:vAlign w:val="bottom"/>
          </w:tcPr>
          <w:p w14:paraId="5D77B3D0" w14:textId="77777777" w:rsidR="00521C76" w:rsidRPr="00521C76" w:rsidRDefault="00521C76" w:rsidP="00521C76">
            <w:pPr>
              <w:pStyle w:val="TB"/>
              <w:jc w:val="center"/>
              <w:rPr>
                <w:color w:val="000000"/>
                <w:sz w:val="16"/>
                <w:szCs w:val="16"/>
              </w:rPr>
            </w:pPr>
            <w:r w:rsidRPr="00521C76">
              <w:rPr>
                <w:color w:val="000000"/>
                <w:sz w:val="16"/>
                <w:szCs w:val="16"/>
              </w:rPr>
              <w:t>85</w:t>
            </w:r>
          </w:p>
        </w:tc>
        <w:tc>
          <w:tcPr>
            <w:tcW w:w="1170" w:type="dxa"/>
            <w:vAlign w:val="bottom"/>
          </w:tcPr>
          <w:p w14:paraId="5D77B3D1" w14:textId="77777777" w:rsidR="00521C76" w:rsidRPr="00521C76" w:rsidRDefault="00521C76" w:rsidP="00521C76">
            <w:pPr>
              <w:pStyle w:val="TB"/>
              <w:jc w:val="center"/>
              <w:rPr>
                <w:color w:val="000000"/>
                <w:sz w:val="16"/>
                <w:szCs w:val="16"/>
              </w:rPr>
            </w:pPr>
            <w:r w:rsidRPr="00521C76">
              <w:rPr>
                <w:color w:val="000000"/>
                <w:sz w:val="16"/>
                <w:szCs w:val="16"/>
              </w:rPr>
              <w:t>73</w:t>
            </w:r>
          </w:p>
        </w:tc>
        <w:tc>
          <w:tcPr>
            <w:tcW w:w="1008" w:type="dxa"/>
            <w:vAlign w:val="bottom"/>
          </w:tcPr>
          <w:p w14:paraId="5D77B3D2" w14:textId="77777777" w:rsidR="00521C76" w:rsidRPr="00521C76" w:rsidRDefault="00521C76" w:rsidP="00521C76">
            <w:pPr>
              <w:pStyle w:val="TB"/>
              <w:jc w:val="center"/>
              <w:rPr>
                <w:color w:val="000000"/>
                <w:sz w:val="16"/>
                <w:szCs w:val="16"/>
              </w:rPr>
            </w:pPr>
            <w:r w:rsidRPr="00521C76">
              <w:rPr>
                <w:color w:val="000000"/>
                <w:sz w:val="16"/>
                <w:szCs w:val="16"/>
              </w:rPr>
              <w:t>64</w:t>
            </w:r>
          </w:p>
        </w:tc>
      </w:tr>
      <w:tr w:rsidR="00521C76" w14:paraId="5D77B3DB" w14:textId="77777777" w:rsidTr="00521C76">
        <w:tc>
          <w:tcPr>
            <w:tcW w:w="2898" w:type="dxa"/>
          </w:tcPr>
          <w:p w14:paraId="5D77B3D4" w14:textId="77777777" w:rsidR="00521C76" w:rsidRPr="00521C76" w:rsidRDefault="00521C76" w:rsidP="00521C76">
            <w:pPr>
              <w:pStyle w:val="TB"/>
              <w:jc w:val="center"/>
              <w:rPr>
                <w:sz w:val="16"/>
                <w:szCs w:val="16"/>
              </w:rPr>
            </w:pPr>
            <w:r w:rsidRPr="00521C76">
              <w:rPr>
                <w:sz w:val="16"/>
                <w:szCs w:val="16"/>
              </w:rPr>
              <w:t>1.10</w:t>
            </w:r>
          </w:p>
        </w:tc>
        <w:tc>
          <w:tcPr>
            <w:tcW w:w="1080" w:type="dxa"/>
            <w:vAlign w:val="bottom"/>
          </w:tcPr>
          <w:p w14:paraId="5D77B3D5" w14:textId="77777777" w:rsidR="00521C76" w:rsidRPr="00521C76" w:rsidRDefault="00521C76" w:rsidP="00521C76">
            <w:pPr>
              <w:pStyle w:val="TB"/>
              <w:jc w:val="center"/>
              <w:rPr>
                <w:color w:val="000000"/>
                <w:sz w:val="16"/>
                <w:szCs w:val="16"/>
              </w:rPr>
            </w:pPr>
            <w:r w:rsidRPr="00521C76">
              <w:rPr>
                <w:color w:val="000000"/>
                <w:sz w:val="16"/>
                <w:szCs w:val="16"/>
              </w:rPr>
              <w:t>121</w:t>
            </w:r>
          </w:p>
        </w:tc>
        <w:tc>
          <w:tcPr>
            <w:tcW w:w="1170" w:type="dxa"/>
            <w:vAlign w:val="bottom"/>
          </w:tcPr>
          <w:p w14:paraId="5D77B3D6" w14:textId="77777777" w:rsidR="00521C76" w:rsidRPr="00521C76" w:rsidRDefault="00521C76" w:rsidP="00521C76">
            <w:pPr>
              <w:pStyle w:val="TB"/>
              <w:jc w:val="center"/>
              <w:rPr>
                <w:color w:val="000000"/>
                <w:sz w:val="16"/>
                <w:szCs w:val="16"/>
              </w:rPr>
            </w:pPr>
            <w:r w:rsidRPr="00521C76">
              <w:rPr>
                <w:color w:val="000000"/>
                <w:sz w:val="16"/>
                <w:szCs w:val="16"/>
              </w:rPr>
              <w:t>100</w:t>
            </w:r>
          </w:p>
        </w:tc>
        <w:tc>
          <w:tcPr>
            <w:tcW w:w="1080" w:type="dxa"/>
            <w:vAlign w:val="bottom"/>
          </w:tcPr>
          <w:p w14:paraId="5D77B3D7" w14:textId="77777777" w:rsidR="00521C76" w:rsidRPr="00521C76" w:rsidRDefault="00521C76" w:rsidP="00521C76">
            <w:pPr>
              <w:pStyle w:val="TB"/>
              <w:jc w:val="center"/>
              <w:rPr>
                <w:color w:val="000000"/>
                <w:sz w:val="16"/>
                <w:szCs w:val="16"/>
              </w:rPr>
            </w:pPr>
            <w:r w:rsidRPr="00521C76">
              <w:rPr>
                <w:color w:val="000000"/>
                <w:sz w:val="16"/>
                <w:szCs w:val="16"/>
              </w:rPr>
              <w:t>84</w:t>
            </w:r>
          </w:p>
        </w:tc>
        <w:tc>
          <w:tcPr>
            <w:tcW w:w="1170" w:type="dxa"/>
            <w:vAlign w:val="bottom"/>
          </w:tcPr>
          <w:p w14:paraId="5D77B3D8" w14:textId="77777777" w:rsidR="00521C76" w:rsidRPr="00521C76" w:rsidRDefault="00521C76" w:rsidP="00521C76">
            <w:pPr>
              <w:pStyle w:val="TB"/>
              <w:jc w:val="center"/>
              <w:rPr>
                <w:color w:val="000000"/>
                <w:sz w:val="16"/>
                <w:szCs w:val="16"/>
              </w:rPr>
            </w:pPr>
            <w:r w:rsidRPr="00521C76">
              <w:rPr>
                <w:color w:val="000000"/>
                <w:sz w:val="16"/>
                <w:szCs w:val="16"/>
              </w:rPr>
              <w:t>72</w:t>
            </w:r>
          </w:p>
        </w:tc>
        <w:tc>
          <w:tcPr>
            <w:tcW w:w="1170" w:type="dxa"/>
            <w:vAlign w:val="bottom"/>
          </w:tcPr>
          <w:p w14:paraId="5D77B3D9" w14:textId="77777777" w:rsidR="00521C76" w:rsidRPr="00521C76" w:rsidRDefault="00521C76" w:rsidP="00521C76">
            <w:pPr>
              <w:pStyle w:val="TB"/>
              <w:jc w:val="center"/>
              <w:rPr>
                <w:color w:val="000000"/>
                <w:sz w:val="16"/>
                <w:szCs w:val="16"/>
              </w:rPr>
            </w:pPr>
            <w:r w:rsidRPr="00521C76">
              <w:rPr>
                <w:color w:val="000000"/>
                <w:sz w:val="16"/>
                <w:szCs w:val="16"/>
              </w:rPr>
              <w:t>62</w:t>
            </w:r>
          </w:p>
        </w:tc>
        <w:tc>
          <w:tcPr>
            <w:tcW w:w="1008" w:type="dxa"/>
            <w:vAlign w:val="bottom"/>
          </w:tcPr>
          <w:p w14:paraId="5D77B3DA" w14:textId="77777777" w:rsidR="00521C76" w:rsidRPr="00521C76" w:rsidRDefault="00521C76" w:rsidP="00521C76">
            <w:pPr>
              <w:pStyle w:val="TB"/>
              <w:jc w:val="center"/>
              <w:rPr>
                <w:color w:val="000000"/>
                <w:sz w:val="16"/>
                <w:szCs w:val="16"/>
              </w:rPr>
            </w:pPr>
            <w:r w:rsidRPr="00521C76">
              <w:rPr>
                <w:color w:val="000000"/>
                <w:sz w:val="16"/>
                <w:szCs w:val="16"/>
              </w:rPr>
              <w:t>54</w:t>
            </w:r>
          </w:p>
        </w:tc>
      </w:tr>
      <w:tr w:rsidR="00521C76" w14:paraId="5D77B3E3" w14:textId="77777777" w:rsidTr="00521C76">
        <w:tc>
          <w:tcPr>
            <w:tcW w:w="2898" w:type="dxa"/>
          </w:tcPr>
          <w:p w14:paraId="5D77B3DC" w14:textId="77777777" w:rsidR="00521C76" w:rsidRPr="00521C76" w:rsidRDefault="00521C76" w:rsidP="00521C76">
            <w:pPr>
              <w:pStyle w:val="TB"/>
              <w:jc w:val="center"/>
              <w:rPr>
                <w:sz w:val="16"/>
                <w:szCs w:val="16"/>
              </w:rPr>
            </w:pPr>
            <w:r w:rsidRPr="00521C76">
              <w:rPr>
                <w:sz w:val="16"/>
                <w:szCs w:val="16"/>
              </w:rPr>
              <w:t>1.00</w:t>
            </w:r>
          </w:p>
        </w:tc>
        <w:tc>
          <w:tcPr>
            <w:tcW w:w="1080" w:type="dxa"/>
            <w:vAlign w:val="bottom"/>
          </w:tcPr>
          <w:p w14:paraId="5D77B3DD" w14:textId="77777777" w:rsidR="00521C76" w:rsidRPr="00521C76" w:rsidRDefault="00521C76" w:rsidP="00521C76">
            <w:pPr>
              <w:pStyle w:val="TB"/>
              <w:jc w:val="center"/>
              <w:rPr>
                <w:color w:val="000000"/>
                <w:sz w:val="16"/>
                <w:szCs w:val="16"/>
              </w:rPr>
            </w:pPr>
            <w:r w:rsidRPr="00521C76">
              <w:rPr>
                <w:color w:val="000000"/>
                <w:sz w:val="16"/>
                <w:szCs w:val="16"/>
              </w:rPr>
              <w:t>100</w:t>
            </w:r>
          </w:p>
        </w:tc>
        <w:tc>
          <w:tcPr>
            <w:tcW w:w="1170" w:type="dxa"/>
            <w:vAlign w:val="bottom"/>
          </w:tcPr>
          <w:p w14:paraId="5D77B3DE" w14:textId="77777777" w:rsidR="00521C76" w:rsidRPr="00521C76" w:rsidRDefault="00521C76" w:rsidP="00521C76">
            <w:pPr>
              <w:pStyle w:val="TB"/>
              <w:jc w:val="center"/>
              <w:rPr>
                <w:color w:val="000000"/>
                <w:sz w:val="16"/>
                <w:szCs w:val="16"/>
              </w:rPr>
            </w:pPr>
            <w:r w:rsidRPr="00521C76">
              <w:rPr>
                <w:color w:val="000000"/>
                <w:sz w:val="16"/>
                <w:szCs w:val="16"/>
              </w:rPr>
              <w:t>83</w:t>
            </w:r>
          </w:p>
        </w:tc>
        <w:tc>
          <w:tcPr>
            <w:tcW w:w="1080" w:type="dxa"/>
            <w:vAlign w:val="bottom"/>
          </w:tcPr>
          <w:p w14:paraId="5D77B3DF" w14:textId="77777777" w:rsidR="00521C76" w:rsidRPr="00521C76" w:rsidRDefault="00521C76" w:rsidP="00521C76">
            <w:pPr>
              <w:pStyle w:val="TB"/>
              <w:jc w:val="center"/>
              <w:rPr>
                <w:color w:val="000000"/>
                <w:sz w:val="16"/>
                <w:szCs w:val="16"/>
              </w:rPr>
            </w:pPr>
            <w:r w:rsidRPr="00521C76">
              <w:rPr>
                <w:color w:val="000000"/>
                <w:sz w:val="16"/>
                <w:szCs w:val="16"/>
              </w:rPr>
              <w:t>69</w:t>
            </w:r>
          </w:p>
        </w:tc>
        <w:tc>
          <w:tcPr>
            <w:tcW w:w="1170" w:type="dxa"/>
            <w:vAlign w:val="bottom"/>
          </w:tcPr>
          <w:p w14:paraId="5D77B3E0" w14:textId="77777777" w:rsidR="00521C76" w:rsidRPr="00521C76" w:rsidRDefault="00521C76" w:rsidP="00521C76">
            <w:pPr>
              <w:pStyle w:val="TB"/>
              <w:jc w:val="center"/>
              <w:rPr>
                <w:color w:val="000000"/>
                <w:sz w:val="16"/>
                <w:szCs w:val="16"/>
              </w:rPr>
            </w:pPr>
            <w:r w:rsidRPr="00521C76">
              <w:rPr>
                <w:color w:val="000000"/>
                <w:sz w:val="16"/>
                <w:szCs w:val="16"/>
              </w:rPr>
              <w:t>59</w:t>
            </w:r>
          </w:p>
        </w:tc>
        <w:tc>
          <w:tcPr>
            <w:tcW w:w="1170" w:type="dxa"/>
            <w:vAlign w:val="bottom"/>
          </w:tcPr>
          <w:p w14:paraId="5D77B3E1" w14:textId="77777777" w:rsidR="00521C76" w:rsidRPr="00521C76" w:rsidRDefault="00521C76" w:rsidP="00521C76">
            <w:pPr>
              <w:pStyle w:val="TB"/>
              <w:jc w:val="center"/>
              <w:rPr>
                <w:color w:val="000000"/>
                <w:sz w:val="16"/>
                <w:szCs w:val="16"/>
              </w:rPr>
            </w:pPr>
            <w:r w:rsidRPr="00521C76">
              <w:rPr>
                <w:color w:val="000000"/>
                <w:sz w:val="16"/>
                <w:szCs w:val="16"/>
              </w:rPr>
              <w:t>51</w:t>
            </w:r>
          </w:p>
        </w:tc>
        <w:tc>
          <w:tcPr>
            <w:tcW w:w="1008" w:type="dxa"/>
            <w:vAlign w:val="bottom"/>
          </w:tcPr>
          <w:p w14:paraId="5D77B3E2" w14:textId="77777777" w:rsidR="00521C76" w:rsidRPr="00521C76" w:rsidRDefault="00521C76" w:rsidP="00521C76">
            <w:pPr>
              <w:pStyle w:val="TB"/>
              <w:jc w:val="center"/>
              <w:rPr>
                <w:color w:val="000000"/>
                <w:sz w:val="16"/>
                <w:szCs w:val="16"/>
              </w:rPr>
            </w:pPr>
            <w:r w:rsidRPr="00521C76">
              <w:rPr>
                <w:color w:val="000000"/>
                <w:sz w:val="16"/>
                <w:szCs w:val="16"/>
              </w:rPr>
              <w:t>44</w:t>
            </w:r>
          </w:p>
        </w:tc>
      </w:tr>
      <w:tr w:rsidR="00521C76" w14:paraId="5D77B3EB" w14:textId="77777777" w:rsidTr="00521C76">
        <w:tc>
          <w:tcPr>
            <w:tcW w:w="2898" w:type="dxa"/>
          </w:tcPr>
          <w:p w14:paraId="5D77B3E4" w14:textId="77777777" w:rsidR="00521C76" w:rsidRPr="00521C76" w:rsidRDefault="00521C76" w:rsidP="00521C76">
            <w:pPr>
              <w:pStyle w:val="TB"/>
              <w:jc w:val="center"/>
              <w:rPr>
                <w:sz w:val="16"/>
                <w:szCs w:val="16"/>
              </w:rPr>
            </w:pPr>
            <w:r w:rsidRPr="00521C76">
              <w:rPr>
                <w:sz w:val="16"/>
                <w:szCs w:val="16"/>
              </w:rPr>
              <w:t>0.90</w:t>
            </w:r>
          </w:p>
        </w:tc>
        <w:tc>
          <w:tcPr>
            <w:tcW w:w="1080" w:type="dxa"/>
            <w:vAlign w:val="bottom"/>
          </w:tcPr>
          <w:p w14:paraId="5D77B3E5" w14:textId="77777777" w:rsidR="00521C76" w:rsidRPr="00521C76" w:rsidRDefault="00521C76" w:rsidP="00521C76">
            <w:pPr>
              <w:pStyle w:val="TB"/>
              <w:jc w:val="center"/>
              <w:rPr>
                <w:color w:val="000000"/>
                <w:sz w:val="16"/>
                <w:szCs w:val="16"/>
              </w:rPr>
            </w:pPr>
            <w:r w:rsidRPr="00521C76">
              <w:rPr>
                <w:color w:val="000000"/>
                <w:sz w:val="16"/>
                <w:szCs w:val="16"/>
              </w:rPr>
              <w:t>81</w:t>
            </w:r>
          </w:p>
        </w:tc>
        <w:tc>
          <w:tcPr>
            <w:tcW w:w="1170" w:type="dxa"/>
            <w:vAlign w:val="bottom"/>
          </w:tcPr>
          <w:p w14:paraId="5D77B3E6" w14:textId="77777777" w:rsidR="00521C76" w:rsidRPr="00521C76" w:rsidRDefault="00521C76" w:rsidP="00521C76">
            <w:pPr>
              <w:pStyle w:val="TB"/>
              <w:jc w:val="center"/>
              <w:rPr>
                <w:color w:val="000000"/>
                <w:sz w:val="16"/>
                <w:szCs w:val="16"/>
              </w:rPr>
            </w:pPr>
            <w:r w:rsidRPr="00521C76">
              <w:rPr>
                <w:color w:val="000000"/>
                <w:sz w:val="16"/>
                <w:szCs w:val="16"/>
              </w:rPr>
              <w:t>67</w:t>
            </w:r>
          </w:p>
        </w:tc>
        <w:tc>
          <w:tcPr>
            <w:tcW w:w="1080" w:type="dxa"/>
            <w:vAlign w:val="bottom"/>
          </w:tcPr>
          <w:p w14:paraId="5D77B3E7" w14:textId="77777777" w:rsidR="00521C76" w:rsidRPr="00521C76" w:rsidRDefault="00521C76" w:rsidP="00521C76">
            <w:pPr>
              <w:pStyle w:val="TB"/>
              <w:jc w:val="center"/>
              <w:rPr>
                <w:color w:val="000000"/>
                <w:sz w:val="16"/>
                <w:szCs w:val="16"/>
              </w:rPr>
            </w:pPr>
            <w:r w:rsidRPr="00521C76">
              <w:rPr>
                <w:color w:val="000000"/>
                <w:sz w:val="16"/>
                <w:szCs w:val="16"/>
              </w:rPr>
              <w:t>56</w:t>
            </w:r>
          </w:p>
        </w:tc>
        <w:tc>
          <w:tcPr>
            <w:tcW w:w="1170" w:type="dxa"/>
            <w:vAlign w:val="bottom"/>
          </w:tcPr>
          <w:p w14:paraId="5D77B3E8" w14:textId="77777777" w:rsidR="00521C76" w:rsidRPr="00521C76" w:rsidRDefault="00521C76" w:rsidP="00521C76">
            <w:pPr>
              <w:pStyle w:val="TB"/>
              <w:jc w:val="center"/>
              <w:rPr>
                <w:color w:val="000000"/>
                <w:sz w:val="16"/>
                <w:szCs w:val="16"/>
              </w:rPr>
            </w:pPr>
            <w:r w:rsidRPr="00521C76">
              <w:rPr>
                <w:color w:val="000000"/>
                <w:sz w:val="16"/>
                <w:szCs w:val="16"/>
              </w:rPr>
              <w:t>48</w:t>
            </w:r>
          </w:p>
        </w:tc>
        <w:tc>
          <w:tcPr>
            <w:tcW w:w="1170" w:type="dxa"/>
            <w:vAlign w:val="bottom"/>
          </w:tcPr>
          <w:p w14:paraId="5D77B3E9" w14:textId="77777777" w:rsidR="00521C76" w:rsidRPr="00521C76" w:rsidRDefault="00521C76" w:rsidP="00521C76">
            <w:pPr>
              <w:pStyle w:val="TB"/>
              <w:jc w:val="center"/>
              <w:rPr>
                <w:color w:val="000000"/>
                <w:sz w:val="16"/>
                <w:szCs w:val="16"/>
              </w:rPr>
            </w:pPr>
            <w:r w:rsidRPr="00521C76">
              <w:rPr>
                <w:color w:val="000000"/>
                <w:sz w:val="16"/>
                <w:szCs w:val="16"/>
              </w:rPr>
              <w:t>41</w:t>
            </w:r>
          </w:p>
        </w:tc>
        <w:tc>
          <w:tcPr>
            <w:tcW w:w="1008" w:type="dxa"/>
            <w:vAlign w:val="bottom"/>
          </w:tcPr>
          <w:p w14:paraId="5D77B3EA" w14:textId="77777777" w:rsidR="00521C76" w:rsidRPr="00521C76" w:rsidRDefault="00521C76" w:rsidP="00521C76">
            <w:pPr>
              <w:pStyle w:val="TB"/>
              <w:jc w:val="center"/>
              <w:rPr>
                <w:color w:val="000000"/>
                <w:sz w:val="16"/>
                <w:szCs w:val="16"/>
              </w:rPr>
            </w:pPr>
            <w:r w:rsidRPr="00521C76">
              <w:rPr>
                <w:color w:val="000000"/>
                <w:sz w:val="16"/>
                <w:szCs w:val="16"/>
              </w:rPr>
              <w:t>36</w:t>
            </w:r>
          </w:p>
        </w:tc>
      </w:tr>
      <w:tr w:rsidR="00521C76" w14:paraId="5D77B3F3" w14:textId="77777777" w:rsidTr="00521C76">
        <w:tc>
          <w:tcPr>
            <w:tcW w:w="2898" w:type="dxa"/>
          </w:tcPr>
          <w:p w14:paraId="5D77B3EC" w14:textId="77777777" w:rsidR="00521C76" w:rsidRPr="00521C76" w:rsidRDefault="00521C76" w:rsidP="00521C76">
            <w:pPr>
              <w:pStyle w:val="TB"/>
              <w:jc w:val="center"/>
              <w:rPr>
                <w:sz w:val="16"/>
                <w:szCs w:val="16"/>
              </w:rPr>
            </w:pPr>
            <w:r w:rsidRPr="00521C76">
              <w:rPr>
                <w:sz w:val="16"/>
                <w:szCs w:val="16"/>
              </w:rPr>
              <w:t>0.85</w:t>
            </w:r>
          </w:p>
        </w:tc>
        <w:tc>
          <w:tcPr>
            <w:tcW w:w="1080" w:type="dxa"/>
            <w:vAlign w:val="bottom"/>
          </w:tcPr>
          <w:p w14:paraId="5D77B3ED" w14:textId="77777777" w:rsidR="00521C76" w:rsidRPr="00521C76" w:rsidRDefault="00521C76" w:rsidP="00521C76">
            <w:pPr>
              <w:pStyle w:val="TB"/>
              <w:jc w:val="center"/>
              <w:rPr>
                <w:color w:val="000000"/>
                <w:sz w:val="16"/>
                <w:szCs w:val="16"/>
              </w:rPr>
            </w:pPr>
            <w:r w:rsidRPr="00521C76">
              <w:rPr>
                <w:color w:val="000000"/>
                <w:sz w:val="16"/>
                <w:szCs w:val="16"/>
              </w:rPr>
              <w:t>72</w:t>
            </w:r>
          </w:p>
        </w:tc>
        <w:tc>
          <w:tcPr>
            <w:tcW w:w="1170" w:type="dxa"/>
            <w:vAlign w:val="bottom"/>
          </w:tcPr>
          <w:p w14:paraId="5D77B3EE" w14:textId="77777777" w:rsidR="00521C76" w:rsidRPr="00521C76" w:rsidRDefault="00521C76" w:rsidP="00521C76">
            <w:pPr>
              <w:pStyle w:val="TB"/>
              <w:jc w:val="center"/>
              <w:rPr>
                <w:color w:val="000000"/>
                <w:sz w:val="16"/>
                <w:szCs w:val="16"/>
              </w:rPr>
            </w:pPr>
            <w:r w:rsidRPr="00521C76">
              <w:rPr>
                <w:color w:val="000000"/>
                <w:sz w:val="16"/>
                <w:szCs w:val="16"/>
              </w:rPr>
              <w:t>60</w:t>
            </w:r>
          </w:p>
        </w:tc>
        <w:tc>
          <w:tcPr>
            <w:tcW w:w="1080" w:type="dxa"/>
            <w:vAlign w:val="bottom"/>
          </w:tcPr>
          <w:p w14:paraId="5D77B3EF" w14:textId="77777777" w:rsidR="00521C76" w:rsidRPr="00521C76" w:rsidRDefault="00521C76" w:rsidP="00521C76">
            <w:pPr>
              <w:pStyle w:val="TB"/>
              <w:jc w:val="center"/>
              <w:rPr>
                <w:color w:val="000000"/>
                <w:sz w:val="16"/>
                <w:szCs w:val="16"/>
              </w:rPr>
            </w:pPr>
            <w:r w:rsidRPr="00521C76">
              <w:rPr>
                <w:color w:val="000000"/>
                <w:sz w:val="16"/>
                <w:szCs w:val="16"/>
              </w:rPr>
              <w:t>50</w:t>
            </w:r>
          </w:p>
        </w:tc>
        <w:tc>
          <w:tcPr>
            <w:tcW w:w="1170" w:type="dxa"/>
            <w:vAlign w:val="bottom"/>
          </w:tcPr>
          <w:p w14:paraId="5D77B3F0" w14:textId="77777777" w:rsidR="00521C76" w:rsidRPr="00521C76" w:rsidRDefault="00521C76" w:rsidP="00521C76">
            <w:pPr>
              <w:pStyle w:val="TB"/>
              <w:jc w:val="center"/>
              <w:rPr>
                <w:color w:val="000000"/>
                <w:sz w:val="16"/>
                <w:szCs w:val="16"/>
              </w:rPr>
            </w:pPr>
            <w:r w:rsidRPr="00521C76">
              <w:rPr>
                <w:color w:val="000000"/>
                <w:sz w:val="16"/>
                <w:szCs w:val="16"/>
              </w:rPr>
              <w:t>43</w:t>
            </w:r>
          </w:p>
        </w:tc>
        <w:tc>
          <w:tcPr>
            <w:tcW w:w="1170" w:type="dxa"/>
            <w:vAlign w:val="bottom"/>
          </w:tcPr>
          <w:p w14:paraId="5D77B3F1" w14:textId="77777777" w:rsidR="00521C76" w:rsidRPr="00521C76" w:rsidRDefault="00521C76" w:rsidP="00521C76">
            <w:pPr>
              <w:pStyle w:val="TB"/>
              <w:jc w:val="center"/>
              <w:rPr>
                <w:color w:val="000000"/>
                <w:sz w:val="16"/>
                <w:szCs w:val="16"/>
              </w:rPr>
            </w:pPr>
            <w:r w:rsidRPr="00521C76">
              <w:rPr>
                <w:color w:val="000000"/>
                <w:sz w:val="16"/>
                <w:szCs w:val="16"/>
              </w:rPr>
              <w:t>37</w:t>
            </w:r>
          </w:p>
        </w:tc>
        <w:tc>
          <w:tcPr>
            <w:tcW w:w="1008" w:type="dxa"/>
            <w:vAlign w:val="bottom"/>
          </w:tcPr>
          <w:p w14:paraId="5D77B3F2" w14:textId="77777777" w:rsidR="00521C76" w:rsidRPr="00521C76" w:rsidRDefault="00521C76" w:rsidP="00521C76">
            <w:pPr>
              <w:pStyle w:val="TB"/>
              <w:jc w:val="center"/>
              <w:rPr>
                <w:color w:val="000000"/>
                <w:sz w:val="16"/>
                <w:szCs w:val="16"/>
              </w:rPr>
            </w:pPr>
            <w:r w:rsidRPr="00521C76">
              <w:rPr>
                <w:color w:val="000000"/>
                <w:sz w:val="16"/>
                <w:szCs w:val="16"/>
              </w:rPr>
              <w:t>32</w:t>
            </w:r>
          </w:p>
        </w:tc>
      </w:tr>
      <w:tr w:rsidR="00521C76" w14:paraId="5D77B3FB" w14:textId="77777777" w:rsidTr="00521C76">
        <w:tc>
          <w:tcPr>
            <w:tcW w:w="2898" w:type="dxa"/>
          </w:tcPr>
          <w:p w14:paraId="5D77B3F4" w14:textId="77777777" w:rsidR="00521C76" w:rsidRPr="00521C76" w:rsidRDefault="00521C76" w:rsidP="00521C76">
            <w:pPr>
              <w:pStyle w:val="TB"/>
              <w:jc w:val="center"/>
              <w:rPr>
                <w:sz w:val="16"/>
                <w:szCs w:val="16"/>
              </w:rPr>
            </w:pPr>
            <w:r w:rsidRPr="00521C76">
              <w:rPr>
                <w:sz w:val="16"/>
                <w:szCs w:val="16"/>
              </w:rPr>
              <w:t>0.75</w:t>
            </w:r>
          </w:p>
        </w:tc>
        <w:tc>
          <w:tcPr>
            <w:tcW w:w="1080" w:type="dxa"/>
            <w:vAlign w:val="bottom"/>
          </w:tcPr>
          <w:p w14:paraId="5D77B3F5" w14:textId="77777777" w:rsidR="00521C76" w:rsidRPr="00521C76" w:rsidRDefault="00521C76" w:rsidP="00521C76">
            <w:pPr>
              <w:pStyle w:val="TB"/>
              <w:jc w:val="center"/>
              <w:rPr>
                <w:color w:val="000000"/>
                <w:sz w:val="16"/>
                <w:szCs w:val="16"/>
              </w:rPr>
            </w:pPr>
            <w:r w:rsidRPr="00521C76">
              <w:rPr>
                <w:color w:val="000000"/>
                <w:sz w:val="16"/>
                <w:szCs w:val="16"/>
              </w:rPr>
              <w:t>56</w:t>
            </w:r>
          </w:p>
        </w:tc>
        <w:tc>
          <w:tcPr>
            <w:tcW w:w="1170" w:type="dxa"/>
            <w:vAlign w:val="bottom"/>
          </w:tcPr>
          <w:p w14:paraId="5D77B3F6" w14:textId="77777777" w:rsidR="00521C76" w:rsidRPr="00521C76" w:rsidRDefault="00521C76" w:rsidP="00521C76">
            <w:pPr>
              <w:pStyle w:val="TB"/>
              <w:jc w:val="center"/>
              <w:rPr>
                <w:color w:val="000000"/>
                <w:sz w:val="16"/>
                <w:szCs w:val="16"/>
              </w:rPr>
            </w:pPr>
            <w:r w:rsidRPr="00521C76">
              <w:rPr>
                <w:color w:val="000000"/>
                <w:sz w:val="16"/>
                <w:szCs w:val="16"/>
              </w:rPr>
              <w:t>46</w:t>
            </w:r>
          </w:p>
        </w:tc>
        <w:tc>
          <w:tcPr>
            <w:tcW w:w="1080" w:type="dxa"/>
            <w:vAlign w:val="bottom"/>
          </w:tcPr>
          <w:p w14:paraId="5D77B3F7" w14:textId="77777777" w:rsidR="00521C76" w:rsidRPr="00521C76" w:rsidRDefault="00521C76" w:rsidP="00521C76">
            <w:pPr>
              <w:pStyle w:val="TB"/>
              <w:jc w:val="center"/>
              <w:rPr>
                <w:color w:val="000000"/>
                <w:sz w:val="16"/>
                <w:szCs w:val="16"/>
              </w:rPr>
            </w:pPr>
            <w:r w:rsidRPr="00521C76">
              <w:rPr>
                <w:color w:val="000000"/>
                <w:sz w:val="16"/>
                <w:szCs w:val="16"/>
              </w:rPr>
              <w:t>39</w:t>
            </w:r>
          </w:p>
        </w:tc>
        <w:tc>
          <w:tcPr>
            <w:tcW w:w="1170" w:type="dxa"/>
            <w:vAlign w:val="bottom"/>
          </w:tcPr>
          <w:p w14:paraId="5D77B3F8" w14:textId="77777777" w:rsidR="00521C76" w:rsidRPr="00521C76" w:rsidRDefault="00521C76" w:rsidP="00521C76">
            <w:pPr>
              <w:pStyle w:val="TB"/>
              <w:jc w:val="center"/>
              <w:rPr>
                <w:color w:val="000000"/>
                <w:sz w:val="16"/>
                <w:szCs w:val="16"/>
              </w:rPr>
            </w:pPr>
            <w:r w:rsidRPr="00521C76">
              <w:rPr>
                <w:color w:val="000000"/>
                <w:sz w:val="16"/>
                <w:szCs w:val="16"/>
              </w:rPr>
              <w:t>33</w:t>
            </w:r>
          </w:p>
        </w:tc>
        <w:tc>
          <w:tcPr>
            <w:tcW w:w="1170" w:type="dxa"/>
            <w:vAlign w:val="bottom"/>
          </w:tcPr>
          <w:p w14:paraId="5D77B3F9" w14:textId="77777777" w:rsidR="00521C76" w:rsidRPr="00521C76" w:rsidRDefault="00521C76" w:rsidP="00521C76">
            <w:pPr>
              <w:pStyle w:val="TB"/>
              <w:jc w:val="center"/>
              <w:rPr>
                <w:color w:val="000000"/>
                <w:sz w:val="16"/>
                <w:szCs w:val="16"/>
              </w:rPr>
            </w:pPr>
            <w:r w:rsidRPr="00521C76">
              <w:rPr>
                <w:color w:val="000000"/>
                <w:sz w:val="16"/>
                <w:szCs w:val="16"/>
              </w:rPr>
              <w:t>30</w:t>
            </w:r>
          </w:p>
        </w:tc>
        <w:tc>
          <w:tcPr>
            <w:tcW w:w="1008" w:type="dxa"/>
            <w:vAlign w:val="bottom"/>
          </w:tcPr>
          <w:p w14:paraId="5D77B3FA" w14:textId="77777777" w:rsidR="00521C76" w:rsidRPr="00521C76" w:rsidRDefault="00521C76" w:rsidP="00521C76">
            <w:pPr>
              <w:pStyle w:val="TB"/>
              <w:jc w:val="center"/>
              <w:rPr>
                <w:color w:val="000000"/>
                <w:sz w:val="16"/>
                <w:szCs w:val="16"/>
              </w:rPr>
            </w:pPr>
            <w:r w:rsidRPr="00521C76">
              <w:rPr>
                <w:color w:val="000000"/>
                <w:sz w:val="16"/>
                <w:szCs w:val="16"/>
              </w:rPr>
              <w:t>30</w:t>
            </w:r>
          </w:p>
        </w:tc>
      </w:tr>
      <w:tr w:rsidR="00521C76" w14:paraId="5D77B403" w14:textId="77777777" w:rsidTr="00521C76">
        <w:tc>
          <w:tcPr>
            <w:tcW w:w="2898" w:type="dxa"/>
          </w:tcPr>
          <w:p w14:paraId="5D77B3FC" w14:textId="77777777" w:rsidR="00521C76" w:rsidRPr="00521C76" w:rsidRDefault="00521C76" w:rsidP="00521C76">
            <w:pPr>
              <w:pStyle w:val="TB"/>
              <w:jc w:val="center"/>
              <w:rPr>
                <w:sz w:val="16"/>
                <w:szCs w:val="16"/>
              </w:rPr>
            </w:pPr>
            <w:r w:rsidRPr="00521C76">
              <w:rPr>
                <w:sz w:val="16"/>
                <w:szCs w:val="16"/>
              </w:rPr>
              <w:t>0.70</w:t>
            </w:r>
          </w:p>
        </w:tc>
        <w:tc>
          <w:tcPr>
            <w:tcW w:w="1080" w:type="dxa"/>
            <w:vAlign w:val="bottom"/>
          </w:tcPr>
          <w:p w14:paraId="5D77B3FD" w14:textId="77777777" w:rsidR="00521C76" w:rsidRPr="00521C76" w:rsidRDefault="00521C76" w:rsidP="00521C76">
            <w:pPr>
              <w:pStyle w:val="TB"/>
              <w:jc w:val="center"/>
              <w:rPr>
                <w:color w:val="000000"/>
                <w:sz w:val="16"/>
                <w:szCs w:val="16"/>
              </w:rPr>
            </w:pPr>
            <w:r w:rsidRPr="00521C76">
              <w:rPr>
                <w:color w:val="000000"/>
                <w:sz w:val="16"/>
                <w:szCs w:val="16"/>
              </w:rPr>
              <w:t>49</w:t>
            </w:r>
          </w:p>
        </w:tc>
        <w:tc>
          <w:tcPr>
            <w:tcW w:w="1170" w:type="dxa"/>
            <w:vAlign w:val="bottom"/>
          </w:tcPr>
          <w:p w14:paraId="5D77B3FE" w14:textId="77777777" w:rsidR="00521C76" w:rsidRPr="00521C76" w:rsidRDefault="00521C76" w:rsidP="00521C76">
            <w:pPr>
              <w:pStyle w:val="TB"/>
              <w:jc w:val="center"/>
              <w:rPr>
                <w:color w:val="000000"/>
                <w:sz w:val="16"/>
                <w:szCs w:val="16"/>
              </w:rPr>
            </w:pPr>
            <w:r w:rsidRPr="00521C76">
              <w:rPr>
                <w:color w:val="000000"/>
                <w:sz w:val="16"/>
                <w:szCs w:val="16"/>
              </w:rPr>
              <w:t>40</w:t>
            </w:r>
          </w:p>
        </w:tc>
        <w:tc>
          <w:tcPr>
            <w:tcW w:w="1080" w:type="dxa"/>
            <w:vAlign w:val="bottom"/>
          </w:tcPr>
          <w:p w14:paraId="5D77B3FF" w14:textId="77777777" w:rsidR="00521C76" w:rsidRPr="00521C76" w:rsidRDefault="00521C76" w:rsidP="00521C76">
            <w:pPr>
              <w:pStyle w:val="TB"/>
              <w:jc w:val="center"/>
              <w:rPr>
                <w:color w:val="000000"/>
                <w:sz w:val="16"/>
                <w:szCs w:val="16"/>
              </w:rPr>
            </w:pPr>
            <w:r w:rsidRPr="00521C76">
              <w:rPr>
                <w:color w:val="000000"/>
                <w:sz w:val="16"/>
                <w:szCs w:val="16"/>
              </w:rPr>
              <w:t>34</w:t>
            </w:r>
          </w:p>
        </w:tc>
        <w:tc>
          <w:tcPr>
            <w:tcW w:w="1170" w:type="dxa"/>
            <w:vAlign w:val="bottom"/>
          </w:tcPr>
          <w:p w14:paraId="5D77B400" w14:textId="77777777" w:rsidR="00521C76" w:rsidRPr="00521C76" w:rsidRDefault="00521C76" w:rsidP="00521C76">
            <w:pPr>
              <w:pStyle w:val="TB"/>
              <w:jc w:val="center"/>
              <w:rPr>
                <w:color w:val="000000"/>
                <w:sz w:val="16"/>
                <w:szCs w:val="16"/>
              </w:rPr>
            </w:pPr>
            <w:r w:rsidRPr="00521C76">
              <w:rPr>
                <w:color w:val="000000"/>
                <w:sz w:val="16"/>
                <w:szCs w:val="16"/>
              </w:rPr>
              <w:t>30</w:t>
            </w:r>
          </w:p>
        </w:tc>
        <w:tc>
          <w:tcPr>
            <w:tcW w:w="1170" w:type="dxa"/>
            <w:vAlign w:val="bottom"/>
          </w:tcPr>
          <w:p w14:paraId="5D77B401" w14:textId="77777777" w:rsidR="00521C76" w:rsidRPr="00521C76" w:rsidRDefault="00521C76" w:rsidP="00521C76">
            <w:pPr>
              <w:pStyle w:val="TB"/>
              <w:jc w:val="center"/>
              <w:rPr>
                <w:color w:val="000000"/>
                <w:sz w:val="16"/>
                <w:szCs w:val="16"/>
              </w:rPr>
            </w:pPr>
            <w:r w:rsidRPr="00521C76">
              <w:rPr>
                <w:color w:val="000000"/>
                <w:sz w:val="16"/>
                <w:szCs w:val="16"/>
              </w:rPr>
              <w:t>30</w:t>
            </w:r>
          </w:p>
        </w:tc>
        <w:tc>
          <w:tcPr>
            <w:tcW w:w="1008" w:type="dxa"/>
            <w:vAlign w:val="bottom"/>
          </w:tcPr>
          <w:p w14:paraId="5D77B402" w14:textId="77777777" w:rsidR="00521C76" w:rsidRPr="00521C76" w:rsidRDefault="00521C76" w:rsidP="00521C76">
            <w:pPr>
              <w:pStyle w:val="TB"/>
              <w:jc w:val="center"/>
              <w:rPr>
                <w:color w:val="000000"/>
                <w:sz w:val="16"/>
                <w:szCs w:val="16"/>
              </w:rPr>
            </w:pPr>
            <w:r w:rsidRPr="00521C76">
              <w:rPr>
                <w:color w:val="000000"/>
                <w:sz w:val="16"/>
                <w:szCs w:val="16"/>
              </w:rPr>
              <w:t>30</w:t>
            </w:r>
          </w:p>
        </w:tc>
      </w:tr>
      <w:tr w:rsidR="00521C76" w14:paraId="5D77B40B" w14:textId="77777777" w:rsidTr="00521C76">
        <w:tc>
          <w:tcPr>
            <w:tcW w:w="2898" w:type="dxa"/>
          </w:tcPr>
          <w:p w14:paraId="5D77B404" w14:textId="77777777" w:rsidR="00521C76" w:rsidRPr="00521C76" w:rsidRDefault="00521C76" w:rsidP="00521C76">
            <w:pPr>
              <w:pStyle w:val="TB"/>
              <w:jc w:val="center"/>
              <w:rPr>
                <w:sz w:val="16"/>
                <w:szCs w:val="16"/>
              </w:rPr>
            </w:pPr>
            <w:r w:rsidRPr="00521C76">
              <w:rPr>
                <w:sz w:val="16"/>
                <w:szCs w:val="16"/>
              </w:rPr>
              <w:t>0.60</w:t>
            </w:r>
          </w:p>
        </w:tc>
        <w:tc>
          <w:tcPr>
            <w:tcW w:w="1080" w:type="dxa"/>
            <w:vAlign w:val="bottom"/>
          </w:tcPr>
          <w:p w14:paraId="5D77B405" w14:textId="77777777" w:rsidR="00521C76" w:rsidRPr="00521C76" w:rsidRDefault="00521C76" w:rsidP="00521C76">
            <w:pPr>
              <w:pStyle w:val="TB"/>
              <w:jc w:val="center"/>
              <w:rPr>
                <w:color w:val="000000"/>
                <w:sz w:val="16"/>
                <w:szCs w:val="16"/>
              </w:rPr>
            </w:pPr>
            <w:r w:rsidRPr="00521C76">
              <w:rPr>
                <w:color w:val="000000"/>
                <w:sz w:val="16"/>
                <w:szCs w:val="16"/>
              </w:rPr>
              <w:t>36</w:t>
            </w:r>
          </w:p>
        </w:tc>
        <w:tc>
          <w:tcPr>
            <w:tcW w:w="1170" w:type="dxa"/>
            <w:vAlign w:val="bottom"/>
          </w:tcPr>
          <w:p w14:paraId="5D77B406" w14:textId="77777777" w:rsidR="00521C76" w:rsidRPr="00521C76" w:rsidRDefault="00521C76" w:rsidP="00521C76">
            <w:pPr>
              <w:pStyle w:val="TB"/>
              <w:jc w:val="center"/>
              <w:rPr>
                <w:color w:val="000000"/>
                <w:sz w:val="16"/>
                <w:szCs w:val="16"/>
              </w:rPr>
            </w:pPr>
            <w:r w:rsidRPr="00521C76">
              <w:rPr>
                <w:color w:val="000000"/>
                <w:sz w:val="16"/>
                <w:szCs w:val="16"/>
              </w:rPr>
              <w:t>30</w:t>
            </w:r>
          </w:p>
        </w:tc>
        <w:tc>
          <w:tcPr>
            <w:tcW w:w="1080" w:type="dxa"/>
            <w:vAlign w:val="bottom"/>
          </w:tcPr>
          <w:p w14:paraId="5D77B407" w14:textId="77777777" w:rsidR="00521C76" w:rsidRPr="00521C76" w:rsidRDefault="00521C76" w:rsidP="00521C76">
            <w:pPr>
              <w:pStyle w:val="TB"/>
              <w:jc w:val="center"/>
              <w:rPr>
                <w:color w:val="000000"/>
                <w:sz w:val="16"/>
                <w:szCs w:val="16"/>
              </w:rPr>
            </w:pPr>
            <w:r w:rsidRPr="00521C76">
              <w:rPr>
                <w:color w:val="000000"/>
                <w:sz w:val="16"/>
                <w:szCs w:val="16"/>
              </w:rPr>
              <w:t>30</w:t>
            </w:r>
          </w:p>
        </w:tc>
        <w:tc>
          <w:tcPr>
            <w:tcW w:w="1170" w:type="dxa"/>
            <w:vAlign w:val="bottom"/>
          </w:tcPr>
          <w:p w14:paraId="5D77B408" w14:textId="77777777" w:rsidR="00521C76" w:rsidRPr="00521C76" w:rsidRDefault="00521C76" w:rsidP="00521C76">
            <w:pPr>
              <w:pStyle w:val="TB"/>
              <w:jc w:val="center"/>
              <w:rPr>
                <w:color w:val="000000"/>
                <w:sz w:val="16"/>
                <w:szCs w:val="16"/>
              </w:rPr>
            </w:pPr>
            <w:r w:rsidRPr="00521C76">
              <w:rPr>
                <w:color w:val="000000"/>
                <w:sz w:val="16"/>
                <w:szCs w:val="16"/>
              </w:rPr>
              <w:t>30</w:t>
            </w:r>
          </w:p>
        </w:tc>
        <w:tc>
          <w:tcPr>
            <w:tcW w:w="1170" w:type="dxa"/>
            <w:vAlign w:val="bottom"/>
          </w:tcPr>
          <w:p w14:paraId="5D77B409" w14:textId="77777777" w:rsidR="00521C76" w:rsidRPr="00521C76" w:rsidRDefault="00521C76" w:rsidP="00521C76">
            <w:pPr>
              <w:pStyle w:val="TB"/>
              <w:jc w:val="center"/>
              <w:rPr>
                <w:color w:val="000000"/>
                <w:sz w:val="16"/>
                <w:szCs w:val="16"/>
              </w:rPr>
            </w:pPr>
            <w:r w:rsidRPr="00521C76">
              <w:rPr>
                <w:color w:val="000000"/>
                <w:sz w:val="16"/>
                <w:szCs w:val="16"/>
              </w:rPr>
              <w:t>30</w:t>
            </w:r>
          </w:p>
        </w:tc>
        <w:tc>
          <w:tcPr>
            <w:tcW w:w="1008" w:type="dxa"/>
            <w:vAlign w:val="bottom"/>
          </w:tcPr>
          <w:p w14:paraId="5D77B40A" w14:textId="77777777" w:rsidR="00521C76" w:rsidRPr="00521C76" w:rsidRDefault="00521C76" w:rsidP="00521C76">
            <w:pPr>
              <w:pStyle w:val="TB"/>
              <w:jc w:val="center"/>
              <w:rPr>
                <w:color w:val="000000"/>
                <w:sz w:val="16"/>
                <w:szCs w:val="16"/>
              </w:rPr>
            </w:pPr>
            <w:r w:rsidRPr="00521C76">
              <w:rPr>
                <w:color w:val="000000"/>
                <w:sz w:val="16"/>
                <w:szCs w:val="16"/>
              </w:rPr>
              <w:t>30</w:t>
            </w:r>
          </w:p>
        </w:tc>
      </w:tr>
      <w:tr w:rsidR="00521C76" w14:paraId="5D77B413" w14:textId="77777777" w:rsidTr="00521C76">
        <w:tc>
          <w:tcPr>
            <w:tcW w:w="2898" w:type="dxa"/>
          </w:tcPr>
          <w:p w14:paraId="5D77B40C" w14:textId="77777777" w:rsidR="00521C76" w:rsidRPr="00521C76" w:rsidRDefault="00521C76" w:rsidP="00521C76">
            <w:pPr>
              <w:pStyle w:val="TB"/>
              <w:jc w:val="center"/>
              <w:rPr>
                <w:sz w:val="16"/>
                <w:szCs w:val="16"/>
              </w:rPr>
            </w:pPr>
            <w:r w:rsidRPr="00521C76">
              <w:rPr>
                <w:sz w:val="16"/>
                <w:szCs w:val="16"/>
              </w:rPr>
              <w:t>&lt; 0.60</w:t>
            </w:r>
          </w:p>
        </w:tc>
        <w:tc>
          <w:tcPr>
            <w:tcW w:w="1080" w:type="dxa"/>
            <w:vAlign w:val="bottom"/>
          </w:tcPr>
          <w:p w14:paraId="5D77B40D" w14:textId="77777777" w:rsidR="00521C76" w:rsidRPr="00521C76" w:rsidRDefault="00521C76" w:rsidP="00521C76">
            <w:pPr>
              <w:pStyle w:val="TB"/>
              <w:jc w:val="center"/>
              <w:rPr>
                <w:color w:val="000000"/>
                <w:sz w:val="16"/>
                <w:szCs w:val="16"/>
              </w:rPr>
            </w:pPr>
            <w:r w:rsidRPr="00521C76">
              <w:rPr>
                <w:color w:val="000000"/>
                <w:sz w:val="16"/>
                <w:szCs w:val="16"/>
              </w:rPr>
              <w:t>30</w:t>
            </w:r>
          </w:p>
        </w:tc>
        <w:tc>
          <w:tcPr>
            <w:tcW w:w="1170" w:type="dxa"/>
            <w:vAlign w:val="bottom"/>
          </w:tcPr>
          <w:p w14:paraId="5D77B40E" w14:textId="77777777" w:rsidR="00521C76" w:rsidRPr="00521C76" w:rsidRDefault="00521C76" w:rsidP="00521C76">
            <w:pPr>
              <w:pStyle w:val="TB"/>
              <w:jc w:val="center"/>
              <w:rPr>
                <w:color w:val="000000"/>
                <w:sz w:val="16"/>
                <w:szCs w:val="16"/>
              </w:rPr>
            </w:pPr>
            <w:r w:rsidRPr="00521C76">
              <w:rPr>
                <w:color w:val="000000"/>
                <w:sz w:val="16"/>
                <w:szCs w:val="16"/>
              </w:rPr>
              <w:t>30</w:t>
            </w:r>
          </w:p>
        </w:tc>
        <w:tc>
          <w:tcPr>
            <w:tcW w:w="1080" w:type="dxa"/>
            <w:vAlign w:val="bottom"/>
          </w:tcPr>
          <w:p w14:paraId="5D77B40F" w14:textId="77777777" w:rsidR="00521C76" w:rsidRPr="00521C76" w:rsidRDefault="00521C76" w:rsidP="00521C76">
            <w:pPr>
              <w:pStyle w:val="TB"/>
              <w:jc w:val="center"/>
              <w:rPr>
                <w:color w:val="000000"/>
                <w:sz w:val="16"/>
                <w:szCs w:val="16"/>
              </w:rPr>
            </w:pPr>
            <w:r w:rsidRPr="00521C76">
              <w:rPr>
                <w:color w:val="000000"/>
                <w:sz w:val="16"/>
                <w:szCs w:val="16"/>
              </w:rPr>
              <w:t>30</w:t>
            </w:r>
          </w:p>
        </w:tc>
        <w:tc>
          <w:tcPr>
            <w:tcW w:w="1170" w:type="dxa"/>
            <w:vAlign w:val="bottom"/>
          </w:tcPr>
          <w:p w14:paraId="5D77B410" w14:textId="77777777" w:rsidR="00521C76" w:rsidRPr="00521C76" w:rsidRDefault="00521C76" w:rsidP="00521C76">
            <w:pPr>
              <w:pStyle w:val="TB"/>
              <w:jc w:val="center"/>
              <w:rPr>
                <w:color w:val="000000"/>
                <w:sz w:val="16"/>
                <w:szCs w:val="16"/>
              </w:rPr>
            </w:pPr>
            <w:r w:rsidRPr="00521C76">
              <w:rPr>
                <w:color w:val="000000"/>
                <w:sz w:val="16"/>
                <w:szCs w:val="16"/>
              </w:rPr>
              <w:t>30</w:t>
            </w:r>
          </w:p>
        </w:tc>
        <w:tc>
          <w:tcPr>
            <w:tcW w:w="1170" w:type="dxa"/>
            <w:vAlign w:val="bottom"/>
          </w:tcPr>
          <w:p w14:paraId="5D77B411" w14:textId="77777777" w:rsidR="00521C76" w:rsidRPr="00521C76" w:rsidRDefault="00521C76" w:rsidP="00521C76">
            <w:pPr>
              <w:pStyle w:val="TB"/>
              <w:jc w:val="center"/>
              <w:rPr>
                <w:color w:val="000000"/>
                <w:sz w:val="16"/>
                <w:szCs w:val="16"/>
              </w:rPr>
            </w:pPr>
            <w:r w:rsidRPr="00521C76">
              <w:rPr>
                <w:color w:val="000000"/>
                <w:sz w:val="16"/>
                <w:szCs w:val="16"/>
              </w:rPr>
              <w:t>30</w:t>
            </w:r>
          </w:p>
        </w:tc>
        <w:tc>
          <w:tcPr>
            <w:tcW w:w="1008" w:type="dxa"/>
            <w:vAlign w:val="bottom"/>
          </w:tcPr>
          <w:p w14:paraId="5D77B412" w14:textId="77777777" w:rsidR="00521C76" w:rsidRPr="00521C76" w:rsidRDefault="00521C76" w:rsidP="00521C76">
            <w:pPr>
              <w:pStyle w:val="TB"/>
              <w:jc w:val="center"/>
              <w:rPr>
                <w:color w:val="000000"/>
                <w:sz w:val="16"/>
                <w:szCs w:val="16"/>
              </w:rPr>
            </w:pPr>
            <w:r w:rsidRPr="00521C76">
              <w:rPr>
                <w:color w:val="000000"/>
                <w:sz w:val="16"/>
                <w:szCs w:val="16"/>
              </w:rPr>
              <w:t>30</w:t>
            </w:r>
          </w:p>
        </w:tc>
      </w:tr>
    </w:tbl>
    <w:p w14:paraId="5D77B414" w14:textId="77777777" w:rsidR="00690C31" w:rsidRDefault="009C0E16" w:rsidP="009C0E16">
      <w:pPr>
        <w:pStyle w:val="TSN"/>
        <w:spacing w:line="240" w:lineRule="auto"/>
        <w:ind w:left="274" w:hanging="274"/>
      </w:pPr>
      <w:r w:rsidRPr="009C0E16">
        <w:t>a – Number of sites for calibration (</w:t>
      </w:r>
      <w:proofErr w:type="spellStart"/>
      <w:proofErr w:type="gramStart"/>
      <w:r w:rsidRPr="009C0E16">
        <w:rPr>
          <w:i/>
        </w:rPr>
        <w:t>n</w:t>
      </w:r>
      <w:r w:rsidRPr="009C0E16">
        <w:rPr>
          <w:i/>
          <w:vertAlign w:val="subscript"/>
        </w:rPr>
        <w:t>sites,min</w:t>
      </w:r>
      <w:proofErr w:type="spellEnd"/>
      <w:proofErr w:type="gramEnd"/>
      <w:r w:rsidRPr="009C0E16">
        <w:t xml:space="preserve">) computed as </w:t>
      </w:r>
      <m:oMath>
        <m:sSub>
          <m:sSubPr>
            <m:ctrlPr>
              <w:rPr>
                <w:rFonts w:ascii="Cambria Math" w:hAnsi="Cambria Math"/>
                <w:i/>
              </w:rPr>
            </m:ctrlPr>
          </m:sSubPr>
          <m:e>
            <m:r>
              <w:rPr>
                <w:rFonts w:ascii="Cambria Math" w:hAnsi="Cambria Math"/>
              </w:rPr>
              <m:t>n</m:t>
            </m:r>
          </m:e>
          <m:sub>
            <m:r>
              <m:rPr>
                <m:nor/>
              </m:rPr>
              <w:rPr>
                <w:rFonts w:ascii="Cambria Math" w:hAnsi="Cambria Math"/>
                <w:i/>
              </w:rPr>
              <m:t>sites</m:t>
            </m:r>
            <m:r>
              <w:rPr>
                <w:rFonts w:ascii="Cambria Math" w:hAnsi="Cambria Math"/>
              </w:rPr>
              <m:t>,min</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v,No</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v,c</m:t>
            </m:r>
          </m:sub>
          <m:sup>
            <m:r>
              <w:rPr>
                <w:rFonts w:ascii="Cambria Math" w:hAnsi="Cambria Math"/>
              </w:rPr>
              <m:t>2</m:t>
            </m:r>
          </m:sup>
        </m:sSubSup>
      </m:oMath>
      <w:r>
        <w:t xml:space="preserve"> </w:t>
      </w:r>
      <w:r w:rsidRPr="009C0E16">
        <w:t>where,</w:t>
      </w:r>
      <w:r>
        <w:t xml:space="preserve"> </w:t>
      </w:r>
      <w:proofErr w:type="spellStart"/>
      <w:r w:rsidRPr="009C0E16">
        <w:rPr>
          <w:i/>
        </w:rPr>
        <w:t>c</w:t>
      </w:r>
      <w:r w:rsidRPr="009C0E16">
        <w:rPr>
          <w:i/>
          <w:vertAlign w:val="subscript"/>
        </w:rPr>
        <w:t>v,No</w:t>
      </w:r>
      <w:proofErr w:type="spellEnd"/>
      <w:r w:rsidR="00612503">
        <w:t xml:space="preserve"> </w:t>
      </w:r>
      <w:r w:rsidRPr="009C0E16">
        <w:t>= coefficient of variation of the observed crashes and</w:t>
      </w:r>
      <w:r>
        <w:t xml:space="preserve"> </w:t>
      </w:r>
      <w:proofErr w:type="spellStart"/>
      <w:r w:rsidRPr="009C0E16">
        <w:rPr>
          <w:i/>
        </w:rPr>
        <w:t>c</w:t>
      </w:r>
      <w:r w:rsidRPr="009C0E16">
        <w:rPr>
          <w:i/>
          <w:vertAlign w:val="subscript"/>
        </w:rPr>
        <w:t>v,</w:t>
      </w:r>
      <w:r w:rsidR="00CF1EF6">
        <w:rPr>
          <w:i/>
          <w:vertAlign w:val="subscript"/>
        </w:rPr>
        <w:t>c</w:t>
      </w:r>
      <w:proofErr w:type="spellEnd"/>
      <w:r w:rsidR="00612503">
        <w:t xml:space="preserve"> </w:t>
      </w:r>
      <w:r w:rsidRPr="009C0E16">
        <w:t xml:space="preserve">= </w:t>
      </w:r>
      <w:r>
        <w:t xml:space="preserve">calibration factor </w:t>
      </w:r>
      <w:r w:rsidRPr="009C0E16">
        <w:t>coefficient of variation.</w:t>
      </w:r>
    </w:p>
    <w:p w14:paraId="5D77B415" w14:textId="77777777" w:rsidR="00690C31" w:rsidRDefault="00690C31" w:rsidP="00690C31">
      <w:pPr>
        <w:pStyle w:val="TX"/>
      </w:pPr>
    </w:p>
    <w:p w14:paraId="5D77B416" w14:textId="77777777" w:rsidR="00690C31" w:rsidRDefault="009E1688" w:rsidP="00690C31">
      <w:pPr>
        <w:pStyle w:val="TX"/>
      </w:pPr>
      <w:r>
        <w:fldChar w:fldCharType="begin"/>
      </w:r>
      <w:r>
        <w:instrText xml:space="preserve"> REF _Ref57364973 \h </w:instrText>
      </w:r>
      <w:r>
        <w:fldChar w:fldCharType="separate"/>
      </w:r>
      <w:r w:rsidR="005D68B2">
        <w:t xml:space="preserve">Table </w:t>
      </w:r>
      <w:r w:rsidR="005D68B2">
        <w:rPr>
          <w:noProof/>
        </w:rPr>
        <w:t>1</w:t>
      </w:r>
      <w:r>
        <w:fldChar w:fldCharType="end"/>
      </w:r>
      <w:r>
        <w:t xml:space="preserve"> </w:t>
      </w:r>
      <w:r w:rsidRPr="009E1688">
        <w:t xml:space="preserve">is used by first </w:t>
      </w:r>
      <w:r w:rsidR="000550AF">
        <w:t>choos</w:t>
      </w:r>
      <w:r w:rsidRPr="009E1688">
        <w:t xml:space="preserve">ing the column of interest. This </w:t>
      </w:r>
      <w:r w:rsidR="000550AF">
        <w:t>choice</w:t>
      </w:r>
      <w:r w:rsidRPr="009E1688">
        <w:t xml:space="preserve"> is based on the selected threshold </w:t>
      </w:r>
      <w:r>
        <w:t xml:space="preserve">calibration factor coefficient of variation </w:t>
      </w:r>
      <w:proofErr w:type="spellStart"/>
      <w:proofErr w:type="gramStart"/>
      <w:r w:rsidRPr="00C433F1">
        <w:rPr>
          <w:i/>
        </w:rPr>
        <w:t>c</w:t>
      </w:r>
      <w:r w:rsidRPr="00C433F1">
        <w:rPr>
          <w:i/>
          <w:vertAlign w:val="subscript"/>
        </w:rPr>
        <w:t>v,</w:t>
      </w:r>
      <w:r w:rsidR="00CF1EF6">
        <w:rPr>
          <w:i/>
          <w:vertAlign w:val="subscript"/>
        </w:rPr>
        <w:t>c</w:t>
      </w:r>
      <w:proofErr w:type="spellEnd"/>
      <w:r w:rsidRPr="009E1688">
        <w:t>.</w:t>
      </w:r>
      <w:proofErr w:type="gramEnd"/>
      <w:r w:rsidRPr="009E1688">
        <w:t xml:space="preserve"> Then, the first column is consulted to determine the row that best corresponds to the value of the coefficient of variation of the observed crashes </w:t>
      </w:r>
      <w:proofErr w:type="spellStart"/>
      <w:proofErr w:type="gramStart"/>
      <w:r w:rsidRPr="00C433F1">
        <w:rPr>
          <w:i/>
        </w:rPr>
        <w:t>c</w:t>
      </w:r>
      <w:r w:rsidRPr="00C433F1">
        <w:rPr>
          <w:i/>
          <w:vertAlign w:val="subscript"/>
        </w:rPr>
        <w:t>v,No</w:t>
      </w:r>
      <w:proofErr w:type="spellEnd"/>
      <w:r w:rsidRPr="009E1688">
        <w:t>.</w:t>
      </w:r>
      <w:proofErr w:type="gramEnd"/>
      <w:r w:rsidR="00612503">
        <w:t xml:space="preserve"> </w:t>
      </w:r>
      <w:r w:rsidRPr="009E1688">
        <w:t>Finally, the minimum site sample size</w:t>
      </w:r>
      <w:r w:rsidR="00863012">
        <w:t xml:space="preserve"> </w:t>
      </w:r>
      <w:proofErr w:type="spellStart"/>
      <w:proofErr w:type="gramStart"/>
      <w:r w:rsidR="00863012" w:rsidRPr="003B4CD1">
        <w:rPr>
          <w:i/>
        </w:rPr>
        <w:t>n</w:t>
      </w:r>
      <w:r w:rsidR="00863012" w:rsidRPr="003B4CD1">
        <w:rPr>
          <w:i/>
          <w:vertAlign w:val="subscript"/>
        </w:rPr>
        <w:t>sites,min</w:t>
      </w:r>
      <w:proofErr w:type="spellEnd"/>
      <w:proofErr w:type="gramEnd"/>
      <w:r w:rsidRPr="009E1688">
        <w:t xml:space="preserve"> is found at the intersection of the row and column of interest (interpolation can be used if needed). Alternatively, the equation in the table footnote can be used to estimate the minimum site sample size, if desired.</w:t>
      </w:r>
    </w:p>
    <w:p w14:paraId="5D77B417" w14:textId="77777777" w:rsidR="00690C31" w:rsidRDefault="007B059C" w:rsidP="003B4CD1">
      <w:pPr>
        <w:pStyle w:val="TX"/>
        <w:spacing w:line="240" w:lineRule="auto"/>
        <w:ind w:firstLine="216"/>
      </w:pPr>
      <w:r w:rsidRPr="007B059C">
        <w:t xml:space="preserve">The equivalent minimum crash sample size </w:t>
      </w:r>
      <w:proofErr w:type="spellStart"/>
      <w:proofErr w:type="gramStart"/>
      <w:r w:rsidRPr="007B059C">
        <w:rPr>
          <w:i/>
        </w:rPr>
        <w:t>N</w:t>
      </w:r>
      <w:r w:rsidRPr="007B059C">
        <w:rPr>
          <w:i/>
          <w:vertAlign w:val="subscript"/>
        </w:rPr>
        <w:t>o,min</w:t>
      </w:r>
      <w:proofErr w:type="spellEnd"/>
      <w:proofErr w:type="gramEnd"/>
      <w:r w:rsidRPr="007B059C">
        <w:t xml:space="preserve"> can be computed as the product of the average number of </w:t>
      </w:r>
      <w:r>
        <w:t xml:space="preserve">observed </w:t>
      </w:r>
      <w:r w:rsidRPr="007B059C">
        <w:t xml:space="preserve">crashes </w:t>
      </w:r>
      <w:r>
        <w:t xml:space="preserve">per site </w:t>
      </w:r>
      <w:r w:rsidRPr="007B059C">
        <w:t xml:space="preserve">during the calibration period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N</m:t>
                </m:r>
              </m:e>
            </m:acc>
          </m:e>
          <m:sub>
            <m:r>
              <w:rPr>
                <w:rFonts w:ascii="Cambria Math" w:hAnsi="Cambria Math"/>
              </w:rPr>
              <m:t>o</m:t>
            </m:r>
          </m:sub>
        </m:sSub>
      </m:oMath>
      <w:r w:rsidRPr="007B059C">
        <w:t xml:space="preserve"> and the minimum number of sites </w:t>
      </w:r>
      <w:proofErr w:type="spellStart"/>
      <w:r w:rsidRPr="003B4CD1">
        <w:rPr>
          <w:i/>
        </w:rPr>
        <w:t>n</w:t>
      </w:r>
      <w:r w:rsidRPr="003B4CD1">
        <w:rPr>
          <w:i/>
          <w:vertAlign w:val="subscript"/>
        </w:rPr>
        <w:t>sites,min</w:t>
      </w:r>
      <w:proofErr w:type="spellEnd"/>
      <w:r w:rsidRPr="007B059C">
        <w:t xml:space="preserve"> (i.e., </w:t>
      </w:r>
      <w:proofErr w:type="spellStart"/>
      <w:r w:rsidR="003B4CD1" w:rsidRPr="007B059C">
        <w:rPr>
          <w:i/>
        </w:rPr>
        <w:t>N</w:t>
      </w:r>
      <w:r w:rsidR="003B4CD1" w:rsidRPr="007B059C">
        <w:rPr>
          <w:i/>
          <w:vertAlign w:val="subscript"/>
        </w:rPr>
        <w:t>o,min</w:t>
      </w:r>
      <w:proofErr w:type="spellEnd"/>
      <w:r w:rsidR="003B4CD1" w:rsidRPr="007B059C">
        <w:t xml:space="preserve"> </w:t>
      </w:r>
      <w:r w:rsidRPr="007B059C">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N</m:t>
                </m:r>
              </m:e>
            </m:acc>
          </m:e>
          <m:sub>
            <m:r>
              <w:rPr>
                <w:rFonts w:ascii="Cambria Math" w:hAnsi="Cambria Math"/>
              </w:rPr>
              <m:t>o</m:t>
            </m:r>
          </m:sub>
        </m:sSub>
      </m:oMath>
      <w:r w:rsidRPr="007B059C">
        <w:t xml:space="preserve"> × </w:t>
      </w:r>
      <w:proofErr w:type="spellStart"/>
      <w:r w:rsidR="003B4CD1" w:rsidRPr="003B4CD1">
        <w:rPr>
          <w:i/>
        </w:rPr>
        <w:t>n</w:t>
      </w:r>
      <w:r w:rsidR="003B4CD1" w:rsidRPr="003B4CD1">
        <w:rPr>
          <w:i/>
          <w:vertAlign w:val="subscript"/>
        </w:rPr>
        <w:t>sites,min</w:t>
      </w:r>
      <w:proofErr w:type="spellEnd"/>
      <w:r w:rsidRPr="007B059C">
        <w:t>).</w:t>
      </w:r>
    </w:p>
    <w:p w14:paraId="5D77B418" w14:textId="77777777" w:rsidR="00B668AC" w:rsidRPr="00B668AC" w:rsidRDefault="00ED5032" w:rsidP="00B668AC">
      <w:pPr>
        <w:pStyle w:val="H4R"/>
      </w:pPr>
      <w:r>
        <w:t xml:space="preserve">Task C. </w:t>
      </w:r>
      <w:r w:rsidR="008A10E6">
        <w:t>Adjust</w:t>
      </w:r>
      <w:r w:rsidR="005B2E6B">
        <w:t xml:space="preserve"> </w:t>
      </w:r>
      <w:r w:rsidR="008A10E6">
        <w:t>Database If Necessary</w:t>
      </w:r>
    </w:p>
    <w:p w14:paraId="5D77B419" w14:textId="2CC44FA5" w:rsidR="000A0712" w:rsidRDefault="00250D64" w:rsidP="000A0712">
      <w:pPr>
        <w:pStyle w:val="TX"/>
      </w:pPr>
      <w:r>
        <w:t>I</w:t>
      </w:r>
      <w:r w:rsidR="00ED5032">
        <w:t xml:space="preserve">f the number of sites in the calibration database is less than the minimum site sample size determined in Task </w:t>
      </w:r>
      <w:r w:rsidR="00644130">
        <w:t>B,</w:t>
      </w:r>
      <w:r>
        <w:t xml:space="preserve"> then it is an indication that the differences among sites (in terms of their safety characteristics) is sufficiently large that it is unlikely that the computed calibration factor will have the desired reliability (as indicated by the specified calibration factor coefficient of variation)</w:t>
      </w:r>
      <w:r w:rsidR="00ED5032">
        <w:t xml:space="preserve">. </w:t>
      </w:r>
      <w:r w:rsidR="000A0712">
        <w:t xml:space="preserve">Several options are available to </w:t>
      </w:r>
      <w:r>
        <w:t>mitigate this issue</w:t>
      </w:r>
      <w:r w:rsidR="000A0712">
        <w:t>. These options are described in the following list.</w:t>
      </w:r>
    </w:p>
    <w:p w14:paraId="5D77B41A" w14:textId="77777777" w:rsidR="000A0712" w:rsidRDefault="000A0712" w:rsidP="000A0712">
      <w:pPr>
        <w:pStyle w:val="TX"/>
      </w:pPr>
    </w:p>
    <w:p w14:paraId="5D77B41B" w14:textId="77777777" w:rsidR="000A0712" w:rsidRDefault="000A0712" w:rsidP="000A0712">
      <w:pPr>
        <w:pStyle w:val="TX"/>
        <w:numPr>
          <w:ilvl w:val="0"/>
          <w:numId w:val="31"/>
        </w:numPr>
      </w:pPr>
      <w:r>
        <w:t xml:space="preserve">Add sites to the database (following the guidance provided in the section titled, Site Identification Process). </w:t>
      </w:r>
    </w:p>
    <w:p w14:paraId="5D77B41C" w14:textId="77777777" w:rsidR="000A0712" w:rsidRDefault="000A0712" w:rsidP="000A0712">
      <w:pPr>
        <w:pStyle w:val="TX"/>
        <w:numPr>
          <w:ilvl w:val="0"/>
          <w:numId w:val="31"/>
        </w:numPr>
      </w:pPr>
      <w:r>
        <w:t xml:space="preserve">Increase the duration of the calibration period (up to three years). </w:t>
      </w:r>
    </w:p>
    <w:p w14:paraId="5D77B41D" w14:textId="77777777" w:rsidR="000A0712" w:rsidRDefault="000A0712" w:rsidP="000A0712">
      <w:pPr>
        <w:pStyle w:val="TX"/>
        <w:numPr>
          <w:ilvl w:val="0"/>
          <w:numId w:val="31"/>
        </w:numPr>
      </w:pPr>
      <w:r>
        <w:lastRenderedPageBreak/>
        <w:t>If sites were initially identified from a large region (e.g., entire state), subdivide the jurisdiction into geographic regions that are individually more</w:t>
      </w:r>
      <w:r w:rsidR="00F95FB5">
        <w:t xml:space="preserve"> consistent in terms of climate, topography, driver population, wild animal population,</w:t>
      </w:r>
      <w:r w:rsidR="00F95FB5" w:rsidRPr="00F95FB5">
        <w:t xml:space="preserve"> </w:t>
      </w:r>
      <w:r w:rsidR="00F95FB5">
        <w:t>design practice,</w:t>
      </w:r>
      <w:r w:rsidR="00F95FB5" w:rsidRPr="00F902BC">
        <w:t xml:space="preserve"> </w:t>
      </w:r>
      <w:r w:rsidR="00F95FB5">
        <w:t>crash</w:t>
      </w:r>
      <w:r w:rsidR="00F95FB5" w:rsidRPr="00F902BC">
        <w:t xml:space="preserve"> reporting threshold,</w:t>
      </w:r>
      <w:r w:rsidR="00F95FB5">
        <w:t xml:space="preserve"> prevailing weather patterns, enforcement levels,</w:t>
      </w:r>
      <w:r w:rsidR="00F95FB5" w:rsidRPr="00F902BC">
        <w:t xml:space="preserve"> and </w:t>
      </w:r>
      <w:r w:rsidR="00F95FB5">
        <w:t>crash</w:t>
      </w:r>
      <w:r w:rsidR="00F95FB5" w:rsidRPr="00F902BC">
        <w:t xml:space="preserve"> reporting system procedures</w:t>
      </w:r>
      <w:r>
        <w:t xml:space="preserve"> (such that the computed value of the coefficient of variation of the observed crashes is reduced).</w:t>
      </w:r>
    </w:p>
    <w:p w14:paraId="5D77B41E" w14:textId="77777777" w:rsidR="00915AFE" w:rsidRDefault="00915AFE" w:rsidP="000A0712">
      <w:pPr>
        <w:pStyle w:val="TX"/>
        <w:numPr>
          <w:ilvl w:val="0"/>
          <w:numId w:val="31"/>
        </w:numPr>
      </w:pPr>
      <w:r>
        <w:t>Increase specified threshold value for the calibration factor coefficient of variation (up to 0.15).</w:t>
      </w:r>
    </w:p>
    <w:p w14:paraId="5D77B41F" w14:textId="77777777" w:rsidR="000A0712" w:rsidRDefault="000A0712" w:rsidP="000A0712">
      <w:pPr>
        <w:pStyle w:val="TX"/>
        <w:ind w:left="930" w:firstLine="0"/>
      </w:pPr>
    </w:p>
    <w:p w14:paraId="5D77B420" w14:textId="77777777" w:rsidR="000A0712" w:rsidRDefault="000A0712" w:rsidP="000A0712">
      <w:pPr>
        <w:pStyle w:val="TX"/>
      </w:pPr>
      <w:r>
        <w:t xml:space="preserve">Any combination of these options can be used. If an option is selected, then </w:t>
      </w:r>
      <w:r w:rsidR="008A10E6">
        <w:t>the</w:t>
      </w:r>
      <w:r>
        <w:t xml:space="preserve"> minimum site </w:t>
      </w:r>
      <w:r w:rsidR="00AF41B9">
        <w:t xml:space="preserve">sample size needs to be </w:t>
      </w:r>
      <w:r w:rsidR="008A10E6">
        <w:t>recalculat</w:t>
      </w:r>
      <w:r w:rsidR="00AF41B9">
        <w:t>ed using the process outlined in this step</w:t>
      </w:r>
      <w:r>
        <w:t xml:space="preserve">. This process of </w:t>
      </w:r>
      <w:r w:rsidR="004A4356">
        <w:t>“</w:t>
      </w:r>
      <w:r>
        <w:t xml:space="preserve">(a) compute </w:t>
      </w:r>
      <w:r w:rsidR="00C93A1D">
        <w:t>statistics, (b) determine minimum</w:t>
      </w:r>
      <w:r>
        <w:t xml:space="preserve"> sample size, and (</w:t>
      </w:r>
      <w:r w:rsidR="00C93A1D">
        <w:t>c</w:t>
      </w:r>
      <w:r>
        <w:t>) if needed, adjust database” is repeated until the actual number of sites in the database equals or exceeds the computed minimum site sample size.</w:t>
      </w:r>
    </w:p>
    <w:p w14:paraId="5D77B421" w14:textId="77777777" w:rsidR="004B219C" w:rsidRDefault="004B219C" w:rsidP="00827646">
      <w:pPr>
        <w:pStyle w:val="H3"/>
      </w:pPr>
      <w:bookmarkStart w:id="20" w:name="_Toc158130127"/>
      <w:r>
        <w:t>Step 2 – Compute the Predicted Average Crash Frequency</w:t>
      </w:r>
      <w:bookmarkEnd w:id="20"/>
    </w:p>
    <w:p w14:paraId="5D77B422" w14:textId="77777777" w:rsidR="001936E4" w:rsidRDefault="00FC4DA0" w:rsidP="001936E4">
      <w:pPr>
        <w:pStyle w:val="TX"/>
      </w:pPr>
      <w:r>
        <w:t>T</w:t>
      </w:r>
      <w:r w:rsidR="0011295B" w:rsidRPr="0011295B">
        <w:t xml:space="preserve">he </w:t>
      </w:r>
      <w:r w:rsidR="00360EF5">
        <w:t>pr</w:t>
      </w:r>
      <w:r w:rsidR="00BD11EA">
        <w:t>edictive model equation</w:t>
      </w:r>
      <w:r w:rsidR="00360EF5">
        <w:t xml:space="preserve"> for the CPM of interest</w:t>
      </w:r>
      <w:r w:rsidR="00BD11EA">
        <w:t xml:space="preserve"> is used to compute the predicted average </w:t>
      </w:r>
      <w:r w:rsidR="00ED7382">
        <w:t xml:space="preserve">number of </w:t>
      </w:r>
      <w:r w:rsidR="00BD11EA">
        <w:t>crash</w:t>
      </w:r>
      <w:r w:rsidR="00ED7382">
        <w:t>es during the calibration period</w:t>
      </w:r>
      <w:r w:rsidR="00BD11EA">
        <w:t xml:space="preserve"> for</w:t>
      </w:r>
      <w:r w:rsidR="0011295B" w:rsidRPr="0011295B">
        <w:t xml:space="preserve"> each site in the calibration </w:t>
      </w:r>
      <w:r w:rsidR="00BD11EA">
        <w:t>database</w:t>
      </w:r>
      <w:r w:rsidR="0011295B" w:rsidRPr="0011295B">
        <w:t>.</w:t>
      </w:r>
      <w:r w:rsidR="00BD11EA">
        <w:t xml:space="preserve"> The predicted value is specific to the target crashes</w:t>
      </w:r>
      <w:r w:rsidR="00AD7548">
        <w:t xml:space="preserve"> of interest that were</w:t>
      </w:r>
      <w:r w:rsidR="00BD11EA">
        <w:t xml:space="preserve"> identified in the planning process.</w:t>
      </w:r>
      <w:r w:rsidR="0011295B" w:rsidRPr="0011295B">
        <w:t xml:space="preserve"> </w:t>
      </w:r>
      <w:r w:rsidR="001936E4">
        <w:t>The following equation is used for this purpose:</w:t>
      </w:r>
    </w:p>
    <w:p w14:paraId="5D77B423" w14:textId="77777777" w:rsidR="001936E4" w:rsidRDefault="001936E4" w:rsidP="001936E4">
      <w:pPr>
        <w:pStyle w:val="Caption"/>
        <w:jc w:val="right"/>
      </w:pPr>
      <w:r w:rsidRPr="000E2B98">
        <w:t>Equation</w:t>
      </w:r>
      <w:r>
        <w:t xml:space="preserve"> </w:t>
      </w:r>
      <w:fldSimple w:instr=" SEQ Equation \* ARABIC ">
        <w:r w:rsidR="005D68B2">
          <w:rPr>
            <w:noProof/>
          </w:rPr>
          <w:t>5</w:t>
        </w:r>
      </w:fldSimple>
    </w:p>
    <w:p w14:paraId="5D77B424" w14:textId="77777777" w:rsidR="001936E4" w:rsidRDefault="00000000" w:rsidP="001936E4">
      <m:oMathPara>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p, u,i</m:t>
              </m:r>
            </m:sub>
          </m:sSub>
          <m:r>
            <w:rPr>
              <w:rFonts w:ascii="Cambria Math" w:hAnsi="Cambria Math"/>
              <w:sz w:val="22"/>
              <w:szCs w:val="22"/>
            </w:rPr>
            <m:t>=</m:t>
          </m:r>
          <m:sSub>
            <m:sSubPr>
              <m:ctrlPr>
                <w:rPr>
                  <w:rFonts w:ascii="Cambria Math" w:hAnsi="Cambria Math"/>
                  <w:i/>
                </w:rPr>
              </m:ctrlPr>
            </m:sSubPr>
            <m:e>
              <m:r>
                <w:rPr>
                  <w:rFonts w:ascii="Cambria Math" w:hAnsi="Cambria Math"/>
                </w:rPr>
                <m:t>n</m:t>
              </m:r>
            </m:e>
            <m:sub>
              <m:r>
                <w:rPr>
                  <w:rFonts w:ascii="Cambria Math" w:hAnsi="Cambria Math"/>
                </w:rPr>
                <m:t>ca</m:t>
              </m:r>
            </m:sub>
          </m:sSub>
          <m: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p</m:t>
              </m:r>
              <m:r>
                <m:rPr>
                  <m:sty m:val="p"/>
                </m:rPr>
                <w:rPr>
                  <w:rFonts w:ascii="Cambria Math" w:hAnsi="Cambria Math"/>
                </w:rPr>
                <m:t>,</m:t>
              </m:r>
              <m:r>
                <w:rPr>
                  <w:rFonts w:ascii="Cambria Math" w:hAnsi="Cambria Math"/>
                </w:rPr>
                <m:t>u</m:t>
              </m:r>
              <m:r>
                <m:rPr>
                  <m:sty m:val="p"/>
                </m:rPr>
                <w:rPr>
                  <w:rFonts w:ascii="Cambria Math" w:hAnsi="Cambria Math"/>
                </w:rPr>
                <m:t xml:space="preserve">, </m:t>
              </m:r>
              <m:r>
                <w:rPr>
                  <w:rFonts w:ascii="Cambria Math" w:hAnsi="Cambria Math"/>
                </w:rPr>
                <m:t>i,avg</m:t>
              </m:r>
            </m:sub>
          </m:sSub>
          <m:r>
            <w:rPr>
              <w:rFonts w:ascii="Cambria Math" w:hAnsi="Cambria Math"/>
              <w:sz w:val="22"/>
              <w:szCs w:val="22"/>
            </w:rPr>
            <m:t xml:space="preserve"> </m:t>
          </m:r>
        </m:oMath>
      </m:oMathPara>
    </w:p>
    <w:p w14:paraId="5D77B425" w14:textId="77777777" w:rsidR="001936E4" w:rsidRDefault="00FB41E8" w:rsidP="001936E4">
      <w:pPr>
        <w:pStyle w:val="TX"/>
      </w:pPr>
      <w:proofErr w:type="gramStart"/>
      <w:r>
        <w:t>where</w:t>
      </w:r>
      <w:proofErr w:type="gramEnd"/>
    </w:p>
    <w:p w14:paraId="5D77B426" w14:textId="77777777" w:rsidR="001936E4" w:rsidRDefault="001936E4" w:rsidP="001936E4">
      <w:pPr>
        <w:pStyle w:val="Equationlist2tabs"/>
        <w:ind w:hanging="875"/>
      </w:pPr>
      <w:proofErr w:type="spellStart"/>
      <w:proofErr w:type="gramStart"/>
      <w:r w:rsidRPr="006341DC">
        <w:rPr>
          <w:i/>
          <w:iCs/>
        </w:rPr>
        <w:t>N</w:t>
      </w:r>
      <w:r>
        <w:rPr>
          <w:i/>
          <w:iCs/>
          <w:vertAlign w:val="subscript"/>
        </w:rPr>
        <w:t>p,u</w:t>
      </w:r>
      <w:proofErr w:type="gramEnd"/>
      <w:r>
        <w:rPr>
          <w:i/>
          <w:iCs/>
          <w:vertAlign w:val="subscript"/>
        </w:rPr>
        <w:t>,i</w:t>
      </w:r>
      <w:proofErr w:type="spellEnd"/>
      <w:r w:rsidRPr="006341DC">
        <w:rPr>
          <w:i/>
          <w:iCs/>
        </w:rPr>
        <w:tab/>
        <w:t>=</w:t>
      </w:r>
      <w:r w:rsidRPr="006341DC">
        <w:rPr>
          <w:i/>
          <w:iCs/>
        </w:rPr>
        <w:tab/>
      </w:r>
      <w:r w:rsidRPr="00994401">
        <w:t>predicted</w:t>
      </w:r>
      <w:r w:rsidRPr="006341DC">
        <w:t xml:space="preserve"> average </w:t>
      </w:r>
      <w:r>
        <w:t xml:space="preserve">number of crashes </w:t>
      </w:r>
      <w:r w:rsidRPr="006341DC">
        <w:t>for</w:t>
      </w:r>
      <w:r>
        <w:t xml:space="preserve"> site </w:t>
      </w:r>
      <w:proofErr w:type="spellStart"/>
      <w:r w:rsidRPr="0044067A">
        <w:rPr>
          <w:i/>
        </w:rPr>
        <w:t>i</w:t>
      </w:r>
      <w:proofErr w:type="spellEnd"/>
      <w:r>
        <w:t xml:space="preserve"> during the calibration period and unadjusted by the calibration factor (</w:t>
      </w:r>
      <w:r w:rsidRPr="006341DC">
        <w:t>crashes/</w:t>
      </w:r>
      <w:r>
        <w:t xml:space="preserve">period); </w:t>
      </w:r>
    </w:p>
    <w:p w14:paraId="5D77B427" w14:textId="77777777" w:rsidR="001936E4" w:rsidRDefault="001936E4" w:rsidP="001936E4">
      <w:pPr>
        <w:pStyle w:val="Equationlist2tabs"/>
        <w:ind w:hanging="870"/>
      </w:pPr>
      <w:proofErr w:type="spellStart"/>
      <w:proofErr w:type="gramStart"/>
      <w:r w:rsidRPr="006341DC">
        <w:rPr>
          <w:i/>
          <w:iCs/>
        </w:rPr>
        <w:t>N</w:t>
      </w:r>
      <w:r w:rsidRPr="006341DC">
        <w:rPr>
          <w:i/>
          <w:iCs/>
          <w:vertAlign w:val="subscript"/>
        </w:rPr>
        <w:t>p</w:t>
      </w:r>
      <w:r>
        <w:rPr>
          <w:i/>
          <w:iCs/>
          <w:vertAlign w:val="subscript"/>
        </w:rPr>
        <w:t>,u</w:t>
      </w:r>
      <w:proofErr w:type="gramEnd"/>
      <w:r>
        <w:rPr>
          <w:i/>
          <w:iCs/>
          <w:vertAlign w:val="subscript"/>
        </w:rPr>
        <w:t>,i,avg</w:t>
      </w:r>
      <w:proofErr w:type="spellEnd"/>
      <w:r w:rsidRPr="006341DC">
        <w:rPr>
          <w:i/>
          <w:iCs/>
        </w:rPr>
        <w:tab/>
        <w:t>=</w:t>
      </w:r>
      <w:r w:rsidRPr="006341DC">
        <w:rPr>
          <w:i/>
          <w:iCs/>
        </w:rPr>
        <w:tab/>
      </w:r>
      <w:r w:rsidRPr="006341DC">
        <w:t>predicted average crash frequency</w:t>
      </w:r>
      <w:r>
        <w:t xml:space="preserve"> </w:t>
      </w:r>
      <w:r w:rsidRPr="006341DC">
        <w:t>for</w:t>
      </w:r>
      <w:r>
        <w:t xml:space="preserve"> site </w:t>
      </w:r>
      <w:proofErr w:type="spellStart"/>
      <w:r w:rsidRPr="0044067A">
        <w:rPr>
          <w:i/>
        </w:rPr>
        <w:t>i</w:t>
      </w:r>
      <w:proofErr w:type="spellEnd"/>
      <w:r>
        <w:t xml:space="preserve"> using average AADT for calibration period and unadjusted by the calibration factor (</w:t>
      </w:r>
      <w:r w:rsidRPr="006341DC">
        <w:t>crashes/</w:t>
      </w:r>
      <w:proofErr w:type="spellStart"/>
      <w:r w:rsidRPr="006341DC">
        <w:t>yr</w:t>
      </w:r>
      <w:proofErr w:type="spellEnd"/>
      <w:r>
        <w:t>); and</w:t>
      </w:r>
    </w:p>
    <w:p w14:paraId="5D77B428" w14:textId="77777777" w:rsidR="001936E4" w:rsidRDefault="001936E4" w:rsidP="001936E4">
      <w:pPr>
        <w:pStyle w:val="Equationlist2tabs"/>
        <w:ind w:hanging="875"/>
      </w:pPr>
      <w:proofErr w:type="spellStart"/>
      <w:r>
        <w:rPr>
          <w:i/>
        </w:rPr>
        <w:t>n</w:t>
      </w:r>
      <w:r>
        <w:rPr>
          <w:i/>
          <w:vertAlign w:val="subscript"/>
        </w:rPr>
        <w:t>ca</w:t>
      </w:r>
      <w:proofErr w:type="spellEnd"/>
      <w:r>
        <w:rPr>
          <w:i/>
          <w:vertAlign w:val="subscript"/>
        </w:rPr>
        <w:tab/>
      </w:r>
      <w:r>
        <w:t>=</w:t>
      </w:r>
      <w:r>
        <w:tab/>
        <w:t>number of years in the calibration period (</w:t>
      </w:r>
      <w:proofErr w:type="spellStart"/>
      <w:r>
        <w:t>yr</w:t>
      </w:r>
      <w:proofErr w:type="spellEnd"/>
      <w:r>
        <w:t>).</w:t>
      </w:r>
    </w:p>
    <w:p w14:paraId="5D77B429" w14:textId="77777777" w:rsidR="00BF7E0F" w:rsidRDefault="0011295B" w:rsidP="00E2449C">
      <w:pPr>
        <w:pStyle w:val="TX"/>
      </w:pPr>
      <w:r w:rsidRPr="0011295B">
        <w:t xml:space="preserve">For this </w:t>
      </w:r>
      <w:r w:rsidR="00AC566A">
        <w:t>step</w:t>
      </w:r>
      <w:r w:rsidRPr="0011295B">
        <w:t xml:space="preserve">, the predictive model equation </w:t>
      </w:r>
      <w:r w:rsidR="00AC566A">
        <w:t>must</w:t>
      </w:r>
      <w:r w:rsidRPr="0011295B">
        <w:t xml:space="preserve"> be applied without using the EB Method and without employing a calibration factor</w:t>
      </w:r>
      <w:r w:rsidR="00AC566A">
        <w:t xml:space="preserve"> (or factors)</w:t>
      </w:r>
      <w:r w:rsidRPr="0011295B">
        <w:t xml:space="preserve">. In other words, applying the predictive model equation entails the calculation of the associated SPF and all </w:t>
      </w:r>
      <w:r w:rsidR="005F0A6C">
        <w:t>CM</w:t>
      </w:r>
      <w:r w:rsidRPr="0011295B">
        <w:t>Fs, and then using them to compute the predicted average crash frequency</w:t>
      </w:r>
      <w:r w:rsidR="00AC566A">
        <w:t xml:space="preserve"> without adjustment by the calibration factor (or factors)</w:t>
      </w:r>
      <w:r w:rsidRPr="0011295B">
        <w:t xml:space="preserve">. </w:t>
      </w:r>
    </w:p>
    <w:p w14:paraId="5D77B42A" w14:textId="77777777" w:rsidR="004B219C" w:rsidRDefault="004B219C" w:rsidP="00827646">
      <w:pPr>
        <w:pStyle w:val="H3"/>
      </w:pPr>
      <w:bookmarkStart w:id="21" w:name="_Toc158130128"/>
      <w:r>
        <w:t>Step 3 – Compute the Calibration Factor</w:t>
      </w:r>
      <w:bookmarkEnd w:id="21"/>
    </w:p>
    <w:p w14:paraId="5D77B42B" w14:textId="77777777" w:rsidR="00AD7548" w:rsidRDefault="008B31BF" w:rsidP="008B31BF">
      <w:pPr>
        <w:pStyle w:val="TX"/>
      </w:pPr>
      <w:r>
        <w:t xml:space="preserve">The calibration factor (or factors) is computed in this step. The following sequence of </w:t>
      </w:r>
      <w:r w:rsidR="00994401">
        <w:t>tasks</w:t>
      </w:r>
      <w:r>
        <w:t xml:space="preserve"> is used to compute the calibration factor for </w:t>
      </w:r>
      <w:r w:rsidR="00014153">
        <w:t>the</w:t>
      </w:r>
      <w:r>
        <w:t xml:space="preserve"> </w:t>
      </w:r>
      <w:r w:rsidR="00014153">
        <w:t xml:space="preserve">subject </w:t>
      </w:r>
      <w:r>
        <w:t>predictive model equation.</w:t>
      </w:r>
    </w:p>
    <w:p w14:paraId="5D77B42C" w14:textId="77777777" w:rsidR="00E60893" w:rsidRPr="00E60893" w:rsidRDefault="008B31BF" w:rsidP="00E60893">
      <w:pPr>
        <w:pStyle w:val="H4R"/>
      </w:pPr>
      <w:r w:rsidRPr="00E60893">
        <w:t>Task A</w:t>
      </w:r>
      <w:r w:rsidR="00E60893" w:rsidRPr="00E60893">
        <w:t xml:space="preserve">. </w:t>
      </w:r>
      <w:r w:rsidRPr="00E60893">
        <w:t xml:space="preserve">Sum </w:t>
      </w:r>
      <w:r w:rsidR="00E60893">
        <w:t>t</w:t>
      </w:r>
      <w:r w:rsidR="00E60893" w:rsidRPr="00E60893">
        <w:t xml:space="preserve">he Predicted Average Number </w:t>
      </w:r>
      <w:r w:rsidR="00E60893">
        <w:t>o</w:t>
      </w:r>
      <w:r w:rsidR="00E60893" w:rsidRPr="00E60893">
        <w:t xml:space="preserve">f Crashes </w:t>
      </w:r>
      <w:r w:rsidR="00E60893">
        <w:t>f</w:t>
      </w:r>
      <w:r w:rsidR="00E60893" w:rsidRPr="00E60893">
        <w:t>or All Sites Combined</w:t>
      </w:r>
      <w:r w:rsidR="00994401" w:rsidRPr="00E60893">
        <w:t xml:space="preserve"> </w:t>
      </w:r>
    </w:p>
    <w:p w14:paraId="5D77B42D" w14:textId="77777777" w:rsidR="00994401" w:rsidRDefault="005C3BD5" w:rsidP="00994401">
      <w:pPr>
        <w:pStyle w:val="TX"/>
      </w:pPr>
      <w:r>
        <w:t>T</w:t>
      </w:r>
      <w:r w:rsidR="00BB60F5">
        <w:t>he sum of the predicted average number of crashes is computed using the following equation:</w:t>
      </w:r>
    </w:p>
    <w:p w14:paraId="5D77B42E" w14:textId="77777777" w:rsidR="00BB60F5" w:rsidRDefault="00BB60F5" w:rsidP="00BB60F5">
      <w:pPr>
        <w:pStyle w:val="Caption"/>
        <w:jc w:val="right"/>
      </w:pPr>
      <w:r w:rsidRPr="000E2B98">
        <w:t>Equation</w:t>
      </w:r>
      <w:r>
        <w:t xml:space="preserve"> </w:t>
      </w:r>
      <w:fldSimple w:instr=" SEQ Equation \* ARABIC ">
        <w:r w:rsidR="005D68B2">
          <w:rPr>
            <w:noProof/>
          </w:rPr>
          <w:t>6</w:t>
        </w:r>
      </w:fldSimple>
    </w:p>
    <w:p w14:paraId="5D77B42F" w14:textId="77777777" w:rsidR="00BB60F5" w:rsidRDefault="00000000" w:rsidP="00BB60F5">
      <m:oMathPara>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p, u,aS</m:t>
              </m:r>
            </m:sub>
          </m:sSub>
          <m:r>
            <w:rPr>
              <w:rFonts w:ascii="Cambria Math" w:hAnsi="Cambria Math"/>
              <w:sz w:val="22"/>
              <w:szCs w:val="22"/>
            </w:rPr>
            <m:t>=</m:t>
          </m:r>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sites</m:t>
                  </m:r>
                </m:sub>
              </m:sSub>
            </m:sup>
            <m:e>
              <m:sSub>
                <m:sSubPr>
                  <m:ctrlPr>
                    <w:rPr>
                      <w:rFonts w:ascii="Cambria Math" w:hAnsi="Cambria Math"/>
                    </w:rPr>
                  </m:ctrlPr>
                </m:sSubPr>
                <m:e>
                  <m:r>
                    <w:rPr>
                      <w:rFonts w:ascii="Cambria Math" w:hAnsi="Cambria Math"/>
                    </w:rPr>
                    <m:t>N</m:t>
                  </m:r>
                </m:e>
                <m:sub>
                  <m:r>
                    <w:rPr>
                      <w:rFonts w:ascii="Cambria Math" w:hAnsi="Cambria Math"/>
                    </w:rPr>
                    <m:t>p</m:t>
                  </m:r>
                  <m:r>
                    <m:rPr>
                      <m:sty m:val="p"/>
                    </m:rPr>
                    <w:rPr>
                      <w:rFonts w:ascii="Cambria Math" w:hAnsi="Cambria Math"/>
                    </w:rPr>
                    <m:t>,</m:t>
                  </m:r>
                  <m:r>
                    <w:rPr>
                      <w:rFonts w:ascii="Cambria Math" w:hAnsi="Cambria Math"/>
                    </w:rPr>
                    <m:t>u</m:t>
                  </m:r>
                  <m:r>
                    <m:rPr>
                      <m:sty m:val="p"/>
                    </m:rPr>
                    <w:rPr>
                      <w:rFonts w:ascii="Cambria Math" w:hAnsi="Cambria Math"/>
                    </w:rPr>
                    <m:t xml:space="preserve">, </m:t>
                  </m:r>
                  <m:r>
                    <w:rPr>
                      <w:rFonts w:ascii="Cambria Math" w:hAnsi="Cambria Math"/>
                    </w:rPr>
                    <m:t>i</m:t>
                  </m:r>
                </m:sub>
              </m:sSub>
            </m:e>
          </m:nary>
          <m:r>
            <w:rPr>
              <w:rFonts w:ascii="Cambria Math" w:hAnsi="Cambria Math"/>
              <w:sz w:val="22"/>
              <w:szCs w:val="22"/>
            </w:rPr>
            <m:t xml:space="preserve"> </m:t>
          </m:r>
        </m:oMath>
      </m:oMathPara>
    </w:p>
    <w:p w14:paraId="5D77B430" w14:textId="77777777" w:rsidR="00BB60F5" w:rsidRDefault="00BB60F5" w:rsidP="004F5436">
      <w:pPr>
        <w:pStyle w:val="TX"/>
      </w:pPr>
      <w:r>
        <w:t>where</w:t>
      </w:r>
      <w:r w:rsidR="004F5436">
        <w:t xml:space="preserve"> </w:t>
      </w:r>
      <w:proofErr w:type="spellStart"/>
      <w:proofErr w:type="gramStart"/>
      <w:r w:rsidRPr="006341DC">
        <w:rPr>
          <w:i/>
          <w:iCs/>
        </w:rPr>
        <w:t>N</w:t>
      </w:r>
      <w:r>
        <w:rPr>
          <w:i/>
          <w:iCs/>
          <w:vertAlign w:val="subscript"/>
        </w:rPr>
        <w:t>p,u</w:t>
      </w:r>
      <w:proofErr w:type="gramEnd"/>
      <w:r w:rsidR="00F0083B">
        <w:rPr>
          <w:i/>
          <w:iCs/>
          <w:vertAlign w:val="subscript"/>
        </w:rPr>
        <w:t>,aS</w:t>
      </w:r>
      <w:proofErr w:type="spellEnd"/>
      <w:r w:rsidR="004F5436">
        <w:rPr>
          <w:i/>
          <w:iCs/>
          <w:vertAlign w:val="subscript"/>
        </w:rPr>
        <w:t xml:space="preserve"> </w:t>
      </w:r>
      <w:r w:rsidR="004F5436">
        <w:rPr>
          <w:iCs/>
        </w:rPr>
        <w:t xml:space="preserve">is the </w:t>
      </w:r>
      <w:r>
        <w:rPr>
          <w:iCs/>
        </w:rPr>
        <w:t xml:space="preserve">total </w:t>
      </w:r>
      <w:r w:rsidRPr="00994401">
        <w:t>predicted</w:t>
      </w:r>
      <w:r w:rsidRPr="006341DC">
        <w:t xml:space="preserve"> average </w:t>
      </w:r>
      <w:r>
        <w:t xml:space="preserve">number of crashes </w:t>
      </w:r>
      <w:r w:rsidRPr="006341DC">
        <w:t>for</w:t>
      </w:r>
      <w:r>
        <w:t xml:space="preserve"> </w:t>
      </w:r>
      <w:r w:rsidR="004F5436">
        <w:t>all sites</w:t>
      </w:r>
      <w:r>
        <w:t xml:space="preserve"> during the calibration period and unadjusted by the calibration factor (</w:t>
      </w:r>
      <w:r w:rsidRPr="006341DC">
        <w:t>crashes/</w:t>
      </w:r>
      <w:r>
        <w:t>period);</w:t>
      </w:r>
      <w:r w:rsidR="008116EF">
        <w:t xml:space="preserve"> and all other variables are previously defined.</w:t>
      </w:r>
    </w:p>
    <w:p w14:paraId="5D77B431" w14:textId="77777777" w:rsidR="00E60893" w:rsidRPr="00E60893" w:rsidRDefault="008B31BF" w:rsidP="00E60893">
      <w:pPr>
        <w:pStyle w:val="H4R"/>
      </w:pPr>
      <w:r w:rsidRPr="00E60893">
        <w:t>Task B</w:t>
      </w:r>
      <w:r w:rsidR="00E60893" w:rsidRPr="00E60893">
        <w:t xml:space="preserve">. </w:t>
      </w:r>
      <w:r w:rsidRPr="00E60893">
        <w:t xml:space="preserve">Sum </w:t>
      </w:r>
      <w:r w:rsidR="00E60893">
        <w:t>t</w:t>
      </w:r>
      <w:r w:rsidR="00E60893" w:rsidRPr="00E60893">
        <w:t xml:space="preserve">he Observed Crash Counts </w:t>
      </w:r>
      <w:r w:rsidR="00E60893">
        <w:t>f</w:t>
      </w:r>
      <w:r w:rsidR="00E60893" w:rsidRPr="00E60893">
        <w:t xml:space="preserve">or All Sites Combined </w:t>
      </w:r>
    </w:p>
    <w:p w14:paraId="5D77B432" w14:textId="77777777" w:rsidR="00725965" w:rsidRDefault="00725965" w:rsidP="00AD7548">
      <w:pPr>
        <w:pStyle w:val="TX"/>
      </w:pPr>
      <w:r>
        <w:t xml:space="preserve">As a first activity, the observed number of </w:t>
      </w:r>
      <w:r w:rsidR="00FF53A4">
        <w:t xml:space="preserve">target </w:t>
      </w:r>
      <w:r>
        <w:t>crashes is computed for each site. The following equation is used for this purpose:</w:t>
      </w:r>
    </w:p>
    <w:p w14:paraId="5D77B433" w14:textId="77777777" w:rsidR="00725965" w:rsidRDefault="00725965" w:rsidP="00725965">
      <w:pPr>
        <w:pStyle w:val="Caption"/>
        <w:jc w:val="right"/>
      </w:pPr>
      <w:r>
        <w:t xml:space="preserve">Equation </w:t>
      </w:r>
      <w:fldSimple w:instr=" SEQ Equation \* ARABIC ">
        <w:r w:rsidR="005D68B2">
          <w:rPr>
            <w:noProof/>
          </w:rPr>
          <w:t>7</w:t>
        </w:r>
      </w:fldSimple>
    </w:p>
    <w:p w14:paraId="5D77B434" w14:textId="77777777" w:rsidR="00725965" w:rsidRDefault="00000000" w:rsidP="00725965">
      <w:pPr>
        <w:pStyle w:val="TX"/>
        <w:spacing w:line="240" w:lineRule="auto"/>
        <w:ind w:firstLine="216"/>
      </w:pPr>
      <m:oMathPara>
        <m:oMath>
          <m:sSub>
            <m:sSubPr>
              <m:ctrlPr>
                <w:rPr>
                  <w:rFonts w:ascii="Cambria Math" w:hAnsi="Cambria Math"/>
                </w:rPr>
              </m:ctrlPr>
            </m:sSubPr>
            <m:e>
              <m:r>
                <w:rPr>
                  <w:rFonts w:ascii="Cambria Math" w:hAnsi="Cambria Math"/>
                </w:rPr>
                <m:t>N</m:t>
              </m:r>
            </m:e>
            <m:sub>
              <m:r>
                <w:rPr>
                  <w:rFonts w:ascii="Cambria Math" w:hAnsi="Cambria Math"/>
                </w:rPr>
                <m:t>o,i</m:t>
              </m:r>
            </m:sub>
          </m:sSub>
          <m:r>
            <m:rPr>
              <m:sty m:val="p"/>
            </m:rPr>
            <w:rPr>
              <w:rFonts w:ascii="Cambria Math" w:hAnsi="Cambria Math"/>
            </w:rPr>
            <m:t>=</m:t>
          </m:r>
          <m:nary>
            <m:naryPr>
              <m:chr m:val="∑"/>
              <m:limLoc m:val="subSup"/>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n</m:t>
                  </m:r>
                </m:e>
                <m:sub>
                  <m:r>
                    <w:rPr>
                      <w:rFonts w:ascii="Cambria Math" w:hAnsi="Cambria Math"/>
                    </w:rPr>
                    <m:t>ca</m:t>
                  </m:r>
                </m:sub>
              </m:sSub>
            </m:sup>
            <m:e>
              <m:sSub>
                <m:sSubPr>
                  <m:ctrlPr>
                    <w:rPr>
                      <w:rFonts w:ascii="Cambria Math" w:hAnsi="Cambria Math"/>
                    </w:rPr>
                  </m:ctrlPr>
                </m:sSubPr>
                <m:e>
                  <m:r>
                    <w:rPr>
                      <w:rFonts w:ascii="Cambria Math" w:hAnsi="Cambria Math"/>
                    </w:rPr>
                    <m:t>N</m:t>
                  </m:r>
                </m:e>
                <m:sub>
                  <m:r>
                    <w:rPr>
                      <w:rFonts w:ascii="Cambria Math" w:hAnsi="Cambria Math"/>
                    </w:rPr>
                    <m:t>o</m:t>
                  </m:r>
                  <m:r>
                    <m:rPr>
                      <m:sty m:val="p"/>
                    </m:rPr>
                    <w:rPr>
                      <w:rFonts w:ascii="Cambria Math" w:hAnsi="Cambria Math"/>
                    </w:rPr>
                    <m:t xml:space="preserve">, </m:t>
                  </m:r>
                  <m:r>
                    <w:rPr>
                      <w:rFonts w:ascii="Cambria Math" w:hAnsi="Cambria Math"/>
                    </w:rPr>
                    <m:t>i,j</m:t>
                  </m:r>
                </m:sub>
              </m:sSub>
            </m:e>
          </m:nary>
        </m:oMath>
      </m:oMathPara>
    </w:p>
    <w:p w14:paraId="5D77B435" w14:textId="77777777" w:rsidR="00E201F2" w:rsidRDefault="00E201F2" w:rsidP="00E201F2">
      <w:pPr>
        <w:pStyle w:val="TX"/>
      </w:pPr>
      <w:r>
        <w:t xml:space="preserve">where </w:t>
      </w:r>
      <w:proofErr w:type="spellStart"/>
      <w:proofErr w:type="gramStart"/>
      <w:r w:rsidRPr="00E201F2">
        <w:rPr>
          <w:i/>
        </w:rPr>
        <w:t>N</w:t>
      </w:r>
      <w:r w:rsidRPr="00E201F2">
        <w:rPr>
          <w:i/>
          <w:vertAlign w:val="subscript"/>
        </w:rPr>
        <w:t>o,i</w:t>
      </w:r>
      <w:proofErr w:type="spellEnd"/>
      <w:proofErr w:type="gramEnd"/>
      <w:r>
        <w:t xml:space="preserve"> </w:t>
      </w:r>
      <w:r w:rsidRPr="00E201F2">
        <w:t>is</w:t>
      </w:r>
      <w:r>
        <w:t xml:space="preserve"> the </w:t>
      </w:r>
      <w:r w:rsidRPr="00E201F2">
        <w:t xml:space="preserve">observed crash count for site </w:t>
      </w:r>
      <w:proofErr w:type="spellStart"/>
      <w:r w:rsidRPr="00E201F2">
        <w:rPr>
          <w:i/>
        </w:rPr>
        <w:t>i</w:t>
      </w:r>
      <w:proofErr w:type="spellEnd"/>
      <w:r w:rsidRPr="00E201F2">
        <w:t xml:space="preserve"> during the calibration period (crashes/period);</w:t>
      </w:r>
      <w:r>
        <w:t xml:space="preserve"> </w:t>
      </w:r>
      <w:proofErr w:type="spellStart"/>
      <w:r w:rsidRPr="00E201F2">
        <w:rPr>
          <w:i/>
        </w:rPr>
        <w:t>N</w:t>
      </w:r>
      <w:r w:rsidRPr="00E201F2">
        <w:rPr>
          <w:i/>
          <w:vertAlign w:val="subscript"/>
        </w:rPr>
        <w:t>o,i,j</w:t>
      </w:r>
      <w:proofErr w:type="spellEnd"/>
      <w:r w:rsidR="00BA44DE">
        <w:t xml:space="preserve"> i</w:t>
      </w:r>
      <w:r>
        <w:t xml:space="preserve">s the </w:t>
      </w:r>
      <w:r w:rsidRPr="00E201F2">
        <w:t xml:space="preserve">observed annual crash count for site </w:t>
      </w:r>
      <w:proofErr w:type="spellStart"/>
      <w:r w:rsidRPr="00BA44DE">
        <w:rPr>
          <w:i/>
        </w:rPr>
        <w:t>i</w:t>
      </w:r>
      <w:proofErr w:type="spellEnd"/>
      <w:r w:rsidRPr="00E201F2">
        <w:t xml:space="preserve"> and year </w:t>
      </w:r>
      <w:r w:rsidRPr="00BA44DE">
        <w:rPr>
          <w:i/>
        </w:rPr>
        <w:t>j</w:t>
      </w:r>
      <w:r w:rsidRPr="00E201F2">
        <w:t xml:space="preserve"> (crashes/</w:t>
      </w:r>
      <w:proofErr w:type="spellStart"/>
      <w:r w:rsidRPr="00E201F2">
        <w:t>yr</w:t>
      </w:r>
      <w:proofErr w:type="spellEnd"/>
      <w:r w:rsidRPr="00E201F2">
        <w:t>);</w:t>
      </w:r>
      <w:r w:rsidR="00BA44DE">
        <w:t xml:space="preserve"> and all other variables are previously defined.</w:t>
      </w:r>
    </w:p>
    <w:p w14:paraId="5D77B436" w14:textId="77777777" w:rsidR="00FF53A4" w:rsidRDefault="00FF53A4" w:rsidP="00FF53A4">
      <w:pPr>
        <w:pStyle w:val="TX"/>
      </w:pPr>
      <w:r>
        <w:t>Then, the sum of the predicted average number of crashes is computed using the following equation:</w:t>
      </w:r>
    </w:p>
    <w:p w14:paraId="5D77B437" w14:textId="77777777" w:rsidR="00FF53A4" w:rsidRDefault="00FF53A4" w:rsidP="00FF53A4">
      <w:pPr>
        <w:pStyle w:val="Caption"/>
        <w:jc w:val="right"/>
      </w:pPr>
      <w:r w:rsidRPr="000E2B98">
        <w:t>Equation</w:t>
      </w:r>
      <w:r>
        <w:t xml:space="preserve"> </w:t>
      </w:r>
      <w:fldSimple w:instr=" SEQ Equation \* ARABIC ">
        <w:r w:rsidR="005D68B2">
          <w:rPr>
            <w:noProof/>
          </w:rPr>
          <w:t>8</w:t>
        </w:r>
      </w:fldSimple>
    </w:p>
    <w:p w14:paraId="5D77B438" w14:textId="77777777" w:rsidR="00FF53A4" w:rsidRPr="00E201F2" w:rsidRDefault="00000000" w:rsidP="00FF53A4">
      <w:pPr>
        <w:rPr>
          <w:sz w:val="22"/>
          <w:szCs w:val="22"/>
        </w:rPr>
      </w:pPr>
      <m:oMathPara>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o,aS</m:t>
              </m:r>
            </m:sub>
          </m:sSub>
          <m:r>
            <w:rPr>
              <w:rFonts w:ascii="Cambria Math" w:hAnsi="Cambria Math"/>
              <w:sz w:val="22"/>
              <w:szCs w:val="22"/>
            </w:rPr>
            <m:t>=</m:t>
          </m:r>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sites</m:t>
                  </m:r>
                </m:sub>
              </m:sSub>
            </m:sup>
            <m:e>
              <m:sSub>
                <m:sSubPr>
                  <m:ctrlPr>
                    <w:rPr>
                      <w:rFonts w:ascii="Cambria Math" w:hAnsi="Cambria Math"/>
                    </w:rPr>
                  </m:ctrlPr>
                </m:sSubPr>
                <m:e>
                  <m:r>
                    <w:rPr>
                      <w:rFonts w:ascii="Cambria Math" w:hAnsi="Cambria Math"/>
                    </w:rPr>
                    <m:t>N</m:t>
                  </m:r>
                </m:e>
                <m:sub>
                  <m:r>
                    <w:rPr>
                      <w:rFonts w:ascii="Cambria Math" w:hAnsi="Cambria Math"/>
                    </w:rPr>
                    <m:t>o</m:t>
                  </m:r>
                  <m:r>
                    <m:rPr>
                      <m:sty m:val="p"/>
                    </m:rPr>
                    <w:rPr>
                      <w:rFonts w:ascii="Cambria Math" w:hAnsi="Cambria Math"/>
                    </w:rPr>
                    <m:t xml:space="preserve">, </m:t>
                  </m:r>
                  <m:r>
                    <w:rPr>
                      <w:rFonts w:ascii="Cambria Math" w:hAnsi="Cambria Math"/>
                    </w:rPr>
                    <m:t>i</m:t>
                  </m:r>
                </m:sub>
              </m:sSub>
            </m:e>
          </m:nary>
          <m:r>
            <w:rPr>
              <w:rFonts w:ascii="Cambria Math" w:hAnsi="Cambria Math"/>
              <w:sz w:val="22"/>
              <w:szCs w:val="22"/>
            </w:rPr>
            <m:t xml:space="preserve"> </m:t>
          </m:r>
        </m:oMath>
      </m:oMathPara>
    </w:p>
    <w:p w14:paraId="5D77B439" w14:textId="77777777" w:rsidR="00E201F2" w:rsidRDefault="00045360" w:rsidP="00045360">
      <w:pPr>
        <w:pStyle w:val="TX"/>
      </w:pPr>
      <w:r>
        <w:t xml:space="preserve">where </w:t>
      </w:r>
      <w:proofErr w:type="spellStart"/>
      <w:proofErr w:type="gramStart"/>
      <w:r w:rsidRPr="00E201F2">
        <w:rPr>
          <w:i/>
        </w:rPr>
        <w:t>N</w:t>
      </w:r>
      <w:r w:rsidRPr="00E201F2">
        <w:rPr>
          <w:i/>
          <w:vertAlign w:val="subscript"/>
        </w:rPr>
        <w:t>o,</w:t>
      </w:r>
      <w:r>
        <w:rPr>
          <w:i/>
          <w:vertAlign w:val="subscript"/>
        </w:rPr>
        <w:t>aS</w:t>
      </w:r>
      <w:proofErr w:type="spellEnd"/>
      <w:proofErr w:type="gramEnd"/>
      <w:r>
        <w:t xml:space="preserve"> </w:t>
      </w:r>
      <w:r w:rsidRPr="00E201F2">
        <w:t>is</w:t>
      </w:r>
      <w:r>
        <w:t xml:space="preserve"> the total </w:t>
      </w:r>
      <w:r w:rsidRPr="00E201F2">
        <w:t>observed crash count</w:t>
      </w:r>
      <w:r>
        <w:t xml:space="preserve"> for all sites during the calibration period (crashes/period); and all other variables are previously defined.</w:t>
      </w:r>
    </w:p>
    <w:p w14:paraId="5D77B43A" w14:textId="77777777" w:rsidR="00E60893" w:rsidRPr="00E60893" w:rsidRDefault="008B31BF" w:rsidP="00E60893">
      <w:pPr>
        <w:pStyle w:val="H4R"/>
      </w:pPr>
      <w:r w:rsidRPr="00E60893">
        <w:t>Task C</w:t>
      </w:r>
      <w:r w:rsidR="00E60893" w:rsidRPr="00E60893">
        <w:t xml:space="preserve">. </w:t>
      </w:r>
      <w:r w:rsidRPr="00E60893">
        <w:t xml:space="preserve">Compute </w:t>
      </w:r>
      <w:r w:rsidR="00E60893">
        <w:t>t</w:t>
      </w:r>
      <w:r w:rsidR="00E60893" w:rsidRPr="00E60893">
        <w:t xml:space="preserve">he Calibration Factor. </w:t>
      </w:r>
    </w:p>
    <w:p w14:paraId="5D77B43B" w14:textId="77777777" w:rsidR="008B31BF" w:rsidRDefault="00D36A85" w:rsidP="00AD7548">
      <w:pPr>
        <w:pStyle w:val="TX"/>
      </w:pPr>
      <w:r>
        <w:t>Th</w:t>
      </w:r>
      <w:r w:rsidR="00E60893">
        <w:t>e calibration</w:t>
      </w:r>
      <w:r>
        <w:t xml:space="preserve"> factor is computed</w:t>
      </w:r>
      <w:r w:rsidR="008B31BF">
        <w:t xml:space="preserve"> using </w:t>
      </w:r>
      <w:r w:rsidR="007E09F7">
        <w:t>the following equation:</w:t>
      </w:r>
    </w:p>
    <w:p w14:paraId="5D77B43C" w14:textId="77777777" w:rsidR="008B31BF" w:rsidRDefault="008B31BF" w:rsidP="00E201F2">
      <w:pPr>
        <w:pStyle w:val="Caption"/>
        <w:jc w:val="right"/>
      </w:pPr>
      <w:bookmarkStart w:id="22" w:name="_Ref464729439"/>
      <w:r>
        <w:t xml:space="preserve">Equation </w:t>
      </w:r>
      <w:fldSimple w:instr=" SEQ Equation \* ARABIC ">
        <w:r w:rsidR="005D68B2">
          <w:rPr>
            <w:noProof/>
          </w:rPr>
          <w:t>9</w:t>
        </w:r>
      </w:fldSimple>
      <w:bookmarkEnd w:id="22"/>
    </w:p>
    <w:p w14:paraId="5D77B43D" w14:textId="77777777" w:rsidR="008B31BF" w:rsidRDefault="00FE6F8B" w:rsidP="008B31BF">
      <m:oMathPara>
        <m:oMath>
          <m:r>
            <w:rPr>
              <w:rFonts w:ascii="Cambria Math" w:hAnsi="Cambria Math"/>
            </w:rPr>
            <m:t>C=</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o,aS</m:t>
                  </m:r>
                </m:sub>
              </m:sSub>
              <m:r>
                <w:rPr>
                  <w:rFonts w:ascii="Cambria Math" w:hAnsi="Cambria Math"/>
                </w:rPr>
                <m:t xml:space="preserve"> </m:t>
              </m:r>
            </m:num>
            <m:den>
              <m:sSub>
                <m:sSubPr>
                  <m:ctrlPr>
                    <w:rPr>
                      <w:rFonts w:ascii="Cambria Math" w:hAnsi="Cambria Math"/>
                      <w:i/>
                    </w:rPr>
                  </m:ctrlPr>
                </m:sSubPr>
                <m:e>
                  <m:r>
                    <w:rPr>
                      <w:rFonts w:ascii="Cambria Math" w:hAnsi="Cambria Math"/>
                    </w:rPr>
                    <m:t>N</m:t>
                  </m:r>
                </m:e>
                <m:sub>
                  <m:r>
                    <w:rPr>
                      <w:rFonts w:ascii="Cambria Math" w:hAnsi="Cambria Math"/>
                    </w:rPr>
                    <m:t>p,u,aS</m:t>
                  </m:r>
                </m:sub>
              </m:sSub>
            </m:den>
          </m:f>
        </m:oMath>
      </m:oMathPara>
    </w:p>
    <w:p w14:paraId="5D77B43E" w14:textId="77777777" w:rsidR="008B31BF" w:rsidRDefault="007E09F7" w:rsidP="007E09F7">
      <w:pPr>
        <w:pStyle w:val="TX"/>
      </w:pPr>
      <w:r>
        <w:t>w</w:t>
      </w:r>
      <w:r w:rsidR="008B31BF">
        <w:t>here</w:t>
      </w:r>
      <w:r>
        <w:t xml:space="preserve"> </w:t>
      </w:r>
      <w:r w:rsidR="008B31BF" w:rsidRPr="006341DC">
        <w:rPr>
          <w:i/>
          <w:iCs/>
        </w:rPr>
        <w:t>C</w:t>
      </w:r>
      <w:r w:rsidR="00612503">
        <w:rPr>
          <w:i/>
          <w:iCs/>
          <w:vertAlign w:val="subscript"/>
        </w:rPr>
        <w:t xml:space="preserve"> </w:t>
      </w:r>
      <w:r>
        <w:rPr>
          <w:iCs/>
        </w:rPr>
        <w:t xml:space="preserve">is the </w:t>
      </w:r>
      <w:r w:rsidR="008B31BF" w:rsidRPr="006341DC">
        <w:t xml:space="preserve">calibration factor </w:t>
      </w:r>
      <w:r>
        <w:t>to</w:t>
      </w:r>
      <w:r w:rsidR="008B31BF" w:rsidRPr="006341DC">
        <w:t xml:space="preserve"> adjust </w:t>
      </w:r>
      <w:r w:rsidR="006A33C2">
        <w:t>the CPM</w:t>
      </w:r>
      <w:r w:rsidR="008B31BF" w:rsidRPr="006341DC">
        <w:t xml:space="preserve"> for local conditions</w:t>
      </w:r>
      <w:r w:rsidR="008B31BF">
        <w:t>;</w:t>
      </w:r>
      <w:r>
        <w:t xml:space="preserve"> and all other variables are previously defined.</w:t>
      </w:r>
    </w:p>
    <w:p w14:paraId="5D77B43F" w14:textId="77777777" w:rsidR="00E52557" w:rsidRDefault="00E52557" w:rsidP="00E52557">
      <w:pPr>
        <w:pStyle w:val="TX"/>
      </w:pPr>
      <w:r>
        <w:t>When all steps of the calibration procedure are completed, t</w:t>
      </w:r>
      <w:r w:rsidRPr="00E52557">
        <w:t xml:space="preserve">he computed calibration factor is rounded to two decimal places for </w:t>
      </w:r>
      <w:r>
        <w:t xml:space="preserve">all subsequent </w:t>
      </w:r>
      <w:r w:rsidRPr="00E52557">
        <w:t>application</w:t>
      </w:r>
      <w:r>
        <w:t>s</w:t>
      </w:r>
      <w:r w:rsidRPr="00E52557">
        <w:t>.</w:t>
      </w:r>
    </w:p>
    <w:p w14:paraId="5D77B440" w14:textId="77777777" w:rsidR="00E60893" w:rsidRPr="00E60893" w:rsidRDefault="00D36A85" w:rsidP="00E60893">
      <w:pPr>
        <w:pStyle w:val="H4R"/>
      </w:pPr>
      <w:r w:rsidRPr="00E60893">
        <w:t>Task D</w:t>
      </w:r>
      <w:r w:rsidR="00E60893" w:rsidRPr="00E60893">
        <w:t xml:space="preserve">. </w:t>
      </w:r>
      <w:r w:rsidRPr="00E60893">
        <w:t xml:space="preserve">Compute </w:t>
      </w:r>
      <w:r w:rsidR="00E60893">
        <w:t>t</w:t>
      </w:r>
      <w:r w:rsidR="00E60893" w:rsidRPr="00E60893">
        <w:t xml:space="preserve">he Coefficient </w:t>
      </w:r>
      <w:r w:rsidR="00240CF8">
        <w:t>o</w:t>
      </w:r>
      <w:r w:rsidR="00E60893" w:rsidRPr="00E60893">
        <w:t xml:space="preserve">f Variation </w:t>
      </w:r>
    </w:p>
    <w:p w14:paraId="5D77B441" w14:textId="77777777" w:rsidR="00C423F1" w:rsidRDefault="00C423F1" w:rsidP="00E52557">
      <w:pPr>
        <w:pStyle w:val="TX"/>
      </w:pPr>
      <w:r w:rsidRPr="00C423F1">
        <w:t>The calibration fact</w:t>
      </w:r>
      <w:r>
        <w:t xml:space="preserve">or </w:t>
      </w:r>
      <w:r w:rsidRPr="00C423F1">
        <w:t xml:space="preserve">coefficient of variation </w:t>
      </w:r>
      <w:r w:rsidR="00E60893">
        <w:t>is</w:t>
      </w:r>
      <w:r w:rsidRPr="00C423F1">
        <w:t xml:space="preserve"> computed using the following </w:t>
      </w:r>
      <w:r>
        <w:t>sequence of equations:</w:t>
      </w:r>
    </w:p>
    <w:p w14:paraId="5D77B442" w14:textId="77777777" w:rsidR="0049064C" w:rsidRPr="00974342" w:rsidRDefault="0049064C" w:rsidP="0049064C">
      <w:pPr>
        <w:pStyle w:val="Caption"/>
        <w:jc w:val="right"/>
      </w:pPr>
      <w:r>
        <w:t xml:space="preserve">Equation </w:t>
      </w:r>
      <w:fldSimple w:instr=" SEQ Equation \* ARABIC ">
        <w:r w:rsidR="005D68B2">
          <w:rPr>
            <w:noProof/>
          </w:rPr>
          <w:t>10</w:t>
        </w:r>
      </w:fldSimple>
    </w:p>
    <w:p w14:paraId="5D77B443" w14:textId="77777777" w:rsidR="0049064C" w:rsidRDefault="00000000" w:rsidP="0049064C">
      <w:pPr>
        <w:pStyle w:val="TX"/>
        <w:spacing w:line="240" w:lineRule="auto"/>
        <w:ind w:firstLine="216"/>
      </w:pPr>
      <m:oMathPara>
        <m:oMath>
          <m:sSub>
            <m:sSubPr>
              <m:ctrlPr>
                <w:rPr>
                  <w:rFonts w:ascii="Cambria Math" w:hAnsi="Cambria Math"/>
                </w:rPr>
              </m:ctrlPr>
            </m:sSubPr>
            <m:e>
              <m:r>
                <w:rPr>
                  <w:rFonts w:ascii="Cambria Math" w:hAnsi="Cambria Math"/>
                </w:rPr>
                <m:t>s</m:t>
              </m:r>
            </m:e>
            <m:sub>
              <m:r>
                <w:rPr>
                  <w:rFonts w:ascii="Cambria Math" w:hAnsi="Cambria Math"/>
                </w:rPr>
                <m:t>op</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n</m:t>
                          </m:r>
                        </m:e>
                        <m:sub>
                          <m:r>
                            <m:rPr>
                              <m:nor/>
                            </m:rPr>
                            <w:rPr>
                              <w:i/>
                            </w:rPr>
                            <m:t>sites</m:t>
                          </m:r>
                        </m:sub>
                      </m:sSub>
                      <m:r>
                        <m:rPr>
                          <m:sty m:val="p"/>
                        </m:rPr>
                        <w:rPr>
                          <w:rFonts w:ascii="Cambria Math" w:hAnsi="Cambria Math"/>
                        </w:rPr>
                        <m:t>-1</m:t>
                      </m:r>
                    </m:den>
                  </m:f>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nor/>
                            </m:rPr>
                            <w:rPr>
                              <w:i/>
                            </w:rPr>
                            <m:t>sites</m:t>
                          </m:r>
                        </m:sub>
                      </m:sSub>
                    </m:sup>
                    <m:e>
                      <m:sSup>
                        <m:sSupPr>
                          <m:ctrlPr>
                            <w:rPr>
                              <w:rFonts w:ascii="Cambria Math" w:hAnsi="Cambria Math"/>
                            </w:rPr>
                          </m:ctrlPr>
                        </m:sSupPr>
                        <m:e>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w:rPr>
                                          <w:rFonts w:ascii="Cambria Math" w:hAnsi="Cambria Math"/>
                                        </w:rPr>
                                        <m:t>ca</m:t>
                                      </m:r>
                                    </m:sub>
                                  </m:sSub>
                                </m:sup>
                                <m:e>
                                  <m:sSub>
                                    <m:sSubPr>
                                      <m:ctrlPr>
                                        <w:rPr>
                                          <w:rFonts w:ascii="Cambria Math" w:hAnsi="Cambria Math"/>
                                        </w:rPr>
                                      </m:ctrlPr>
                                    </m:sSubPr>
                                    <m:e>
                                      <m:r>
                                        <w:rPr>
                                          <w:rFonts w:ascii="Cambria Math" w:hAnsi="Cambria Math"/>
                                        </w:rPr>
                                        <m:t>N</m:t>
                                      </m:r>
                                    </m:e>
                                    <m:sub>
                                      <m:r>
                                        <w:rPr>
                                          <w:rFonts w:ascii="Cambria Math" w:hAnsi="Cambria Math"/>
                                        </w:rPr>
                                        <m:t>o</m:t>
                                      </m:r>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j</m:t>
                                      </m:r>
                                    </m:sub>
                                  </m:sSub>
                                </m:e>
                              </m:nary>
                              <m:r>
                                <m:rPr>
                                  <m:sty m:val="p"/>
                                </m:rPr>
                                <w:rPr>
                                  <w:rFonts w:ascii="Cambria Math" w:hAnsi="Cambria Math"/>
                                </w:rPr>
                                <m:t>-</m:t>
                              </m:r>
                              <m:r>
                                <w:rPr>
                                  <w:rFonts w:ascii="Cambria Math" w:hAnsi="Cambria Math"/>
                                </w:rPr>
                                <m:t xml:space="preserve">C </m:t>
                              </m:r>
                              <m:sSub>
                                <m:sSubPr>
                                  <m:ctrlPr>
                                    <w:rPr>
                                      <w:rFonts w:ascii="Cambria Math" w:hAnsi="Cambria Math"/>
                                    </w:rPr>
                                  </m:ctrlPr>
                                </m:sSubPr>
                                <m:e>
                                  <m:r>
                                    <w:rPr>
                                      <w:rFonts w:ascii="Cambria Math" w:hAnsi="Cambria Math"/>
                                    </w:rPr>
                                    <m:t>N</m:t>
                                  </m:r>
                                </m:e>
                                <m:sub>
                                  <m:r>
                                    <w:rPr>
                                      <w:rFonts w:ascii="Cambria Math" w:hAnsi="Cambria Math"/>
                                    </w:rPr>
                                    <m:t>p,u</m:t>
                                  </m:r>
                                  <m:r>
                                    <m:rPr>
                                      <m:sty m:val="p"/>
                                    </m:rPr>
                                    <w:rPr>
                                      <w:rFonts w:ascii="Cambria Math" w:hAnsi="Cambria Math"/>
                                    </w:rPr>
                                    <m:t>,</m:t>
                                  </m:r>
                                  <m:r>
                                    <w:rPr>
                                      <w:rFonts w:ascii="Cambria Math" w:hAnsi="Cambria Math"/>
                                    </w:rPr>
                                    <m:t>i</m:t>
                                  </m:r>
                                </m:sub>
                              </m:sSub>
                            </m:e>
                          </m:d>
                        </m:e>
                        <m:sup>
                          <m:r>
                            <m:rPr>
                              <m:sty m:val="p"/>
                            </m:rPr>
                            <w:rPr>
                              <w:rFonts w:ascii="Cambria Math" w:hAnsi="Cambria Math"/>
                            </w:rPr>
                            <m:t>2</m:t>
                          </m:r>
                        </m:sup>
                      </m:sSup>
                    </m:e>
                  </m:nary>
                </m:e>
              </m:d>
            </m:e>
            <m:sup>
              <m:r>
                <m:rPr>
                  <m:sty m:val="p"/>
                </m:rPr>
                <w:rPr>
                  <w:rFonts w:ascii="Cambria Math" w:hAnsi="Cambria Math"/>
                </w:rPr>
                <m:t>0.5</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N</m:t>
                          </m:r>
                        </m:e>
                      </m:acc>
                    </m:e>
                    <m:sub>
                      <m:r>
                        <w:rPr>
                          <w:rFonts w:ascii="Cambria Math" w:hAnsi="Cambria Math"/>
                        </w:rPr>
                        <m:t>o</m:t>
                      </m:r>
                    </m:sub>
                  </m:sSub>
                </m:e>
              </m:d>
            </m:e>
            <m:sup>
              <m:r>
                <w:rPr>
                  <w:rFonts w:ascii="Cambria Math" w:hAnsi="Cambria Math"/>
                </w:rPr>
                <m:t>0.5</m:t>
              </m:r>
            </m:sup>
          </m:sSup>
        </m:oMath>
      </m:oMathPara>
    </w:p>
    <w:p w14:paraId="5D77B444" w14:textId="77777777" w:rsidR="0049064C" w:rsidRDefault="0049064C" w:rsidP="0049064C">
      <w:pPr>
        <w:pStyle w:val="Caption"/>
        <w:jc w:val="right"/>
      </w:pPr>
      <w:bookmarkStart w:id="23" w:name="_Ref52285016"/>
      <w:r>
        <w:t xml:space="preserve">Equation </w:t>
      </w:r>
      <w:fldSimple w:instr=" SEQ Equation \* ARABIC ">
        <w:r w:rsidR="005D68B2">
          <w:rPr>
            <w:noProof/>
          </w:rPr>
          <w:t>11</w:t>
        </w:r>
      </w:fldSimple>
      <w:bookmarkEnd w:id="23"/>
    </w:p>
    <w:p w14:paraId="5D77B445" w14:textId="77777777" w:rsidR="0049064C" w:rsidRDefault="00000000" w:rsidP="0049064C">
      <w:pPr>
        <w:pStyle w:val="TX"/>
        <w:spacing w:line="240" w:lineRule="auto"/>
        <w:ind w:firstLine="216"/>
      </w:pPr>
      <m:oMathPara>
        <m:oMath>
          <m:sSub>
            <m:sSubPr>
              <m:ctrlPr>
                <w:rPr>
                  <w:rFonts w:ascii="Cambria Math" w:hAnsi="Cambria Math"/>
                </w:rPr>
              </m:ctrlPr>
            </m:sSubPr>
            <m:e>
              <m:r>
                <w:rPr>
                  <w:rFonts w:ascii="Cambria Math" w:hAnsi="Cambria Math"/>
                </w:rPr>
                <m:t>s</m:t>
              </m:r>
            </m:e>
            <m:sub>
              <m:r>
                <w:rPr>
                  <w:rFonts w:ascii="Cambria Math" w:hAnsi="Cambria Math"/>
                </w:rPr>
                <m:t>c</m:t>
              </m:r>
            </m:sub>
          </m:sSub>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i/>
                    </w:rPr>
                  </m:ctrlPr>
                </m:dPr>
                <m:e>
                  <m:f>
                    <m:fPr>
                      <m:ctrlPr>
                        <w:rPr>
                          <w:rFonts w:ascii="Cambria Math" w:hAnsi="Cambria Math"/>
                        </w:rPr>
                      </m:ctrlPr>
                    </m:fPr>
                    <m:num>
                      <m:sSubSup>
                        <m:sSubSupPr>
                          <m:ctrlPr>
                            <w:rPr>
                              <w:rFonts w:ascii="Cambria Math" w:hAnsi="Cambria Math"/>
                              <w:i/>
                            </w:rPr>
                          </m:ctrlPr>
                        </m:sSubSupPr>
                        <m:e>
                          <m:r>
                            <w:rPr>
                              <w:rFonts w:ascii="Cambria Math" w:hAnsi="Cambria Math"/>
                            </w:rPr>
                            <m:t>s</m:t>
                          </m:r>
                        </m:e>
                        <m:sub>
                          <m:r>
                            <w:rPr>
                              <w:rFonts w:ascii="Cambria Math" w:hAnsi="Cambria Math"/>
                            </w:rPr>
                            <m:t>op</m:t>
                          </m:r>
                        </m:sub>
                        <m:sup>
                          <m:r>
                            <w:rPr>
                              <w:rFonts w:ascii="Cambria Math" w:hAnsi="Cambria Math"/>
                            </w:rPr>
                            <m:t>2</m:t>
                          </m:r>
                        </m:sup>
                      </m:sSubSup>
                      <m:r>
                        <w:rPr>
                          <w:rFonts w:ascii="Cambria Math" w:hAnsi="Cambria Math"/>
                        </w:rPr>
                        <m:t xml:space="preserve">  </m:t>
                      </m:r>
                      <m:sSub>
                        <m:sSubPr>
                          <m:ctrlPr>
                            <w:rPr>
                              <w:rFonts w:ascii="Cambria Math" w:hAnsi="Cambria Math"/>
                            </w:rPr>
                          </m:ctrlPr>
                        </m:sSubPr>
                        <m:e>
                          <m:r>
                            <w:rPr>
                              <w:rFonts w:ascii="Cambria Math" w:hAnsi="Cambria Math"/>
                            </w:rPr>
                            <m:t>n</m:t>
                          </m:r>
                        </m:e>
                        <m:sub>
                          <m:r>
                            <m:rPr>
                              <m:nor/>
                            </m:rPr>
                            <w:rPr>
                              <w:i/>
                            </w:rPr>
                            <m:t>sites</m:t>
                          </m:r>
                        </m:sub>
                      </m:sSub>
                    </m:num>
                    <m:den>
                      <m:sSup>
                        <m:sSupPr>
                          <m:ctrlPr>
                            <w:rPr>
                              <w:rFonts w:ascii="Cambria Math" w:hAnsi="Cambria Math"/>
                            </w:rPr>
                          </m:ctrlPr>
                        </m:sSupPr>
                        <m:e>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sSub>
                                    <m:sSubPr>
                                      <m:ctrlPr>
                                        <w:rPr>
                                          <w:rFonts w:ascii="Cambria Math" w:hAnsi="Cambria Math"/>
                                        </w:rPr>
                                      </m:ctrlPr>
                                    </m:sSubPr>
                                    <m:e>
                                      <m:r>
                                        <w:rPr>
                                          <w:rFonts w:ascii="Cambria Math" w:hAnsi="Cambria Math"/>
                                        </w:rPr>
                                        <m:t>n</m:t>
                                      </m:r>
                                    </m:e>
                                    <m:sub>
                                      <m:r>
                                        <m:rPr>
                                          <m:nor/>
                                        </m:rPr>
                                        <w:rPr>
                                          <w:i/>
                                        </w:rPr>
                                        <m:t>sites</m:t>
                                      </m:r>
                                    </m:sub>
                                  </m:sSub>
                                </m:sup>
                                <m:e>
                                  <m:sSub>
                                    <m:sSubPr>
                                      <m:ctrlPr>
                                        <w:rPr>
                                          <w:rFonts w:ascii="Cambria Math" w:hAnsi="Cambria Math"/>
                                        </w:rPr>
                                      </m:ctrlPr>
                                    </m:sSubPr>
                                    <m:e>
                                      <m:r>
                                        <w:rPr>
                                          <w:rFonts w:ascii="Cambria Math" w:hAnsi="Cambria Math"/>
                                        </w:rPr>
                                        <m:t>N</m:t>
                                      </m:r>
                                    </m:e>
                                    <m:sub>
                                      <m:r>
                                        <w:rPr>
                                          <w:rFonts w:ascii="Cambria Math" w:hAnsi="Cambria Math"/>
                                        </w:rPr>
                                        <m:t>p,u</m:t>
                                      </m:r>
                                      <m:r>
                                        <m:rPr>
                                          <m:sty m:val="p"/>
                                        </m:rPr>
                                        <w:rPr>
                                          <w:rFonts w:ascii="Cambria Math" w:hAnsi="Cambria Math"/>
                                        </w:rPr>
                                        <m:t>,</m:t>
                                      </m:r>
                                      <m:r>
                                        <w:rPr>
                                          <w:rFonts w:ascii="Cambria Math" w:hAnsi="Cambria Math"/>
                                        </w:rPr>
                                        <m:t>i</m:t>
                                      </m:r>
                                    </m:sub>
                                  </m:sSub>
                                </m:e>
                              </m:nary>
                            </m:e>
                          </m:d>
                        </m:e>
                        <m:sup>
                          <m:r>
                            <m:rPr>
                              <m:sty m:val="p"/>
                            </m:rPr>
                            <w:rPr>
                              <w:rFonts w:ascii="Cambria Math" w:hAnsi="Cambria Math"/>
                            </w:rPr>
                            <m:t>2</m:t>
                          </m:r>
                        </m:sup>
                      </m:sSup>
                    </m:den>
                  </m:f>
                </m:e>
              </m:d>
            </m:e>
            <m:sup>
              <m:r>
                <w:rPr>
                  <w:rFonts w:ascii="Cambria Math" w:hAnsi="Cambria Math"/>
                </w:rPr>
                <m:t>0.5</m:t>
              </m:r>
            </m:sup>
          </m:sSup>
        </m:oMath>
      </m:oMathPara>
    </w:p>
    <w:p w14:paraId="5D77B446" w14:textId="77777777" w:rsidR="0049064C" w:rsidRPr="00974342" w:rsidRDefault="0049064C" w:rsidP="0049064C">
      <w:pPr>
        <w:pStyle w:val="Caption"/>
        <w:jc w:val="right"/>
      </w:pPr>
      <w:bookmarkStart w:id="24" w:name="_Ref56957548"/>
      <w:r>
        <w:t xml:space="preserve">Equation </w:t>
      </w:r>
      <w:fldSimple w:instr=" SEQ Equation \* ARABIC ">
        <w:r w:rsidR="005D68B2">
          <w:rPr>
            <w:noProof/>
          </w:rPr>
          <w:t>12</w:t>
        </w:r>
      </w:fldSimple>
      <w:bookmarkEnd w:id="24"/>
    </w:p>
    <w:p w14:paraId="5D77B447" w14:textId="77777777" w:rsidR="0049064C" w:rsidRDefault="00000000" w:rsidP="0049064C">
      <w:pPr>
        <w:pStyle w:val="TX"/>
        <w:spacing w:line="240" w:lineRule="auto"/>
        <w:ind w:firstLine="216"/>
      </w:pPr>
      <m:oMathPara>
        <m:oMath>
          <m:sSub>
            <m:sSubPr>
              <m:ctrlPr>
                <w:rPr>
                  <w:rFonts w:ascii="Cambria Math" w:hAnsi="Cambria Math"/>
                </w:rPr>
              </m:ctrlPr>
            </m:sSubPr>
            <m:e>
              <m:r>
                <w:rPr>
                  <w:rFonts w:ascii="Cambria Math" w:hAnsi="Cambria Math"/>
                </w:rPr>
                <m:t>c</m:t>
              </m:r>
            </m:e>
            <m:sub>
              <m:r>
                <w:rPr>
                  <w:rFonts w:ascii="Cambria Math" w:hAnsi="Cambria Math"/>
                </w:rPr>
                <m:t>v</m:t>
              </m:r>
              <m:r>
                <m:rPr>
                  <m:sty m:val="p"/>
                </m:rPr>
                <w:rPr>
                  <w:rFonts w:ascii="Cambria Math" w:hAnsi="Cambria Math"/>
                </w:rPr>
                <m:t>,</m:t>
              </m:r>
              <m:r>
                <w:rPr>
                  <w:rFonts w:ascii="Cambria Math" w:hAnsi="Cambria Math"/>
                </w:rPr>
                <m:t>c</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c</m:t>
                  </m:r>
                </m:sub>
              </m:sSub>
            </m:num>
            <m:den>
              <m:r>
                <w:rPr>
                  <w:rFonts w:ascii="Cambria Math" w:hAnsi="Cambria Math"/>
                </w:rPr>
                <m:t>C</m:t>
              </m:r>
            </m:den>
          </m:f>
        </m:oMath>
      </m:oMathPara>
    </w:p>
    <w:p w14:paraId="5D77B448" w14:textId="77777777" w:rsidR="0049064C" w:rsidRDefault="0049064C" w:rsidP="00E52557">
      <w:pPr>
        <w:pStyle w:val="TX"/>
      </w:pPr>
      <w:proofErr w:type="gramStart"/>
      <w:r>
        <w:t>where</w:t>
      </w:r>
      <w:proofErr w:type="gramEnd"/>
    </w:p>
    <w:p w14:paraId="5D77B449" w14:textId="77777777" w:rsidR="0049064C" w:rsidRPr="0049064C" w:rsidRDefault="0049064C" w:rsidP="0049064C">
      <w:pPr>
        <w:pStyle w:val="Equationlist2tabs"/>
        <w:ind w:hanging="875"/>
      </w:pPr>
      <w:r w:rsidRPr="00FF5393">
        <w:rPr>
          <w:i/>
        </w:rPr>
        <w:t>s</w:t>
      </w:r>
      <w:r w:rsidRPr="00FF5393">
        <w:rPr>
          <w:i/>
          <w:vertAlign w:val="subscript"/>
        </w:rPr>
        <w:t>op</w:t>
      </w:r>
      <w:r>
        <w:t xml:space="preserve"> </w:t>
      </w:r>
      <w:r>
        <w:tab/>
        <w:t xml:space="preserve">= </w:t>
      </w:r>
      <w:r>
        <w:tab/>
      </w:r>
      <w:r w:rsidRPr="00FF5393">
        <w:t>standard</w:t>
      </w:r>
      <w:r>
        <w:t xml:space="preserve"> deviation of the residual number of crashes (i.e., difference between the observed crash count and the predicted average crash frequency) during the calibration period,</w:t>
      </w:r>
      <w:r w:rsidRPr="006341DC">
        <w:t xml:space="preserve"> </w:t>
      </w:r>
      <w:r>
        <w:t>(crashes/site/period</w:t>
      </w:r>
      <w:proofErr w:type="gramStart"/>
      <w:r>
        <w:t>);</w:t>
      </w:r>
      <w:proofErr w:type="gramEnd"/>
    </w:p>
    <w:p w14:paraId="5D77B44A" w14:textId="77777777" w:rsidR="0049064C" w:rsidRPr="0049064C" w:rsidRDefault="0049064C" w:rsidP="0049064C">
      <w:pPr>
        <w:pStyle w:val="Equationlist2tabs"/>
        <w:ind w:hanging="875"/>
      </w:pPr>
      <w:proofErr w:type="spellStart"/>
      <w:proofErr w:type="gramStart"/>
      <w:r w:rsidRPr="0049064C">
        <w:rPr>
          <w:i/>
        </w:rPr>
        <w:t>c</w:t>
      </w:r>
      <w:r w:rsidRPr="0049064C">
        <w:rPr>
          <w:i/>
          <w:vertAlign w:val="subscript"/>
        </w:rPr>
        <w:t>v,c</w:t>
      </w:r>
      <w:proofErr w:type="spellEnd"/>
      <w:proofErr w:type="gramEnd"/>
      <w:r w:rsidRPr="0049064C">
        <w:tab/>
        <w:t>=</w:t>
      </w:r>
      <w:r w:rsidRPr="0049064C">
        <w:tab/>
      </w:r>
      <w:r w:rsidR="002778DF" w:rsidRPr="0049064C">
        <w:t>calibration factor</w:t>
      </w:r>
      <w:r w:rsidR="002778DF">
        <w:t xml:space="preserve"> </w:t>
      </w:r>
      <w:r w:rsidRPr="0049064C">
        <w:t xml:space="preserve">coefficient of variation; </w:t>
      </w:r>
    </w:p>
    <w:p w14:paraId="5D77B44B" w14:textId="77777777" w:rsidR="0049064C" w:rsidRDefault="0049064C" w:rsidP="0049064C">
      <w:pPr>
        <w:pStyle w:val="Equationlist2tabs"/>
        <w:ind w:hanging="875"/>
      </w:pPr>
      <w:proofErr w:type="spellStart"/>
      <w:r w:rsidRPr="0049064C">
        <w:rPr>
          <w:i/>
        </w:rPr>
        <w:t>s</w:t>
      </w:r>
      <w:r w:rsidRPr="0049064C">
        <w:rPr>
          <w:i/>
          <w:vertAlign w:val="subscript"/>
        </w:rPr>
        <w:t>c</w:t>
      </w:r>
      <w:proofErr w:type="spellEnd"/>
      <w:r w:rsidRPr="0049064C">
        <w:tab/>
        <w:t>=</w:t>
      </w:r>
      <w:r w:rsidRPr="0049064C">
        <w:tab/>
        <w:t xml:space="preserve">standard error of the calibration </w:t>
      </w:r>
      <w:proofErr w:type="gramStart"/>
      <w:r w:rsidRPr="0049064C">
        <w:t>factor;</w:t>
      </w:r>
      <w:proofErr w:type="gramEnd"/>
      <w:r w:rsidRPr="0049064C">
        <w:t xml:space="preserve"> </w:t>
      </w:r>
    </w:p>
    <w:p w14:paraId="5D77B44C" w14:textId="77777777" w:rsidR="0049064C" w:rsidRPr="0049064C" w:rsidRDefault="001B44F3" w:rsidP="0049064C">
      <w:pPr>
        <w:pStyle w:val="TX"/>
      </w:pPr>
      <w:r>
        <w:t xml:space="preserve">and </w:t>
      </w:r>
      <w:r w:rsidR="0049064C">
        <w:t>all other variables are previously defined.</w:t>
      </w:r>
    </w:p>
    <w:p w14:paraId="5D77B44D" w14:textId="77777777" w:rsidR="0049064C" w:rsidRDefault="002778DF" w:rsidP="002778DF">
      <w:pPr>
        <w:pStyle w:val="TX"/>
      </w:pPr>
      <w:r w:rsidRPr="002778DF">
        <w:t xml:space="preserve">If the computed calibration factor coefficient of variation is larger than the desired threshold value (as specified in Step </w:t>
      </w:r>
      <w:r>
        <w:t>1</w:t>
      </w:r>
      <w:r w:rsidRPr="002778DF">
        <w:t>), then the analyst should consider increasing the site sample size, calibration period duration</w:t>
      </w:r>
      <w:r w:rsidR="006C30DE">
        <w:t xml:space="preserve"> (up to three years)</w:t>
      </w:r>
      <w:r w:rsidRPr="002778DF">
        <w:t xml:space="preserve">, or </w:t>
      </w:r>
      <w:r w:rsidR="00240CF8">
        <w:t>desired threshold value</w:t>
      </w:r>
      <w:r w:rsidR="006C30DE">
        <w:t xml:space="preserve"> (up to 0.15)</w:t>
      </w:r>
      <w:r w:rsidRPr="002778DF">
        <w:t xml:space="preserve">. If </w:t>
      </w:r>
      <w:r w:rsidR="00086CED">
        <w:t>any of these</w:t>
      </w:r>
      <w:r w:rsidRPr="002778DF">
        <w:t xml:space="preserve"> action</w:t>
      </w:r>
      <w:r w:rsidR="00240CF8">
        <w:t>s</w:t>
      </w:r>
      <w:r w:rsidRPr="002778DF">
        <w:t xml:space="preserve"> is taken, then return to Step </w:t>
      </w:r>
      <w:r w:rsidR="001B44F3">
        <w:t>2</w:t>
      </w:r>
      <w:r w:rsidRPr="002778DF">
        <w:t xml:space="preserve"> of the calibration process and repeat Steps </w:t>
      </w:r>
      <w:r w:rsidR="001B44F3">
        <w:t>2</w:t>
      </w:r>
      <w:r w:rsidRPr="002778DF">
        <w:t xml:space="preserve"> through </w:t>
      </w:r>
      <w:r>
        <w:t>3.</w:t>
      </w:r>
    </w:p>
    <w:p w14:paraId="5D77B44E" w14:textId="77777777" w:rsidR="00FB0D0E" w:rsidRDefault="00FB0D0E" w:rsidP="00FB0D0E">
      <w:pPr>
        <w:pStyle w:val="H3"/>
      </w:pPr>
      <w:bookmarkStart w:id="25" w:name="_Toc158130129"/>
      <w:r>
        <w:lastRenderedPageBreak/>
        <w:t>Step 4 – Outlier Detection and Resolution</w:t>
      </w:r>
      <w:bookmarkEnd w:id="25"/>
    </w:p>
    <w:p w14:paraId="5D77B44F" w14:textId="42EDB18D" w:rsidR="00EA1C09" w:rsidRDefault="00FB0D0E" w:rsidP="00FB0D0E">
      <w:pPr>
        <w:pStyle w:val="TX"/>
      </w:pPr>
      <w:r>
        <w:t xml:space="preserve">The data in the calibration database should be checked to determine whether </w:t>
      </w:r>
      <w:r w:rsidR="00921409">
        <w:t>there</w:t>
      </w:r>
      <w:r>
        <w:t xml:space="preserve"> are any outlier sites present</w:t>
      </w:r>
      <w:r w:rsidR="00EA1C09">
        <w:t xml:space="preserve">. In this regard, an </w:t>
      </w:r>
      <w:r w:rsidR="00EA1C09" w:rsidRPr="00EA1C09">
        <w:rPr>
          <w:i/>
        </w:rPr>
        <w:t>outlier site</w:t>
      </w:r>
      <w:r w:rsidR="00EA1C09">
        <w:t xml:space="preserve"> is defined as a</w:t>
      </w:r>
      <w:r>
        <w:t xml:space="preserve"> site with a count that is exceptionally smaller or larger than that for other sites with similar volume, length, and design characteristics. </w:t>
      </w:r>
    </w:p>
    <w:p w14:paraId="5D77B450" w14:textId="77777777" w:rsidR="00FB0D0E" w:rsidRDefault="0061437C" w:rsidP="00FB0D0E">
      <w:pPr>
        <w:pStyle w:val="TX"/>
      </w:pPr>
      <w:r>
        <w:t xml:space="preserve">Prior to determining whether a site is an outlier, it must first be identified as an extremely rare case. A </w:t>
      </w:r>
      <w:r w:rsidR="00FB0D0E">
        <w:t xml:space="preserve">site </w:t>
      </w:r>
      <w:proofErr w:type="gramStart"/>
      <w:r w:rsidR="00FB0D0E">
        <w:t xml:space="preserve">is considered </w:t>
      </w:r>
      <w:r>
        <w:t>to be</w:t>
      </w:r>
      <w:proofErr w:type="gramEnd"/>
      <w:r>
        <w:t xml:space="preserve"> </w:t>
      </w:r>
      <w:r w:rsidR="00FB0D0E">
        <w:t xml:space="preserve">an </w:t>
      </w:r>
      <w:r w:rsidR="00FB0D0E" w:rsidRPr="00444B1A">
        <w:rPr>
          <w:i/>
        </w:rPr>
        <w:t>extremely rare case</w:t>
      </w:r>
      <w:r w:rsidR="00FB0D0E">
        <w:t xml:space="preserve"> when its predicted average crash frequency is significantly different from its observed annual crash count, </w:t>
      </w:r>
      <w:r>
        <w:t>relative</w:t>
      </w:r>
      <w:r w:rsidR="00FB0D0E">
        <w:t xml:space="preserve"> to all other sites in the calibration database. If this difference (i.e., “residual error”) is a result of an inaccurate prediction or incorrect observed crash count, then the site is considered an </w:t>
      </w:r>
      <w:r w:rsidR="00FB0D0E" w:rsidRPr="00444B1A">
        <w:rPr>
          <w:i/>
        </w:rPr>
        <w:t>outlier</w:t>
      </w:r>
      <w:r w:rsidR="00FB0D0E">
        <w:t>. If one or more outliers are included in the data used to compute the calibration factor, the value of this factor will likely be biased.</w:t>
      </w:r>
    </w:p>
    <w:p w14:paraId="5D77B451" w14:textId="77777777" w:rsidR="00841FEC" w:rsidRDefault="00841FEC" w:rsidP="00841FEC">
      <w:pPr>
        <w:pStyle w:val="TX"/>
      </w:pPr>
      <w:r>
        <w:t>Several techniques are available for identifying extremely rare cases. A technique based on the examination of standardized residuals is described in this section. It provides a reliable indication of the presence of extremely rare cases in databases used to develop or calibrate CPMs.</w:t>
      </w:r>
    </w:p>
    <w:p w14:paraId="5D77B452" w14:textId="77777777" w:rsidR="00841FEC" w:rsidRDefault="00927732" w:rsidP="00841FEC">
      <w:pPr>
        <w:pStyle w:val="TX"/>
      </w:pPr>
      <w:r>
        <w:t>The standardized residual</w:t>
      </w:r>
      <w:r w:rsidR="00841FEC">
        <w:t xml:space="preserve"> technique</w:t>
      </w:r>
      <w:r>
        <w:t xml:space="preserve"> is based on</w:t>
      </w:r>
      <w:r w:rsidR="00841FEC">
        <w:t xml:space="preserve"> </w:t>
      </w:r>
      <w:r w:rsidR="002917D0">
        <w:t>an assessment of the standardized residuals for each site in the database.  The standardized residual is computed by dividing the</w:t>
      </w:r>
      <w:r w:rsidR="00841FEC">
        <w:t xml:space="preserve"> residual error associated with </w:t>
      </w:r>
      <w:r w:rsidR="002917D0">
        <w:t>a</w:t>
      </w:r>
      <w:r w:rsidR="00841FEC">
        <w:t xml:space="preserve"> site by </w:t>
      </w:r>
      <w:r>
        <w:t>its</w:t>
      </w:r>
      <w:r w:rsidR="002917D0">
        <w:t xml:space="preserve"> </w:t>
      </w:r>
      <w:r w:rsidR="00841FEC">
        <w:t>standard deviation</w:t>
      </w:r>
      <w:r>
        <w:t xml:space="preserve">. </w:t>
      </w:r>
      <w:r w:rsidR="00841FEC">
        <w:t xml:space="preserve">The standardized residuals tend to </w:t>
      </w:r>
      <w:r w:rsidR="00771BDB">
        <w:t xml:space="preserve">be uniformly distributed over the range of </w:t>
      </w:r>
      <w:r w:rsidR="002917D0">
        <w:t xml:space="preserve">the </w:t>
      </w:r>
      <w:r w:rsidR="00771BDB">
        <w:t>predicted average number of crashes</w:t>
      </w:r>
      <w:r w:rsidR="002917D0">
        <w:t xml:space="preserve"> represented in the database</w:t>
      </w:r>
      <w:r w:rsidR="00771BDB">
        <w:t xml:space="preserve">. The standardized residual is asymptotic to the normal distribution for </w:t>
      </w:r>
      <w:r w:rsidR="002917D0">
        <w:t>databases</w:t>
      </w:r>
      <w:r w:rsidR="00771BDB">
        <w:t xml:space="preserve"> </w:t>
      </w:r>
      <w:r w:rsidR="002917D0">
        <w:t>having a</w:t>
      </w:r>
      <w:r w:rsidR="00771BDB">
        <w:t xml:space="preserve"> larger </w:t>
      </w:r>
      <w:r w:rsidR="002917D0">
        <w:t xml:space="preserve">overall </w:t>
      </w:r>
      <w:r w:rsidR="00771BDB">
        <w:t>average crash frequenc</w:t>
      </w:r>
      <w:r w:rsidR="002917D0">
        <w:t>y and</w:t>
      </w:r>
      <w:r w:rsidR="00771BDB">
        <w:t xml:space="preserve"> a smaller overdispersion parameter. </w:t>
      </w:r>
      <w:r w:rsidR="00841FEC">
        <w:t xml:space="preserve">Extremely rare cases are evidenced by having </w:t>
      </w:r>
      <w:r w:rsidR="008A5C92">
        <w:t xml:space="preserve">a </w:t>
      </w:r>
      <w:r w:rsidR="00841FEC">
        <w:t xml:space="preserve">standardized residual that </w:t>
      </w:r>
      <w:r w:rsidR="008A5C92">
        <w:t>is</w:t>
      </w:r>
      <w:r w:rsidR="00841FEC">
        <w:t xml:space="preserve"> several standard deviations away from 0.0.</w:t>
      </w:r>
    </w:p>
    <w:p w14:paraId="5D77B453" w14:textId="77777777" w:rsidR="001F42BB" w:rsidRDefault="001F42BB" w:rsidP="00841FEC">
      <w:pPr>
        <w:pStyle w:val="TX"/>
      </w:pPr>
      <w:r>
        <w:t xml:space="preserve">An example </w:t>
      </w:r>
      <w:r w:rsidR="00F715C7">
        <w:t xml:space="preserve">plot of </w:t>
      </w:r>
      <w:r>
        <w:t>standardized residual</w:t>
      </w:r>
      <w:r w:rsidR="00F715C7">
        <w:t>s</w:t>
      </w:r>
      <w:r>
        <w:t xml:space="preserve"> is shown in </w:t>
      </w:r>
      <w:r>
        <w:fldChar w:fldCharType="begin"/>
      </w:r>
      <w:r>
        <w:instrText xml:space="preserve"> REF _Ref57445470 \h </w:instrText>
      </w:r>
      <w:r>
        <w:fldChar w:fldCharType="separate"/>
      </w:r>
      <w:r w:rsidR="005D68B2">
        <w:t xml:space="preserve">Figure </w:t>
      </w:r>
      <w:r w:rsidR="005D68B2">
        <w:rPr>
          <w:noProof/>
        </w:rPr>
        <w:t>1</w:t>
      </w:r>
      <w:r>
        <w:fldChar w:fldCharType="end"/>
      </w:r>
      <w:r>
        <w:t xml:space="preserve">a. Each data point shown in this figure corresponds to one </w:t>
      </w:r>
      <w:r w:rsidR="00F715C7">
        <w:t>site</w:t>
      </w:r>
      <w:r>
        <w:t>.</w:t>
      </w:r>
      <w:r w:rsidR="00435FD6">
        <w:t xml:space="preserve"> The calibration period is </w:t>
      </w:r>
      <w:r w:rsidR="00A12AA8">
        <w:t>one</w:t>
      </w:r>
      <w:r w:rsidR="00435FD6">
        <w:t xml:space="preserve"> year.</w:t>
      </w:r>
      <w:r>
        <w:t xml:space="preserve"> The data points tend to lie along one of several bands that extend from the upper left side of the figure to the lower right side. Each band corresponds to an integer crash count. For example, the lowest band in the figure corresponds to sites for which there were no observed crashes during the year.</w:t>
      </w:r>
      <w:r w:rsidR="004966F4">
        <w:t xml:space="preserve"> </w:t>
      </w:r>
      <w:r w:rsidR="004966F4" w:rsidRPr="004966F4">
        <w:t xml:space="preserve">None of the data points in </w:t>
      </w:r>
      <w:r w:rsidR="004966F4">
        <w:t>the figure</w:t>
      </w:r>
      <w:r w:rsidR="004966F4" w:rsidRPr="004966F4">
        <w:t xml:space="preserve"> </w:t>
      </w:r>
      <w:r w:rsidR="004966F4">
        <w:t>have an unusually large (or small) standardized residual value</w:t>
      </w:r>
      <w:r w:rsidR="004966F4" w:rsidRPr="004966F4">
        <w:t xml:space="preserve"> </w:t>
      </w:r>
      <w:r w:rsidR="004966F4">
        <w:t xml:space="preserve">so </w:t>
      </w:r>
      <w:r w:rsidR="004966F4" w:rsidRPr="004966F4">
        <w:t xml:space="preserve">no extremely rare cases </w:t>
      </w:r>
      <w:r w:rsidR="004966F4">
        <w:t>appear to be</w:t>
      </w:r>
      <w:r w:rsidR="004966F4" w:rsidRPr="004966F4">
        <w:t xml:space="preserve"> present in the data.</w:t>
      </w:r>
    </w:p>
    <w:p w14:paraId="5D77B454" w14:textId="77777777" w:rsidR="006946F3" w:rsidRDefault="006946F3" w:rsidP="006946F3">
      <w:pPr>
        <w:pStyle w:val="TX"/>
      </w:pPr>
      <w:r>
        <w:fldChar w:fldCharType="begin"/>
      </w:r>
      <w:r>
        <w:instrText xml:space="preserve"> REF _Ref57445470 \h </w:instrText>
      </w:r>
      <w:r>
        <w:fldChar w:fldCharType="separate"/>
      </w:r>
      <w:r w:rsidR="005D68B2">
        <w:t xml:space="preserve">Figure </w:t>
      </w:r>
      <w:r w:rsidR="005D68B2">
        <w:rPr>
          <w:noProof/>
        </w:rPr>
        <w:t>1</w:t>
      </w:r>
      <w:r>
        <w:fldChar w:fldCharType="end"/>
      </w:r>
      <w:r>
        <w:t>b has one data point associated a standardized residual value of 5.2. This value is much larger than that of the other data points. Hence, it is considered an extremely rare case. The data associated with this site should be further examined to determine if the site is an outlier.</w:t>
      </w:r>
    </w:p>
    <w:p w14:paraId="5D77B455" w14:textId="77777777" w:rsidR="006946F3" w:rsidRDefault="006946F3" w:rsidP="006946F3">
      <w:pPr>
        <w:pStyle w:val="TX"/>
      </w:pPr>
      <w:r>
        <w:t>The use of standardized residuals for detecting outliers is described in this section. The following sequence of tasks is used to implement this technique and resolve outlier-related issues.</w:t>
      </w:r>
    </w:p>
    <w:p w14:paraId="5D77B456" w14:textId="77777777" w:rsidR="006946F3" w:rsidRDefault="006946F3">
      <w:pPr>
        <w:rPr>
          <w:sz w:val="22"/>
          <w:szCs w:val="21"/>
        </w:rPr>
      </w:pPr>
      <w:r>
        <w:br w:type="page"/>
      </w:r>
    </w:p>
    <w:p w14:paraId="5D77B457" w14:textId="77777777" w:rsidR="001F42BB" w:rsidRDefault="008528E4" w:rsidP="00841FEC">
      <w:pPr>
        <w:pStyle w:val="TX"/>
      </w:pPr>
      <w:r w:rsidRPr="008528E4">
        <w:rPr>
          <w:noProof/>
        </w:rPr>
        <w:lastRenderedPageBreak/>
        <w:drawing>
          <wp:anchor distT="0" distB="0" distL="114300" distR="114300" simplePos="0" relativeHeight="251660288" behindDoc="1" locked="0" layoutInCell="1" allowOverlap="1" wp14:anchorId="5D77B50E" wp14:editId="5D77B50F">
            <wp:simplePos x="1047750" y="3762375"/>
            <wp:positionH relativeFrom="column">
              <wp:align>right</wp:align>
            </wp:positionH>
            <wp:positionV relativeFrom="paragraph">
              <wp:posOffset>0</wp:posOffset>
            </wp:positionV>
            <wp:extent cx="2926080" cy="200253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926080" cy="2002536"/>
                    </a:xfrm>
                    <a:prstGeom prst="rect">
                      <a:avLst/>
                    </a:prstGeom>
                  </pic:spPr>
                </pic:pic>
              </a:graphicData>
            </a:graphic>
            <wp14:sizeRelH relativeFrom="margin">
              <wp14:pctWidth>0</wp14:pctWidth>
            </wp14:sizeRelH>
            <wp14:sizeRelV relativeFrom="margin">
              <wp14:pctHeight>0</wp14:pctHeight>
            </wp14:sizeRelV>
          </wp:anchor>
        </w:drawing>
      </w:r>
      <w:r w:rsidR="001F42BB" w:rsidRPr="001F42BB">
        <w:rPr>
          <w:noProof/>
        </w:rPr>
        <w:drawing>
          <wp:anchor distT="0" distB="0" distL="114300" distR="114300" simplePos="0" relativeHeight="251659264" behindDoc="1" locked="0" layoutInCell="1" allowOverlap="1" wp14:anchorId="5D77B510" wp14:editId="5D77B511">
            <wp:simplePos x="0" y="0"/>
            <wp:positionH relativeFrom="column">
              <wp:posOffset>0</wp:posOffset>
            </wp:positionH>
            <wp:positionV relativeFrom="paragraph">
              <wp:posOffset>0</wp:posOffset>
            </wp:positionV>
            <wp:extent cx="2926080" cy="200253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926080" cy="2002536"/>
                    </a:xfrm>
                    <a:prstGeom prst="rect">
                      <a:avLst/>
                    </a:prstGeom>
                  </pic:spPr>
                </pic:pic>
              </a:graphicData>
            </a:graphic>
            <wp14:sizeRelH relativeFrom="margin">
              <wp14:pctWidth>0</wp14:pctWidth>
            </wp14:sizeRelH>
            <wp14:sizeRelV relativeFrom="margin">
              <wp14:pctHeight>0</wp14:pctHeight>
            </wp14:sizeRelV>
          </wp:anchor>
        </w:drawing>
      </w:r>
    </w:p>
    <w:p w14:paraId="5D77B458" w14:textId="77777777" w:rsidR="001F42BB" w:rsidRDefault="001F42BB" w:rsidP="00841FEC">
      <w:pPr>
        <w:pStyle w:val="TX"/>
      </w:pPr>
    </w:p>
    <w:p w14:paraId="5D77B459" w14:textId="77777777" w:rsidR="001F42BB" w:rsidRDefault="001F42BB" w:rsidP="00841FEC">
      <w:pPr>
        <w:pStyle w:val="TX"/>
      </w:pPr>
    </w:p>
    <w:p w14:paraId="5D77B45A" w14:textId="77777777" w:rsidR="001F42BB" w:rsidRDefault="001F42BB" w:rsidP="00841FEC">
      <w:pPr>
        <w:pStyle w:val="TX"/>
      </w:pPr>
    </w:p>
    <w:p w14:paraId="5D77B45B" w14:textId="77777777" w:rsidR="001F42BB" w:rsidRDefault="001F42BB" w:rsidP="00841FEC">
      <w:pPr>
        <w:pStyle w:val="TX"/>
      </w:pPr>
    </w:p>
    <w:p w14:paraId="5D77B45C" w14:textId="77777777" w:rsidR="001F42BB" w:rsidRDefault="001F42BB" w:rsidP="00841FEC">
      <w:pPr>
        <w:pStyle w:val="TX"/>
      </w:pPr>
    </w:p>
    <w:p w14:paraId="5D77B45D" w14:textId="77777777" w:rsidR="001F42BB" w:rsidRDefault="001F42BB" w:rsidP="00841FEC">
      <w:pPr>
        <w:pStyle w:val="TX"/>
      </w:pPr>
    </w:p>
    <w:p w14:paraId="5D77B45E" w14:textId="77777777" w:rsidR="000B1A9D" w:rsidRDefault="000B1A9D" w:rsidP="00841FEC">
      <w:pPr>
        <w:pStyle w:val="TX"/>
      </w:pPr>
    </w:p>
    <w:p w14:paraId="5D77B45F" w14:textId="77777777" w:rsidR="000B1A9D" w:rsidRDefault="000B1A9D" w:rsidP="00841FEC">
      <w:pPr>
        <w:pStyle w:val="TX"/>
      </w:pPr>
    </w:p>
    <w:p w14:paraId="5D77B460" w14:textId="77777777" w:rsidR="000B1A9D" w:rsidRDefault="000B1A9D" w:rsidP="00841FEC">
      <w:pPr>
        <w:pStyle w:val="TX"/>
      </w:pPr>
    </w:p>
    <w:p w14:paraId="5D77B461" w14:textId="77777777" w:rsidR="000B1A9D" w:rsidRDefault="000B1A9D" w:rsidP="00841FEC">
      <w:pPr>
        <w:pStyle w:val="TX"/>
      </w:pPr>
    </w:p>
    <w:p w14:paraId="5D77B462" w14:textId="77777777" w:rsidR="000B1A9D" w:rsidRDefault="000B1A9D" w:rsidP="00841FEC">
      <w:pPr>
        <w:pStyle w:val="TX"/>
      </w:pPr>
    </w:p>
    <w:p w14:paraId="5D77B463" w14:textId="77777777" w:rsidR="000B1A9D" w:rsidRDefault="000B1A9D" w:rsidP="00841FEC">
      <w:pPr>
        <w:pStyle w:val="TX"/>
      </w:pPr>
    </w:p>
    <w:p w14:paraId="5D77B464" w14:textId="77777777" w:rsidR="000B1A9D" w:rsidRPr="00623F65" w:rsidRDefault="000B1A9D" w:rsidP="000B1A9D">
      <w:pPr>
        <w:pStyle w:val="TX"/>
        <w:rPr>
          <w:rFonts w:ascii="Arial" w:hAnsi="Arial" w:cs="Arial"/>
          <w:b/>
          <w:i/>
          <w:sz w:val="20"/>
          <w:szCs w:val="20"/>
        </w:rPr>
      </w:pPr>
      <w:r w:rsidRPr="00917F8F">
        <w:rPr>
          <w:rFonts w:ascii="Arial" w:hAnsi="Arial" w:cs="Arial"/>
          <w:b/>
          <w:i/>
          <w:sz w:val="20"/>
          <w:szCs w:val="20"/>
        </w:rPr>
        <w:t xml:space="preserve">a. </w:t>
      </w:r>
      <w:r>
        <w:rPr>
          <w:rFonts w:ascii="Arial" w:hAnsi="Arial" w:cs="Arial"/>
          <w:b/>
          <w:i/>
          <w:sz w:val="20"/>
          <w:szCs w:val="20"/>
        </w:rPr>
        <w:t>Example data with no extremely rare cases</w:t>
      </w:r>
      <w:r w:rsidRPr="00917F8F">
        <w:rPr>
          <w:rFonts w:ascii="Arial" w:hAnsi="Arial" w:cs="Arial"/>
          <w:b/>
          <w:i/>
          <w:sz w:val="20"/>
          <w:szCs w:val="20"/>
        </w:rPr>
        <w:t>.</w:t>
      </w:r>
      <w:r w:rsidRPr="00917F8F">
        <w:rPr>
          <w:rFonts w:ascii="Arial" w:hAnsi="Arial" w:cs="Arial"/>
          <w:b/>
          <w:i/>
          <w:sz w:val="20"/>
          <w:szCs w:val="20"/>
        </w:rPr>
        <w:tab/>
        <w:t xml:space="preserve">b. </w:t>
      </w:r>
      <w:r>
        <w:rPr>
          <w:rFonts w:ascii="Arial" w:hAnsi="Arial" w:cs="Arial"/>
          <w:b/>
          <w:i/>
          <w:sz w:val="20"/>
          <w:szCs w:val="20"/>
        </w:rPr>
        <w:t>Example data with an extremely rare case.</w:t>
      </w:r>
    </w:p>
    <w:p w14:paraId="5D77B465" w14:textId="77777777" w:rsidR="000B1A9D" w:rsidRDefault="000B1A9D" w:rsidP="000B1A9D">
      <w:pPr>
        <w:pStyle w:val="TX"/>
      </w:pPr>
    </w:p>
    <w:p w14:paraId="5D77B466" w14:textId="77777777" w:rsidR="000B1A9D" w:rsidRDefault="000B1A9D" w:rsidP="000B1A9D">
      <w:pPr>
        <w:pStyle w:val="FIG"/>
      </w:pPr>
      <w:bookmarkStart w:id="26" w:name="_Ref57445470"/>
      <w:r>
        <w:t xml:space="preserve">Figure </w:t>
      </w:r>
      <w:fldSimple w:instr=" SEQ Figure \* ARABIC ">
        <w:r w:rsidR="005D68B2">
          <w:rPr>
            <w:noProof/>
          </w:rPr>
          <w:t>1</w:t>
        </w:r>
      </w:fldSimple>
      <w:bookmarkEnd w:id="26"/>
      <w:r>
        <w:t>. Example standardized residual plots.</w:t>
      </w:r>
    </w:p>
    <w:p w14:paraId="5D77B467" w14:textId="77777777" w:rsidR="005B2E6B" w:rsidRDefault="00DC4B16" w:rsidP="005B2E6B">
      <w:pPr>
        <w:pStyle w:val="H4R"/>
      </w:pPr>
      <w:r>
        <w:t xml:space="preserve">Task A. </w:t>
      </w:r>
      <w:r w:rsidR="00FB0D0E">
        <w:t xml:space="preserve">Identify </w:t>
      </w:r>
      <w:r w:rsidR="005B2E6B">
        <w:t>E</w:t>
      </w:r>
      <w:r w:rsidR="00FB0D0E">
        <w:t xml:space="preserve">xtremely </w:t>
      </w:r>
      <w:r w:rsidR="005B2E6B">
        <w:t>R</w:t>
      </w:r>
      <w:r w:rsidR="00FB0D0E">
        <w:t xml:space="preserve">are </w:t>
      </w:r>
      <w:r w:rsidR="005B2E6B">
        <w:t>C</w:t>
      </w:r>
      <w:r w:rsidR="00FB0D0E">
        <w:t xml:space="preserve">ases </w:t>
      </w:r>
    </w:p>
    <w:p w14:paraId="5D77B468" w14:textId="77777777" w:rsidR="00FB0D0E" w:rsidRDefault="00C94D85" w:rsidP="00FB0D0E">
      <w:pPr>
        <w:pStyle w:val="TX"/>
      </w:pPr>
      <w:r>
        <w:t xml:space="preserve">The standardized residual error is computed for each site using the following </w:t>
      </w:r>
      <w:r w:rsidR="00DC4B16">
        <w:t>calculations</w:t>
      </w:r>
      <w:r w:rsidR="00B02F9F">
        <w:t xml:space="preserve">. </w:t>
      </w:r>
    </w:p>
    <w:p w14:paraId="5D77B469" w14:textId="77777777" w:rsidR="00B02F9F" w:rsidRDefault="00DC4B16" w:rsidP="00FB0D0E">
      <w:pPr>
        <w:pStyle w:val="TX"/>
      </w:pPr>
      <w:r>
        <w:rPr>
          <w:i/>
        </w:rPr>
        <w:t>Calculation 1</w:t>
      </w:r>
      <w:r w:rsidR="003466C9" w:rsidRPr="003466C9">
        <w:rPr>
          <w:i/>
        </w:rPr>
        <w:t>.</w:t>
      </w:r>
      <w:r w:rsidR="003466C9">
        <w:t xml:space="preserve"> </w:t>
      </w:r>
      <w:r w:rsidR="003466C9" w:rsidRPr="00955B1B">
        <w:rPr>
          <w:i/>
        </w:rPr>
        <w:t>Compute the adjusted predicted average number of crashes</w:t>
      </w:r>
      <w:r w:rsidR="003466C9">
        <w:t>. The following equation is used to compute the adjusted predicted number of crashes during the calibration period at each site:</w:t>
      </w:r>
    </w:p>
    <w:p w14:paraId="5D77B46A" w14:textId="77777777" w:rsidR="003466C9" w:rsidRDefault="003466C9" w:rsidP="003466C9">
      <w:pPr>
        <w:pStyle w:val="Caption"/>
        <w:jc w:val="right"/>
      </w:pPr>
      <w:r w:rsidRPr="000E2B98">
        <w:t>Equation</w:t>
      </w:r>
      <w:r>
        <w:t xml:space="preserve"> </w:t>
      </w:r>
      <w:fldSimple w:instr=" SEQ Equation \* ARABIC ">
        <w:r w:rsidR="005D68B2">
          <w:rPr>
            <w:noProof/>
          </w:rPr>
          <w:t>13</w:t>
        </w:r>
      </w:fldSimple>
    </w:p>
    <w:p w14:paraId="5D77B46B" w14:textId="77777777" w:rsidR="003466C9" w:rsidRDefault="00000000" w:rsidP="003466C9">
      <m:oMathPara>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p, a,i</m:t>
              </m:r>
            </m:sub>
          </m:sSub>
          <m:r>
            <w:rPr>
              <w:rFonts w:ascii="Cambria Math" w:hAnsi="Cambria Math"/>
              <w:sz w:val="22"/>
              <w:szCs w:val="22"/>
            </w:rPr>
            <m:t xml:space="preserve">=C </m:t>
          </m:r>
          <m:sSub>
            <m:sSubPr>
              <m:ctrlPr>
                <w:rPr>
                  <w:rFonts w:ascii="Cambria Math" w:hAnsi="Cambria Math"/>
                  <w:i/>
                </w:rPr>
              </m:ctrlPr>
            </m:sSubPr>
            <m:e>
              <m:r>
                <w:rPr>
                  <w:rFonts w:ascii="Cambria Math" w:hAnsi="Cambria Math"/>
                </w:rPr>
                <m:t>n</m:t>
              </m:r>
            </m:e>
            <m:sub>
              <m:r>
                <w:rPr>
                  <w:rFonts w:ascii="Cambria Math" w:hAnsi="Cambria Math"/>
                </w:rPr>
                <m:t>ca</m:t>
              </m:r>
            </m:sub>
          </m:sSub>
          <m:sSub>
            <m:sSubPr>
              <m:ctrlPr>
                <w:rPr>
                  <w:rFonts w:ascii="Cambria Math" w:hAnsi="Cambria Math"/>
                </w:rPr>
              </m:ctrlPr>
            </m:sSubPr>
            <m:e>
              <m:r>
                <w:rPr>
                  <w:rFonts w:ascii="Cambria Math" w:hAnsi="Cambria Math"/>
                </w:rPr>
                <m:t>N</m:t>
              </m:r>
            </m:e>
            <m:sub>
              <m:r>
                <w:rPr>
                  <w:rFonts w:ascii="Cambria Math" w:hAnsi="Cambria Math"/>
                </w:rPr>
                <m:t>p</m:t>
              </m:r>
              <m:r>
                <m:rPr>
                  <m:sty m:val="p"/>
                </m:rPr>
                <w:rPr>
                  <w:rFonts w:ascii="Cambria Math" w:hAnsi="Cambria Math"/>
                </w:rPr>
                <m:t>,</m:t>
              </m:r>
              <m:r>
                <w:rPr>
                  <w:rFonts w:ascii="Cambria Math" w:hAnsi="Cambria Math"/>
                </w:rPr>
                <m:t>u</m:t>
              </m:r>
              <m:r>
                <m:rPr>
                  <m:sty m:val="p"/>
                </m:rPr>
                <w:rPr>
                  <w:rFonts w:ascii="Cambria Math" w:hAnsi="Cambria Math"/>
                </w:rPr>
                <m:t xml:space="preserve">, </m:t>
              </m:r>
              <m:r>
                <w:rPr>
                  <w:rFonts w:ascii="Cambria Math" w:hAnsi="Cambria Math"/>
                </w:rPr>
                <m:t>i,avg</m:t>
              </m:r>
            </m:sub>
          </m:sSub>
          <m:r>
            <w:rPr>
              <w:rFonts w:ascii="Cambria Math" w:hAnsi="Cambria Math"/>
              <w:sz w:val="22"/>
              <w:szCs w:val="22"/>
            </w:rPr>
            <m:t xml:space="preserve"> </m:t>
          </m:r>
        </m:oMath>
      </m:oMathPara>
    </w:p>
    <w:p w14:paraId="5D77B46C" w14:textId="77777777" w:rsidR="003466C9" w:rsidRDefault="003466C9" w:rsidP="003466C9">
      <w:pPr>
        <w:pStyle w:val="TX"/>
      </w:pPr>
      <w:r>
        <w:t xml:space="preserve">where </w:t>
      </w:r>
      <w:proofErr w:type="spellStart"/>
      <w:proofErr w:type="gramStart"/>
      <w:r w:rsidRPr="006341DC">
        <w:rPr>
          <w:i/>
          <w:iCs/>
        </w:rPr>
        <w:t>N</w:t>
      </w:r>
      <w:r w:rsidRPr="006341DC">
        <w:rPr>
          <w:i/>
          <w:iCs/>
          <w:vertAlign w:val="subscript"/>
        </w:rPr>
        <w:t>p</w:t>
      </w:r>
      <w:r>
        <w:rPr>
          <w:i/>
          <w:iCs/>
          <w:vertAlign w:val="subscript"/>
        </w:rPr>
        <w:t>,a</w:t>
      </w:r>
      <w:proofErr w:type="gramEnd"/>
      <w:r>
        <w:rPr>
          <w:i/>
          <w:iCs/>
          <w:vertAlign w:val="subscript"/>
        </w:rPr>
        <w:t>,i</w:t>
      </w:r>
      <w:proofErr w:type="spellEnd"/>
      <w:r w:rsidRPr="006341DC">
        <w:rPr>
          <w:i/>
          <w:iCs/>
        </w:rPr>
        <w:tab/>
      </w:r>
      <w:r>
        <w:rPr>
          <w:iCs/>
        </w:rPr>
        <w:t xml:space="preserve">is the </w:t>
      </w:r>
      <w:r w:rsidRPr="006341DC">
        <w:t xml:space="preserve">predicted average </w:t>
      </w:r>
      <w:r>
        <w:t xml:space="preserve">number of </w:t>
      </w:r>
      <w:r w:rsidRPr="006341DC">
        <w:t>crash</w:t>
      </w:r>
      <w:r>
        <w:t xml:space="preserve">es </w:t>
      </w:r>
      <w:r w:rsidRPr="006341DC">
        <w:t>for</w:t>
      </w:r>
      <w:r>
        <w:t xml:space="preserve"> site </w:t>
      </w:r>
      <w:proofErr w:type="spellStart"/>
      <w:r w:rsidRPr="0044067A">
        <w:rPr>
          <w:i/>
        </w:rPr>
        <w:t>i</w:t>
      </w:r>
      <w:proofErr w:type="spellEnd"/>
      <w:r>
        <w:t xml:space="preserve"> during the calibration period and adjusted by the calibration factor</w:t>
      </w:r>
      <w:r w:rsidRPr="006341DC">
        <w:t xml:space="preserve"> </w:t>
      </w:r>
      <w:r>
        <w:t>(</w:t>
      </w:r>
      <w:r w:rsidR="00D96968">
        <w:t>crashes/period</w:t>
      </w:r>
      <w:r>
        <w:t>); and all other variables are previously defined.</w:t>
      </w:r>
    </w:p>
    <w:p w14:paraId="5D77B46D" w14:textId="77777777" w:rsidR="003A1981" w:rsidRPr="003A1981" w:rsidRDefault="003A1981" w:rsidP="00FB0D0E">
      <w:pPr>
        <w:pStyle w:val="TX"/>
      </w:pPr>
      <w:r>
        <w:t xml:space="preserve">The overdispersion parameter for the calibration data is estimated in the next three tasks. The calculations are based on least-squares regression analysis of the database. This parameter can be computed using other procedures (e.g., maximum likelihood regression, method of moments). If the analyst desires to estimate this parameter using another procedure, they can skip </w:t>
      </w:r>
      <w:r w:rsidR="00767A41">
        <w:t>Calculations 2, 3, and 4</w:t>
      </w:r>
      <w:r>
        <w:t>.</w:t>
      </w:r>
    </w:p>
    <w:p w14:paraId="5D77B46E" w14:textId="77777777" w:rsidR="003466C9" w:rsidRDefault="00DC4B16" w:rsidP="00FB0D0E">
      <w:pPr>
        <w:pStyle w:val="TX"/>
      </w:pPr>
      <w:r w:rsidRPr="00DC4B16">
        <w:rPr>
          <w:i/>
        </w:rPr>
        <w:t>Calculation 2</w:t>
      </w:r>
      <w:r w:rsidR="00681F02">
        <w:t>.</w:t>
      </w:r>
      <w:r w:rsidR="00681F02" w:rsidRPr="00955B1B">
        <w:rPr>
          <w:i/>
        </w:rPr>
        <w:t xml:space="preserve"> Compute the variable Y</w:t>
      </w:r>
      <w:r w:rsidR="00681F02">
        <w:t xml:space="preserve">. This variable is computed </w:t>
      </w:r>
      <w:r w:rsidR="006F0320">
        <w:t xml:space="preserve">for each site </w:t>
      </w:r>
      <w:r w:rsidR="00681F02">
        <w:t>using the following equation:</w:t>
      </w:r>
    </w:p>
    <w:p w14:paraId="5D77B46F" w14:textId="77777777" w:rsidR="00681F02" w:rsidRPr="00974342" w:rsidRDefault="00681F02" w:rsidP="00681F02">
      <w:pPr>
        <w:pStyle w:val="Caption"/>
        <w:jc w:val="right"/>
      </w:pPr>
      <w:bookmarkStart w:id="27" w:name="_Ref52285005"/>
      <w:r>
        <w:t xml:space="preserve">Equation </w:t>
      </w:r>
      <w:fldSimple w:instr=" SEQ Equation \* ARABIC ">
        <w:r w:rsidR="005D68B2">
          <w:rPr>
            <w:noProof/>
          </w:rPr>
          <w:t>14</w:t>
        </w:r>
      </w:fldSimple>
      <w:bookmarkEnd w:id="27"/>
    </w:p>
    <w:p w14:paraId="5D77B470" w14:textId="77777777" w:rsidR="00681F02" w:rsidRDefault="00000000" w:rsidP="00681F02">
      <w:pPr>
        <w:pStyle w:val="TX"/>
        <w:spacing w:line="240" w:lineRule="auto"/>
        <w:ind w:firstLine="216"/>
      </w:pPr>
      <m:oMathPara>
        <m:oMath>
          <m:sSub>
            <m:sSubPr>
              <m:ctrlPr>
                <w:rPr>
                  <w:rFonts w:ascii="Cambria Math" w:hAnsi="Cambria Math"/>
                  <w:i/>
                  <w:szCs w:val="22"/>
                </w:rPr>
              </m:ctrlPr>
            </m:sSubPr>
            <m:e>
              <m:r>
                <w:rPr>
                  <w:rFonts w:ascii="Cambria Math" w:hAnsi="Cambria Math"/>
                  <w:szCs w:val="22"/>
                </w:rPr>
                <m:t>Y</m:t>
              </m:r>
            </m:e>
            <m:sub>
              <m:r>
                <w:rPr>
                  <w:rFonts w:ascii="Cambria Math" w:hAnsi="Cambria Math"/>
                  <w:szCs w:val="22"/>
                </w:rPr>
                <m:t>i</m:t>
              </m:r>
            </m:sub>
          </m:sSub>
          <m:r>
            <w:rPr>
              <w:rFonts w:ascii="Cambria Math" w:hAnsi="Cambria Math"/>
              <w:szCs w:val="22"/>
            </w:rPr>
            <m:t>=</m:t>
          </m:r>
          <m:f>
            <m:fPr>
              <m:ctrlPr>
                <w:rPr>
                  <w:rFonts w:ascii="Cambria Math" w:hAnsi="Cambria Math"/>
                  <w:i/>
                  <w:szCs w:val="22"/>
                </w:rPr>
              </m:ctrlPr>
            </m:fPr>
            <m:num>
              <m:sSup>
                <m:sSupPr>
                  <m:ctrlPr>
                    <w:rPr>
                      <w:rFonts w:ascii="Cambria Math" w:hAnsi="Cambria Math"/>
                      <w:i/>
                      <w:szCs w:val="22"/>
                    </w:rPr>
                  </m:ctrlPr>
                </m:sSupPr>
                <m:e>
                  <m:d>
                    <m:dPr>
                      <m:ctrlPr>
                        <w:rPr>
                          <w:rFonts w:ascii="Cambria Math" w:hAnsi="Cambria Math"/>
                          <w:i/>
                          <w:szCs w:val="22"/>
                        </w:rPr>
                      </m:ctrlPr>
                    </m:dPr>
                    <m:e>
                      <m:sSub>
                        <m:sSubPr>
                          <m:ctrlPr>
                            <w:rPr>
                              <w:rFonts w:ascii="Cambria Math" w:hAnsi="Cambria Math"/>
                            </w:rPr>
                          </m:ctrlPr>
                        </m:sSubPr>
                        <m:e>
                          <m:r>
                            <w:rPr>
                              <w:rFonts w:ascii="Cambria Math" w:hAnsi="Cambria Math"/>
                            </w:rPr>
                            <m:t>N</m:t>
                          </m:r>
                        </m:e>
                        <m:sub>
                          <m:r>
                            <w:rPr>
                              <w:rFonts w:ascii="Cambria Math" w:hAnsi="Cambria Math"/>
                            </w:rPr>
                            <m:t>o,i</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p,a,i</m:t>
                          </m:r>
                        </m:sub>
                      </m:sSub>
                    </m:e>
                  </m:d>
                </m:e>
                <m:sup>
                  <m:r>
                    <w:rPr>
                      <w:rFonts w:ascii="Cambria Math" w:hAnsi="Cambria Math"/>
                      <w:szCs w:val="22"/>
                    </w:rPr>
                    <m:t>2</m:t>
                  </m:r>
                </m:sup>
              </m:sSup>
            </m:num>
            <m:den>
              <m:sSub>
                <m:sSubPr>
                  <m:ctrlPr>
                    <w:rPr>
                      <w:rFonts w:ascii="Cambria Math" w:hAnsi="Cambria Math"/>
                    </w:rPr>
                  </m:ctrlPr>
                </m:sSubPr>
                <m:e>
                  <m:r>
                    <w:rPr>
                      <w:rFonts w:ascii="Cambria Math" w:hAnsi="Cambria Math"/>
                    </w:rPr>
                    <m:t>N</m:t>
                  </m:r>
                </m:e>
                <m:sub>
                  <m:r>
                    <w:rPr>
                      <w:rFonts w:ascii="Cambria Math" w:hAnsi="Cambria Math"/>
                    </w:rPr>
                    <m:t>p,a,i</m:t>
                  </m:r>
                </m:sub>
              </m:sSub>
            </m:den>
          </m:f>
          <m:r>
            <w:rPr>
              <w:rFonts w:ascii="Cambria Math" w:hAnsi="Cambria Math"/>
              <w:szCs w:val="22"/>
            </w:rPr>
            <m:t>-1.0</m:t>
          </m:r>
        </m:oMath>
      </m:oMathPara>
    </w:p>
    <w:p w14:paraId="5D77B471" w14:textId="77777777" w:rsidR="00681F02" w:rsidRDefault="00681F02" w:rsidP="00FB0D0E">
      <w:pPr>
        <w:pStyle w:val="TX"/>
      </w:pPr>
      <w:r>
        <w:t xml:space="preserve">where </w:t>
      </w:r>
      <w:r w:rsidRPr="00772A13">
        <w:rPr>
          <w:i/>
        </w:rPr>
        <w:t>Y</w:t>
      </w:r>
      <w:r w:rsidRPr="00772A13">
        <w:rPr>
          <w:i/>
          <w:vertAlign w:val="subscript"/>
        </w:rPr>
        <w:t>i</w:t>
      </w:r>
      <w:r>
        <w:t xml:space="preserve"> is an intermediate </w:t>
      </w:r>
      <w:r w:rsidR="00191B9B">
        <w:t>variable</w:t>
      </w:r>
      <w:r>
        <w:t xml:space="preserve"> used in a subsequent calculation; and all other variables are previously defined.</w:t>
      </w:r>
    </w:p>
    <w:p w14:paraId="5D77B472" w14:textId="77777777" w:rsidR="00681F02" w:rsidRDefault="00DC4B16" w:rsidP="00FB0D0E">
      <w:pPr>
        <w:pStyle w:val="TX"/>
      </w:pPr>
      <w:r>
        <w:rPr>
          <w:i/>
        </w:rPr>
        <w:t>Calculation 3</w:t>
      </w:r>
      <w:r w:rsidR="006F0320" w:rsidRPr="00955B1B">
        <w:rPr>
          <w:i/>
        </w:rPr>
        <w:t>. Compute the dispersion coefficient</w:t>
      </w:r>
      <w:r w:rsidR="006F0320">
        <w:t>. This variable is computed using the following equation.</w:t>
      </w:r>
    </w:p>
    <w:p w14:paraId="5D77B473" w14:textId="77777777" w:rsidR="00772A13" w:rsidRDefault="00772A13" w:rsidP="00772A13">
      <w:pPr>
        <w:pStyle w:val="Caption"/>
        <w:jc w:val="right"/>
      </w:pPr>
      <w:bookmarkStart w:id="28" w:name="_Ref57118300"/>
      <w:r>
        <w:t xml:space="preserve">Equation </w:t>
      </w:r>
      <w:fldSimple w:instr=" SEQ Equation \* ARABIC ">
        <w:r w:rsidR="005D68B2">
          <w:rPr>
            <w:noProof/>
          </w:rPr>
          <w:t>15</w:t>
        </w:r>
      </w:fldSimple>
      <w:bookmarkEnd w:id="28"/>
    </w:p>
    <w:p w14:paraId="5D77B474" w14:textId="77777777" w:rsidR="00772A13" w:rsidRDefault="00772A13" w:rsidP="00772A13">
      <w:pPr>
        <w:pStyle w:val="TX"/>
        <w:spacing w:line="240" w:lineRule="auto"/>
        <w:ind w:firstLine="216"/>
      </w:pPr>
      <m:oMathPara>
        <m:oMath>
          <m:r>
            <w:rPr>
              <w:rFonts w:ascii="Cambria Math" w:hAnsi="Cambria Math"/>
            </w:rPr>
            <m:t>K</m:t>
          </m:r>
          <m:r>
            <m:rPr>
              <m:sty m:val="p"/>
            </m:rPr>
            <w:rPr>
              <w:rFonts w:ascii="Cambria Math" w:hAnsi="Cambria Math"/>
            </w:rPr>
            <m:t>=max</m:t>
          </m:r>
          <m:d>
            <m:dPr>
              <m:ctrlPr>
                <w:rPr>
                  <w:rFonts w:ascii="Cambria Math" w:hAnsi="Cambria Math"/>
                </w:rPr>
              </m:ctrlPr>
            </m:dPr>
            <m:e>
              <m:r>
                <w:rPr>
                  <w:rFonts w:ascii="Cambria Math" w:hAnsi="Cambria Math"/>
                </w:rPr>
                <m:t xml:space="preserve">1.0, </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sites</m:t>
                          </m:r>
                        </m:sub>
                      </m:sSub>
                    </m:sup>
                    <m:e>
                      <m:sSup>
                        <m:sSupPr>
                          <m:ctrlPr>
                            <w:rPr>
                              <w:rFonts w:ascii="Cambria Math" w:hAnsi="Cambria Math"/>
                              <w:i/>
                            </w:rPr>
                          </m:ctrlPr>
                        </m:sSupPr>
                        <m:e>
                          <m:d>
                            <m:dPr>
                              <m:ctrlPr>
                                <w:rPr>
                                  <w:rFonts w:ascii="Cambria Math" w:hAnsi="Cambria Math"/>
                                  <w:i/>
                                </w:rPr>
                              </m:ctrlPr>
                            </m:dPr>
                            <m:e>
                              <m:sSub>
                                <m:sSubPr>
                                  <m:ctrlPr>
                                    <w:rPr>
                                      <w:rFonts w:ascii="Cambria Math" w:hAnsi="Cambria Math"/>
                                    </w:rPr>
                                  </m:ctrlPr>
                                </m:sSubPr>
                                <m:e>
                                  <m:r>
                                    <w:rPr>
                                      <w:rFonts w:ascii="Cambria Math" w:hAnsi="Cambria Math"/>
                                    </w:rPr>
                                    <m:t>N</m:t>
                                  </m:r>
                                </m:e>
                                <m:sub>
                                  <m:r>
                                    <w:rPr>
                                      <w:rFonts w:ascii="Cambria Math" w:hAnsi="Cambria Math"/>
                                    </w:rPr>
                                    <m:t>p,a,i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s,i</m:t>
                                  </m:r>
                                </m:sub>
                              </m:sSub>
                            </m:e>
                          </m:d>
                        </m:e>
                        <m:sup>
                          <m:r>
                            <w:rPr>
                              <w:rFonts w:ascii="Cambria Math" w:hAnsi="Cambria Math"/>
                            </w:rPr>
                            <m:t>2</m:t>
                          </m:r>
                        </m:sup>
                      </m:sSup>
                    </m:e>
                  </m:nary>
                </m:num>
                <m:den>
                  <m:r>
                    <m:rPr>
                      <m:sty m:val="p"/>
                    </m:rPr>
                    <w:rPr>
                      <w:rFonts w:ascii="Cambria Math" w:hAnsi="Cambria Math"/>
                    </w:rPr>
                    <m:t>max⁡</m:t>
                  </m:r>
                  <m:d>
                    <m:dPr>
                      <m:begChr m:val="["/>
                      <m:endChr m:val="]"/>
                      <m:ctrlPr>
                        <w:rPr>
                          <w:rFonts w:ascii="Cambria Math" w:hAnsi="Cambria Math"/>
                        </w:rPr>
                      </m:ctrlPr>
                    </m:dPr>
                    <m:e>
                      <m:r>
                        <w:rPr>
                          <w:rFonts w:ascii="Cambria Math" w:hAnsi="Cambria Math"/>
                        </w:rPr>
                        <m:t>0.01,</m:t>
                      </m:r>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sites</m:t>
                              </m:r>
                            </m:sub>
                          </m:sSub>
                        </m:sup>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p,a,i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s,i</m:t>
                                  </m:r>
                                </m:sub>
                              </m:sSub>
                            </m:e>
                          </m:d>
                        </m:e>
                      </m:nary>
                    </m:e>
                  </m:d>
                </m:den>
              </m:f>
            </m:e>
          </m:d>
        </m:oMath>
      </m:oMathPara>
    </w:p>
    <w:p w14:paraId="5D77B475" w14:textId="77777777" w:rsidR="00772A13" w:rsidRDefault="00772A13" w:rsidP="00772A13">
      <w:pPr>
        <w:pStyle w:val="TX"/>
      </w:pPr>
      <w:r>
        <w:t xml:space="preserve">where </w:t>
      </w:r>
      <w:r>
        <w:rPr>
          <w:i/>
        </w:rPr>
        <w:t>K</w:t>
      </w:r>
      <w:r>
        <w:t xml:space="preserve"> is the dispersion coefficient used in a subsequent calculation; and all other variables are previously defined.</w:t>
      </w:r>
      <w:r w:rsidR="003A1981">
        <w:t xml:space="preserve"> </w:t>
      </w:r>
    </w:p>
    <w:p w14:paraId="5D77B476" w14:textId="77777777" w:rsidR="00173E7D" w:rsidRDefault="00DC4B16" w:rsidP="00FB0D0E">
      <w:pPr>
        <w:pStyle w:val="TX"/>
      </w:pPr>
      <w:r>
        <w:rPr>
          <w:i/>
        </w:rPr>
        <w:t>Calculation 4</w:t>
      </w:r>
      <w:r w:rsidR="003A1981" w:rsidRPr="00955B1B">
        <w:rPr>
          <w:i/>
        </w:rPr>
        <w:t>. Compute the overdispersion parameter</w:t>
      </w:r>
      <w:r w:rsidR="003A1981">
        <w:t>. This variable is computed using the following equation:</w:t>
      </w:r>
    </w:p>
    <w:p w14:paraId="5D77B477" w14:textId="77777777" w:rsidR="00173E7D" w:rsidRDefault="00173E7D">
      <w:pPr>
        <w:rPr>
          <w:sz w:val="22"/>
          <w:szCs w:val="21"/>
        </w:rPr>
      </w:pPr>
      <w:r>
        <w:br w:type="page"/>
      </w:r>
    </w:p>
    <w:p w14:paraId="5D77B478" w14:textId="77777777" w:rsidR="003A1981" w:rsidRDefault="003A1981" w:rsidP="003A1981">
      <w:pPr>
        <w:pStyle w:val="Caption"/>
        <w:jc w:val="right"/>
      </w:pPr>
      <w:bookmarkStart w:id="29" w:name="_Ref46726397"/>
      <w:r>
        <w:lastRenderedPageBreak/>
        <w:t xml:space="preserve">Equation </w:t>
      </w:r>
      <w:fldSimple w:instr=" SEQ Equation \* ARABIC ">
        <w:r w:rsidR="005D68B2">
          <w:rPr>
            <w:noProof/>
          </w:rPr>
          <w:t>16</w:t>
        </w:r>
      </w:fldSimple>
      <w:bookmarkEnd w:id="29"/>
    </w:p>
    <w:p w14:paraId="5D77B479" w14:textId="77777777" w:rsidR="003A1981" w:rsidRDefault="00000000" w:rsidP="003A1981">
      <w:pPr>
        <w:pStyle w:val="TX"/>
        <w:spacing w:line="240" w:lineRule="auto"/>
        <w:ind w:firstLine="216"/>
      </w:pPr>
      <m:oMathPara>
        <m:oMath>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 xml:space="preserve">K </m:t>
              </m:r>
              <m:sSub>
                <m:sSubPr>
                  <m:ctrlPr>
                    <w:rPr>
                      <w:rFonts w:ascii="Cambria Math" w:hAnsi="Cambria Math"/>
                      <w:i/>
                    </w:rPr>
                  </m:ctrlPr>
                </m:sSubPr>
                <m:e>
                  <m:r>
                    <w:rPr>
                      <w:rFonts w:ascii="Cambria Math" w:hAnsi="Cambria Math"/>
                    </w:rPr>
                    <m:t>L</m:t>
                  </m:r>
                </m:e>
                <m:sub>
                  <m:r>
                    <w:rPr>
                      <w:rFonts w:ascii="Cambria Math" w:hAnsi="Cambria Math"/>
                    </w:rPr>
                    <m:t>s,i</m:t>
                  </m:r>
                </m:sub>
              </m:sSub>
            </m:den>
          </m:f>
        </m:oMath>
      </m:oMathPara>
    </w:p>
    <w:p w14:paraId="5D77B47A" w14:textId="77777777" w:rsidR="003A1981" w:rsidRDefault="003A1981" w:rsidP="003A1981">
      <w:pPr>
        <w:pStyle w:val="TX"/>
      </w:pPr>
      <w:r>
        <w:t xml:space="preserve">where </w:t>
      </w:r>
      <w:r w:rsidRPr="00CB4441">
        <w:rPr>
          <w:i/>
        </w:rPr>
        <w:t>k</w:t>
      </w:r>
      <w:r w:rsidRPr="00146ADA">
        <w:rPr>
          <w:i/>
          <w:vertAlign w:val="subscript"/>
        </w:rPr>
        <w:t>i</w:t>
      </w:r>
      <w:r>
        <w:t xml:space="preserve"> = overdispersion parameter for site </w:t>
      </w:r>
      <w:proofErr w:type="spellStart"/>
      <w:r w:rsidRPr="00146ADA">
        <w:rPr>
          <w:i/>
        </w:rPr>
        <w:t>i</w:t>
      </w:r>
      <w:proofErr w:type="spellEnd"/>
      <w:r>
        <w:t xml:space="preserve"> and other variables are as previously defined. </w:t>
      </w:r>
    </w:p>
    <w:p w14:paraId="5D77B47B" w14:textId="77777777" w:rsidR="00CE0181" w:rsidRDefault="00DC4B16" w:rsidP="003A1981">
      <w:pPr>
        <w:pStyle w:val="TX"/>
      </w:pPr>
      <w:r>
        <w:rPr>
          <w:i/>
        </w:rPr>
        <w:t>Calculation 5</w:t>
      </w:r>
      <w:r w:rsidR="004B450B" w:rsidRPr="00955B1B">
        <w:rPr>
          <w:i/>
        </w:rPr>
        <w:t>. Compute the crash frequency variance</w:t>
      </w:r>
      <w:r w:rsidR="004B450B">
        <w:t>. This variance is computed for each site using the following equation:</w:t>
      </w:r>
    </w:p>
    <w:p w14:paraId="5D77B47C" w14:textId="77777777" w:rsidR="004B450B" w:rsidRDefault="004B450B" w:rsidP="004B450B">
      <w:pPr>
        <w:pStyle w:val="Caption"/>
        <w:jc w:val="right"/>
      </w:pPr>
      <w:bookmarkStart w:id="30" w:name="_Ref470089634"/>
      <w:r>
        <w:t xml:space="preserve">Equation </w:t>
      </w:r>
      <w:fldSimple w:instr=" SEQ Equation \* ARABIC ">
        <w:r w:rsidR="005D68B2">
          <w:rPr>
            <w:noProof/>
          </w:rPr>
          <w:t>17</w:t>
        </w:r>
      </w:fldSimple>
      <w:bookmarkEnd w:id="30"/>
    </w:p>
    <w:p w14:paraId="5D77B47D" w14:textId="77777777" w:rsidR="004B450B" w:rsidRDefault="00000000" w:rsidP="004B450B">
      <w:pPr>
        <w:pStyle w:val="TX"/>
        <w:spacing w:line="240" w:lineRule="auto"/>
        <w:ind w:firstLine="216"/>
      </w:pPr>
      <m:oMathPara>
        <m:oMath>
          <m:sSub>
            <m:sSubPr>
              <m:ctrlPr>
                <w:rPr>
                  <w:rFonts w:ascii="Cambria Math" w:hAnsi="Cambria Math"/>
                  <w:i/>
                </w:rPr>
              </m:ctrlPr>
            </m:sSubPr>
            <m:e>
              <m:r>
                <w:rPr>
                  <w:rFonts w:ascii="Cambria Math" w:hAnsi="Cambria Math"/>
                </w:rPr>
                <m:t>V</m:t>
              </m:r>
              <m:d>
                <m:dPr>
                  <m:begChr m:val="["/>
                  <m:endChr m:val="]"/>
                  <m:ctrlPr>
                    <w:rPr>
                      <w:rFonts w:ascii="Cambria Math" w:hAnsi="Cambria Math"/>
                      <w:i/>
                    </w:rPr>
                  </m:ctrlPr>
                </m:dPr>
                <m:e>
                  <m:r>
                    <w:rPr>
                      <w:rFonts w:ascii="Cambria Math" w:hAnsi="Cambria Math"/>
                    </w:rPr>
                    <m:t>X</m:t>
                  </m:r>
                </m:e>
              </m:d>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p,a,i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sSup>
            <m:sSupPr>
              <m:ctrlPr>
                <w:rPr>
                  <w:rFonts w:ascii="Cambria Math" w:hAnsi="Cambria Math"/>
                  <w:i/>
                </w:rPr>
              </m:ctrlPr>
            </m:sSupPr>
            <m:e>
              <m:d>
                <m:dPr>
                  <m:ctrlPr>
                    <w:rPr>
                      <w:rFonts w:ascii="Cambria Math" w:hAnsi="Cambria Math"/>
                      <w:i/>
                    </w:rPr>
                  </m:ctrlPr>
                </m:dPr>
                <m:e>
                  <m:sSub>
                    <m:sSubPr>
                      <m:ctrlPr>
                        <w:rPr>
                          <w:rFonts w:ascii="Cambria Math" w:hAnsi="Cambria Math"/>
                        </w:rPr>
                      </m:ctrlPr>
                    </m:sSubPr>
                    <m:e>
                      <m:r>
                        <w:rPr>
                          <w:rFonts w:ascii="Cambria Math" w:hAnsi="Cambria Math"/>
                        </w:rPr>
                        <m:t>N</m:t>
                      </m:r>
                    </m:e>
                    <m:sub>
                      <m:r>
                        <w:rPr>
                          <w:rFonts w:ascii="Cambria Math" w:hAnsi="Cambria Math"/>
                        </w:rPr>
                        <m:t>p,a,i</m:t>
                      </m:r>
                    </m:sub>
                  </m:sSub>
                </m:e>
              </m:d>
            </m:e>
            <m:sup>
              <m:r>
                <w:rPr>
                  <w:rFonts w:ascii="Cambria Math" w:hAnsi="Cambria Math"/>
                </w:rPr>
                <m:t>2</m:t>
              </m:r>
            </m:sup>
          </m:sSup>
        </m:oMath>
      </m:oMathPara>
    </w:p>
    <w:p w14:paraId="5D77B47E" w14:textId="77777777" w:rsidR="004B450B" w:rsidRDefault="0064194E" w:rsidP="003A1981">
      <w:pPr>
        <w:pStyle w:val="TX"/>
      </w:pPr>
      <w:r>
        <w:t xml:space="preserve">where </w:t>
      </w:r>
      <w:r w:rsidRPr="0064194E">
        <w:rPr>
          <w:i/>
        </w:rPr>
        <w:t>V</w:t>
      </w:r>
      <w:r w:rsidRPr="0064194E">
        <w:t>[</w:t>
      </w:r>
      <w:r w:rsidRPr="0064194E">
        <w:rPr>
          <w:i/>
        </w:rPr>
        <w:t>X</w:t>
      </w:r>
      <w:r w:rsidRPr="0064194E">
        <w:t>]</w:t>
      </w:r>
      <w:proofErr w:type="spellStart"/>
      <w:r w:rsidRPr="0064194E">
        <w:rPr>
          <w:i/>
          <w:vertAlign w:val="subscript"/>
        </w:rPr>
        <w:t>i</w:t>
      </w:r>
      <w:proofErr w:type="spellEnd"/>
      <w:r>
        <w:t xml:space="preserve"> is the</w:t>
      </w:r>
      <w:r w:rsidRPr="0064194E">
        <w:t xml:space="preserve"> crash frequency variance for site </w:t>
      </w:r>
      <w:proofErr w:type="spellStart"/>
      <w:r w:rsidRPr="0064194E">
        <w:rPr>
          <w:i/>
        </w:rPr>
        <w:t>i</w:t>
      </w:r>
      <w:proofErr w:type="spellEnd"/>
      <w:r w:rsidRPr="0064194E">
        <w:t xml:space="preserve"> during the calibration period (crashes</w:t>
      </w:r>
      <w:r w:rsidR="005D3E9B">
        <w:t>/period</w:t>
      </w:r>
      <w:r w:rsidRPr="0064194E">
        <w:rPr>
          <w:vertAlign w:val="superscript"/>
        </w:rPr>
        <w:t>2</w:t>
      </w:r>
      <w:r w:rsidRPr="0064194E">
        <w:t>);</w:t>
      </w:r>
      <w:r>
        <w:t xml:space="preserve"> and all other variables are previously defined.</w:t>
      </w:r>
    </w:p>
    <w:p w14:paraId="5D77B47F" w14:textId="77777777" w:rsidR="00955B1B" w:rsidRDefault="00DC4B16" w:rsidP="00955B1B">
      <w:pPr>
        <w:pStyle w:val="TX"/>
      </w:pPr>
      <w:r>
        <w:rPr>
          <w:i/>
        </w:rPr>
        <w:t>Calculation 6</w:t>
      </w:r>
      <w:r w:rsidR="00955B1B" w:rsidRPr="00955B1B">
        <w:rPr>
          <w:i/>
        </w:rPr>
        <w:t>. Compute the standardized residual.</w:t>
      </w:r>
      <w:r w:rsidR="00955B1B">
        <w:t xml:space="preserve"> The standardized residual is computed for each site using the following equation:</w:t>
      </w:r>
    </w:p>
    <w:p w14:paraId="5D77B480" w14:textId="77777777" w:rsidR="00EE41A8" w:rsidRDefault="00EE41A8" w:rsidP="00EE41A8">
      <w:pPr>
        <w:pStyle w:val="Caption"/>
        <w:jc w:val="right"/>
      </w:pPr>
      <w:bookmarkStart w:id="31" w:name="_Ref470093244"/>
      <w:r>
        <w:t xml:space="preserve">Equation </w:t>
      </w:r>
      <w:fldSimple w:instr=" SEQ Equation \* ARABIC ">
        <w:r w:rsidR="005D68B2">
          <w:rPr>
            <w:noProof/>
          </w:rPr>
          <w:t>18</w:t>
        </w:r>
      </w:fldSimple>
      <w:bookmarkEnd w:id="31"/>
    </w:p>
    <w:p w14:paraId="5D77B481" w14:textId="77777777" w:rsidR="00EE41A8" w:rsidRDefault="00000000" w:rsidP="00EE41A8">
      <w:pPr>
        <w:pStyle w:val="TX"/>
        <w:spacing w:line="240" w:lineRule="auto"/>
        <w:ind w:firstLine="216"/>
      </w:pPr>
      <m:oMathPara>
        <m:oMath>
          <m:sSub>
            <m:sSubPr>
              <m:ctrlPr>
                <w:rPr>
                  <w:rFonts w:ascii="Cambria Math" w:hAnsi="Cambria Math"/>
                  <w:i/>
                </w:rPr>
              </m:ctrlPr>
            </m:sSubPr>
            <m:e>
              <m:r>
                <w:rPr>
                  <w:rFonts w:ascii="Cambria Math" w:hAnsi="Cambria Math"/>
                </w:rPr>
                <m:t>r</m:t>
              </m:r>
            </m:e>
            <m:sub>
              <m:r>
                <w:rPr>
                  <w:rFonts w:ascii="Cambria Math" w:hAnsi="Cambria Math"/>
                </w:rPr>
                <m:t>p,i</m:t>
              </m:r>
            </m:sub>
          </m:sSub>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N</m:t>
                  </m:r>
                </m:e>
                <m:sub>
                  <m:r>
                    <w:rPr>
                      <w:rFonts w:ascii="Cambria Math" w:hAnsi="Cambria Math"/>
                    </w:rPr>
                    <m:t>o,i</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p,a,i</m:t>
                  </m:r>
                </m:sub>
              </m:sSub>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V[X]</m:t>
                          </m:r>
                        </m:e>
                        <m:sub>
                          <m:r>
                            <w:rPr>
                              <w:rFonts w:ascii="Cambria Math" w:hAnsi="Cambria Math"/>
                            </w:rPr>
                            <m:t>i</m:t>
                          </m:r>
                        </m:sub>
                      </m:sSub>
                    </m:e>
                  </m:d>
                </m:e>
                <m:sup>
                  <m:r>
                    <w:rPr>
                      <w:rFonts w:ascii="Cambria Math" w:hAnsi="Cambria Math"/>
                    </w:rPr>
                    <m:t>0.5</m:t>
                  </m:r>
                </m:sup>
              </m:sSup>
            </m:den>
          </m:f>
        </m:oMath>
      </m:oMathPara>
    </w:p>
    <w:p w14:paraId="5D77B482" w14:textId="77777777" w:rsidR="00EE41A8" w:rsidRDefault="00EE41A8" w:rsidP="00EE41A8">
      <w:pPr>
        <w:pStyle w:val="TX"/>
        <w:rPr>
          <w:i/>
        </w:rPr>
      </w:pPr>
      <w:r>
        <w:t xml:space="preserve">where </w:t>
      </w:r>
      <w:proofErr w:type="spellStart"/>
      <w:proofErr w:type="gramStart"/>
      <w:r>
        <w:rPr>
          <w:i/>
        </w:rPr>
        <w:t>r</w:t>
      </w:r>
      <w:r w:rsidRPr="00C51099">
        <w:rPr>
          <w:i/>
          <w:vertAlign w:val="subscript"/>
        </w:rPr>
        <w:t>p</w:t>
      </w:r>
      <w:r>
        <w:rPr>
          <w:i/>
          <w:vertAlign w:val="subscript"/>
        </w:rPr>
        <w:t>,i</w:t>
      </w:r>
      <w:proofErr w:type="spellEnd"/>
      <w:proofErr w:type="gramEnd"/>
      <w:r w:rsidRPr="001D3C71">
        <w:t xml:space="preserve"> </w:t>
      </w:r>
      <w:r>
        <w:t xml:space="preserve">is the standardized residual for site </w:t>
      </w:r>
      <w:proofErr w:type="spellStart"/>
      <w:r w:rsidRPr="008262A9">
        <w:rPr>
          <w:i/>
        </w:rPr>
        <w:t>i</w:t>
      </w:r>
      <w:proofErr w:type="spellEnd"/>
      <w:r>
        <w:t xml:space="preserve"> and all other variables are previously defined.</w:t>
      </w:r>
    </w:p>
    <w:p w14:paraId="5D77B483" w14:textId="77777777" w:rsidR="00955B1B" w:rsidRDefault="00DC4B16" w:rsidP="00955B1B">
      <w:pPr>
        <w:pStyle w:val="TX"/>
      </w:pPr>
      <w:r>
        <w:rPr>
          <w:i/>
        </w:rPr>
        <w:t>Calculation 7</w:t>
      </w:r>
      <w:r w:rsidR="001D346A" w:rsidRPr="00573332">
        <w:rPr>
          <w:i/>
        </w:rPr>
        <w:t>. Identify extremely rare cases</w:t>
      </w:r>
      <w:r w:rsidR="001D346A">
        <w:t xml:space="preserve">. Lower and upper boundary values are selected from </w:t>
      </w:r>
      <w:r w:rsidR="00573332">
        <w:fldChar w:fldCharType="begin"/>
      </w:r>
      <w:r w:rsidR="00573332">
        <w:instrText xml:space="preserve"> REF _Ref56862219 \h </w:instrText>
      </w:r>
      <w:r w:rsidR="00573332">
        <w:fldChar w:fldCharType="separate"/>
      </w:r>
      <w:r w:rsidR="005D68B2">
        <w:t xml:space="preserve">Table </w:t>
      </w:r>
      <w:r w:rsidR="005D68B2">
        <w:rPr>
          <w:noProof/>
        </w:rPr>
        <w:t>2</w:t>
      </w:r>
      <w:r w:rsidR="00573332">
        <w:fldChar w:fldCharType="end"/>
      </w:r>
      <w:r w:rsidR="00573332">
        <w:t xml:space="preserve"> using the average number of observed crashes per site (computed previously using </w:t>
      </w:r>
      <w:r w:rsidR="00573332">
        <w:fldChar w:fldCharType="begin"/>
      </w:r>
      <w:r w:rsidR="00573332">
        <w:instrText xml:space="preserve"> REF _Ref52284962 \h </w:instrText>
      </w:r>
      <w:r w:rsidR="00573332">
        <w:fldChar w:fldCharType="separate"/>
      </w:r>
      <w:r w:rsidR="005D68B2">
        <w:t xml:space="preserve">Equation </w:t>
      </w:r>
      <w:r w:rsidR="005D68B2">
        <w:rPr>
          <w:noProof/>
        </w:rPr>
        <w:t>1</w:t>
      </w:r>
      <w:r w:rsidR="00573332">
        <w:fldChar w:fldCharType="end"/>
      </w:r>
      <w:r w:rsidR="00573332">
        <w:t>) and the average overdispersion parameter value (computed using the equation in the table footnote).</w:t>
      </w:r>
      <w:r w:rsidR="00612503">
        <w:t xml:space="preserve"> </w:t>
      </w:r>
    </w:p>
    <w:p w14:paraId="5D77B484" w14:textId="77777777" w:rsidR="001D346A" w:rsidRDefault="001D346A" w:rsidP="001D346A">
      <w:pPr>
        <w:pStyle w:val="TNTT"/>
      </w:pPr>
      <w:bookmarkStart w:id="32" w:name="_Ref56862219"/>
      <w:r>
        <w:t xml:space="preserve">Table </w:t>
      </w:r>
      <w:fldSimple w:instr=" SEQ Table \* ARABIC ">
        <w:r w:rsidR="005D68B2">
          <w:rPr>
            <w:noProof/>
          </w:rPr>
          <w:t>2</w:t>
        </w:r>
      </w:fldSimple>
      <w:bookmarkEnd w:id="32"/>
      <w:r>
        <w:t>. Standardized residual boundaries for identifying extremely rare cases.</w:t>
      </w:r>
    </w:p>
    <w:tbl>
      <w:tblPr>
        <w:tblStyle w:val="TableGrid"/>
        <w:tblW w:w="0" w:type="auto"/>
        <w:tblLook w:val="04A0" w:firstRow="1" w:lastRow="0" w:firstColumn="1" w:lastColumn="0" w:noHBand="0" w:noVBand="1"/>
      </w:tblPr>
      <w:tblGrid>
        <w:gridCol w:w="2572"/>
        <w:gridCol w:w="2049"/>
        <w:gridCol w:w="2276"/>
        <w:gridCol w:w="2463"/>
      </w:tblGrid>
      <w:tr w:rsidR="001D346A" w14:paraId="5D77B488" w14:textId="77777777" w:rsidTr="00927732">
        <w:trPr>
          <w:cnfStyle w:val="100000000000" w:firstRow="1" w:lastRow="0" w:firstColumn="0" w:lastColumn="0" w:oddVBand="0" w:evenVBand="0" w:oddHBand="0" w:evenHBand="0" w:firstRowFirstColumn="0" w:firstRowLastColumn="0" w:lastRowFirstColumn="0" w:lastRowLastColumn="0"/>
        </w:trPr>
        <w:tc>
          <w:tcPr>
            <w:tcW w:w="2628" w:type="dxa"/>
            <w:vMerge w:val="restart"/>
          </w:tcPr>
          <w:p w14:paraId="5D77B485" w14:textId="77777777" w:rsidR="001D346A" w:rsidRDefault="001D346A" w:rsidP="00927732">
            <w:pPr>
              <w:pStyle w:val="TCH"/>
            </w:pPr>
            <w:r>
              <w:t>Average Number of Crashes (</w:t>
            </w:r>
            <m:oMath>
              <m:sSub>
                <m:sSubPr>
                  <m:ctrlPr>
                    <w:rPr>
                      <w:rFonts w:ascii="Cambria Math" w:hAnsi="Cambria Math"/>
                      <w:i/>
                    </w:rPr>
                  </m:ctrlPr>
                </m:sSubPr>
                <m:e>
                  <m:acc>
                    <m:accPr>
                      <m:chr m:val="̅"/>
                      <m:ctrlPr>
                        <w:rPr>
                          <w:rFonts w:ascii="Cambria Math" w:hAnsi="Cambria Math"/>
                          <w:i/>
                        </w:rPr>
                      </m:ctrlPr>
                    </m:accPr>
                    <m:e>
                      <m:r>
                        <m:rPr>
                          <m:sty m:val="bi"/>
                        </m:rPr>
                        <w:rPr>
                          <w:rFonts w:ascii="Cambria Math" w:hAnsi="Cambria Math"/>
                        </w:rPr>
                        <m:t>N</m:t>
                      </m:r>
                    </m:e>
                  </m:acc>
                </m:e>
                <m:sub>
                  <m:r>
                    <m:rPr>
                      <m:sty m:val="bi"/>
                    </m:rPr>
                    <w:rPr>
                      <w:rFonts w:ascii="Cambria Math" w:hAnsi="Cambria Math"/>
                    </w:rPr>
                    <m:t>o</m:t>
                  </m:r>
                </m:sub>
              </m:sSub>
            </m:oMath>
            <w:r>
              <w:t>) (cr/site/period)</w:t>
            </w:r>
          </w:p>
        </w:tc>
        <w:tc>
          <w:tcPr>
            <w:tcW w:w="2070" w:type="dxa"/>
            <w:vMerge w:val="restart"/>
          </w:tcPr>
          <w:p w14:paraId="5D77B486" w14:textId="77777777" w:rsidR="001D346A" w:rsidRDefault="001D346A" w:rsidP="001D346A">
            <w:pPr>
              <w:pStyle w:val="TCH"/>
            </w:pPr>
            <w:r>
              <w:t>Average Overdispersion Parameter (</w:t>
            </w:r>
            <m:oMath>
              <m:acc>
                <m:accPr>
                  <m:chr m:val="̅"/>
                  <m:ctrlPr>
                    <w:rPr>
                      <w:rFonts w:ascii="Cambria Math" w:hAnsi="Cambria Math"/>
                      <w:i/>
                    </w:rPr>
                  </m:ctrlPr>
                </m:accPr>
                <m:e>
                  <m:r>
                    <m:rPr>
                      <m:sty m:val="bi"/>
                    </m:rPr>
                    <w:rPr>
                      <w:rFonts w:ascii="Cambria Math" w:hAnsi="Cambria Math"/>
                    </w:rPr>
                    <m:t>k</m:t>
                  </m:r>
                </m:e>
              </m:acc>
            </m:oMath>
            <w:r>
              <w:t>)</w:t>
            </w:r>
          </w:p>
        </w:tc>
        <w:tc>
          <w:tcPr>
            <w:tcW w:w="4878" w:type="dxa"/>
            <w:gridSpan w:val="2"/>
          </w:tcPr>
          <w:p w14:paraId="5D77B487" w14:textId="77777777" w:rsidR="001D346A" w:rsidRDefault="001D346A" w:rsidP="00927732">
            <w:pPr>
              <w:pStyle w:val="TCH"/>
            </w:pPr>
            <w:r>
              <w:t xml:space="preserve">Standardized Residual Boundaries </w:t>
            </w:r>
          </w:p>
        </w:tc>
      </w:tr>
      <w:tr w:rsidR="001D346A" w14:paraId="5D77B48D" w14:textId="77777777" w:rsidTr="00927732">
        <w:tc>
          <w:tcPr>
            <w:tcW w:w="2628" w:type="dxa"/>
            <w:vMerge/>
            <w:tcBorders>
              <w:bottom w:val="single" w:sz="4" w:space="0" w:color="auto"/>
            </w:tcBorders>
          </w:tcPr>
          <w:p w14:paraId="5D77B489" w14:textId="77777777" w:rsidR="001D346A" w:rsidRDefault="001D346A" w:rsidP="00927732">
            <w:pPr>
              <w:pStyle w:val="TCH"/>
            </w:pPr>
          </w:p>
        </w:tc>
        <w:tc>
          <w:tcPr>
            <w:tcW w:w="2070" w:type="dxa"/>
            <w:vMerge/>
          </w:tcPr>
          <w:p w14:paraId="5D77B48A" w14:textId="77777777" w:rsidR="001D346A" w:rsidRDefault="001D346A" w:rsidP="00927732">
            <w:pPr>
              <w:pStyle w:val="TCH"/>
            </w:pPr>
          </w:p>
        </w:tc>
        <w:tc>
          <w:tcPr>
            <w:tcW w:w="2340" w:type="dxa"/>
          </w:tcPr>
          <w:p w14:paraId="5D77B48B" w14:textId="77777777" w:rsidR="001D346A" w:rsidRDefault="001D346A" w:rsidP="00927732">
            <w:pPr>
              <w:pStyle w:val="TCH"/>
            </w:pPr>
            <w:r>
              <w:t>Lower Boundary</w:t>
            </w:r>
          </w:p>
        </w:tc>
        <w:tc>
          <w:tcPr>
            <w:tcW w:w="2538" w:type="dxa"/>
          </w:tcPr>
          <w:p w14:paraId="5D77B48C" w14:textId="77777777" w:rsidR="001D346A" w:rsidRDefault="001D346A" w:rsidP="00927732">
            <w:pPr>
              <w:pStyle w:val="TCH"/>
            </w:pPr>
            <w:r>
              <w:t>Upper Boundary</w:t>
            </w:r>
          </w:p>
        </w:tc>
      </w:tr>
      <w:tr w:rsidR="001D346A" w14:paraId="5D77B492" w14:textId="77777777" w:rsidTr="00927732">
        <w:tc>
          <w:tcPr>
            <w:tcW w:w="2628" w:type="dxa"/>
            <w:tcBorders>
              <w:top w:val="single" w:sz="4" w:space="0" w:color="auto"/>
              <w:bottom w:val="nil"/>
            </w:tcBorders>
          </w:tcPr>
          <w:p w14:paraId="5D77B48E" w14:textId="77777777" w:rsidR="001D346A" w:rsidRDefault="001D346A" w:rsidP="00927732">
            <w:pPr>
              <w:pStyle w:val="TB"/>
              <w:jc w:val="center"/>
            </w:pPr>
            <w:r>
              <w:t>≥ 6</w:t>
            </w:r>
          </w:p>
        </w:tc>
        <w:tc>
          <w:tcPr>
            <w:tcW w:w="2070" w:type="dxa"/>
          </w:tcPr>
          <w:p w14:paraId="5D77B48F" w14:textId="77777777" w:rsidR="001D346A" w:rsidRDefault="001D346A" w:rsidP="00927732">
            <w:pPr>
              <w:pStyle w:val="TB"/>
              <w:jc w:val="center"/>
            </w:pPr>
            <w:r>
              <w:t>0.01</w:t>
            </w:r>
          </w:p>
        </w:tc>
        <w:tc>
          <w:tcPr>
            <w:tcW w:w="2340" w:type="dxa"/>
          </w:tcPr>
          <w:p w14:paraId="5D77B490" w14:textId="77777777" w:rsidR="001D346A" w:rsidRDefault="001D346A" w:rsidP="00B0746A">
            <w:pPr>
              <w:pStyle w:val="TB"/>
              <w:jc w:val="center"/>
            </w:pPr>
            <w:r>
              <w:t>-2.</w:t>
            </w:r>
            <w:r w:rsidR="00B0746A">
              <w:t>2</w:t>
            </w:r>
          </w:p>
        </w:tc>
        <w:tc>
          <w:tcPr>
            <w:tcW w:w="2538" w:type="dxa"/>
          </w:tcPr>
          <w:p w14:paraId="5D77B491" w14:textId="77777777" w:rsidR="001D346A" w:rsidRDefault="001D346A" w:rsidP="00B0746A">
            <w:pPr>
              <w:pStyle w:val="TB"/>
              <w:jc w:val="center"/>
            </w:pPr>
            <w:r>
              <w:t>3.</w:t>
            </w:r>
            <w:r w:rsidR="00B0746A">
              <w:t>2</w:t>
            </w:r>
          </w:p>
        </w:tc>
      </w:tr>
      <w:tr w:rsidR="001D346A" w14:paraId="5D77B497" w14:textId="77777777" w:rsidTr="00927732">
        <w:tc>
          <w:tcPr>
            <w:tcW w:w="2628" w:type="dxa"/>
            <w:tcBorders>
              <w:top w:val="nil"/>
              <w:bottom w:val="nil"/>
            </w:tcBorders>
          </w:tcPr>
          <w:p w14:paraId="5D77B493" w14:textId="77777777" w:rsidR="001D346A" w:rsidRDefault="001D346A" w:rsidP="00927732">
            <w:pPr>
              <w:pStyle w:val="TB"/>
              <w:jc w:val="center"/>
            </w:pPr>
          </w:p>
        </w:tc>
        <w:tc>
          <w:tcPr>
            <w:tcW w:w="2070" w:type="dxa"/>
          </w:tcPr>
          <w:p w14:paraId="5D77B494" w14:textId="77777777" w:rsidR="001D346A" w:rsidRDefault="001D346A" w:rsidP="00927732">
            <w:pPr>
              <w:pStyle w:val="TB"/>
              <w:jc w:val="center"/>
            </w:pPr>
            <w:r>
              <w:t>0.1</w:t>
            </w:r>
          </w:p>
        </w:tc>
        <w:tc>
          <w:tcPr>
            <w:tcW w:w="2340" w:type="dxa"/>
          </w:tcPr>
          <w:p w14:paraId="5D77B495" w14:textId="77777777" w:rsidR="001D346A" w:rsidRDefault="001D346A" w:rsidP="00B0746A">
            <w:pPr>
              <w:pStyle w:val="TB"/>
              <w:jc w:val="center"/>
            </w:pPr>
            <w:r>
              <w:t>-</w:t>
            </w:r>
            <w:r w:rsidR="00B0746A">
              <w:t>1.9</w:t>
            </w:r>
          </w:p>
        </w:tc>
        <w:tc>
          <w:tcPr>
            <w:tcW w:w="2538" w:type="dxa"/>
          </w:tcPr>
          <w:p w14:paraId="5D77B496" w14:textId="77777777" w:rsidR="001D346A" w:rsidRDefault="00B0746A" w:rsidP="00927732">
            <w:pPr>
              <w:pStyle w:val="TB"/>
              <w:jc w:val="center"/>
            </w:pPr>
            <w:r>
              <w:t>3.9</w:t>
            </w:r>
          </w:p>
        </w:tc>
      </w:tr>
      <w:tr w:rsidR="001D346A" w14:paraId="5D77B49C" w14:textId="77777777" w:rsidTr="00927732">
        <w:tc>
          <w:tcPr>
            <w:tcW w:w="2628" w:type="dxa"/>
            <w:tcBorders>
              <w:top w:val="nil"/>
              <w:bottom w:val="nil"/>
            </w:tcBorders>
          </w:tcPr>
          <w:p w14:paraId="5D77B498" w14:textId="77777777" w:rsidR="001D346A" w:rsidRDefault="001D346A" w:rsidP="00927732">
            <w:pPr>
              <w:pStyle w:val="TB"/>
              <w:jc w:val="center"/>
            </w:pPr>
          </w:p>
        </w:tc>
        <w:tc>
          <w:tcPr>
            <w:tcW w:w="2070" w:type="dxa"/>
          </w:tcPr>
          <w:p w14:paraId="5D77B499" w14:textId="77777777" w:rsidR="001D346A" w:rsidRDefault="001D346A" w:rsidP="00927732">
            <w:pPr>
              <w:pStyle w:val="TB"/>
              <w:jc w:val="center"/>
            </w:pPr>
            <w:r>
              <w:t>0.2</w:t>
            </w:r>
          </w:p>
        </w:tc>
        <w:tc>
          <w:tcPr>
            <w:tcW w:w="2340" w:type="dxa"/>
          </w:tcPr>
          <w:p w14:paraId="5D77B49A" w14:textId="77777777" w:rsidR="001D346A" w:rsidRDefault="001D346A" w:rsidP="00927732">
            <w:pPr>
              <w:pStyle w:val="TB"/>
              <w:jc w:val="center"/>
            </w:pPr>
            <w:r>
              <w:t>-1.7</w:t>
            </w:r>
          </w:p>
        </w:tc>
        <w:tc>
          <w:tcPr>
            <w:tcW w:w="2538" w:type="dxa"/>
          </w:tcPr>
          <w:p w14:paraId="5D77B49B" w14:textId="77777777" w:rsidR="001D346A" w:rsidRDefault="001D346A" w:rsidP="00B0746A">
            <w:pPr>
              <w:pStyle w:val="TB"/>
              <w:jc w:val="center"/>
            </w:pPr>
            <w:r>
              <w:t>4.</w:t>
            </w:r>
            <w:r w:rsidR="00B0746A">
              <w:t>2</w:t>
            </w:r>
          </w:p>
        </w:tc>
      </w:tr>
      <w:tr w:rsidR="001D346A" w14:paraId="5D77B4A1" w14:textId="77777777" w:rsidTr="00927732">
        <w:tc>
          <w:tcPr>
            <w:tcW w:w="2628" w:type="dxa"/>
            <w:tcBorders>
              <w:top w:val="nil"/>
              <w:bottom w:val="nil"/>
            </w:tcBorders>
          </w:tcPr>
          <w:p w14:paraId="5D77B49D" w14:textId="77777777" w:rsidR="001D346A" w:rsidRDefault="001D346A" w:rsidP="00927732">
            <w:pPr>
              <w:pStyle w:val="TB"/>
              <w:jc w:val="center"/>
            </w:pPr>
          </w:p>
        </w:tc>
        <w:tc>
          <w:tcPr>
            <w:tcW w:w="2070" w:type="dxa"/>
          </w:tcPr>
          <w:p w14:paraId="5D77B49E" w14:textId="77777777" w:rsidR="001D346A" w:rsidRDefault="001D346A" w:rsidP="00927732">
            <w:pPr>
              <w:pStyle w:val="TB"/>
              <w:jc w:val="center"/>
            </w:pPr>
            <w:r>
              <w:t>0.5</w:t>
            </w:r>
          </w:p>
        </w:tc>
        <w:tc>
          <w:tcPr>
            <w:tcW w:w="2340" w:type="dxa"/>
          </w:tcPr>
          <w:p w14:paraId="5D77B49F" w14:textId="77777777" w:rsidR="001D346A" w:rsidRDefault="001D346A" w:rsidP="00927732">
            <w:pPr>
              <w:pStyle w:val="TB"/>
              <w:jc w:val="center"/>
            </w:pPr>
            <w:r>
              <w:t>-1.2</w:t>
            </w:r>
          </w:p>
        </w:tc>
        <w:tc>
          <w:tcPr>
            <w:tcW w:w="2538" w:type="dxa"/>
          </w:tcPr>
          <w:p w14:paraId="5D77B4A0" w14:textId="77777777" w:rsidR="001D346A" w:rsidRDefault="001D346A" w:rsidP="00B0746A">
            <w:pPr>
              <w:pStyle w:val="TB"/>
              <w:jc w:val="center"/>
            </w:pPr>
            <w:r>
              <w:t>4.</w:t>
            </w:r>
            <w:r w:rsidR="00B0746A">
              <w:t>7</w:t>
            </w:r>
          </w:p>
        </w:tc>
      </w:tr>
      <w:tr w:rsidR="001D346A" w14:paraId="5D77B4A6" w14:textId="77777777" w:rsidTr="00927732">
        <w:tc>
          <w:tcPr>
            <w:tcW w:w="2628" w:type="dxa"/>
            <w:tcBorders>
              <w:top w:val="nil"/>
              <w:bottom w:val="single" w:sz="4" w:space="0" w:color="auto"/>
            </w:tcBorders>
          </w:tcPr>
          <w:p w14:paraId="5D77B4A2" w14:textId="77777777" w:rsidR="001D346A" w:rsidRDefault="001D346A" w:rsidP="00927732">
            <w:pPr>
              <w:pStyle w:val="TB"/>
              <w:jc w:val="center"/>
            </w:pPr>
          </w:p>
        </w:tc>
        <w:tc>
          <w:tcPr>
            <w:tcW w:w="2070" w:type="dxa"/>
          </w:tcPr>
          <w:p w14:paraId="5D77B4A3" w14:textId="77777777" w:rsidR="001D346A" w:rsidRDefault="001D346A" w:rsidP="00927732">
            <w:pPr>
              <w:pStyle w:val="TB"/>
              <w:jc w:val="center"/>
            </w:pPr>
            <w:r>
              <w:t>1.0</w:t>
            </w:r>
          </w:p>
        </w:tc>
        <w:tc>
          <w:tcPr>
            <w:tcW w:w="2340" w:type="dxa"/>
          </w:tcPr>
          <w:p w14:paraId="5D77B4A4" w14:textId="77777777" w:rsidR="001D346A" w:rsidRDefault="001D346A" w:rsidP="00B0746A">
            <w:pPr>
              <w:pStyle w:val="TB"/>
              <w:jc w:val="center"/>
            </w:pPr>
            <w:r>
              <w:t>-</w:t>
            </w:r>
            <w:r w:rsidR="00B0746A">
              <w:t>1.0</w:t>
            </w:r>
          </w:p>
        </w:tc>
        <w:tc>
          <w:tcPr>
            <w:tcW w:w="2538" w:type="dxa"/>
          </w:tcPr>
          <w:p w14:paraId="5D77B4A5" w14:textId="77777777" w:rsidR="001D346A" w:rsidRDefault="001D346A" w:rsidP="00927732">
            <w:pPr>
              <w:pStyle w:val="TB"/>
              <w:jc w:val="center"/>
            </w:pPr>
            <w:r>
              <w:t>5.0</w:t>
            </w:r>
          </w:p>
        </w:tc>
      </w:tr>
      <w:tr w:rsidR="001D346A" w14:paraId="5D77B4AB" w14:textId="77777777" w:rsidTr="00927732">
        <w:tc>
          <w:tcPr>
            <w:tcW w:w="2628" w:type="dxa"/>
            <w:tcBorders>
              <w:top w:val="single" w:sz="4" w:space="0" w:color="auto"/>
            </w:tcBorders>
          </w:tcPr>
          <w:p w14:paraId="5D77B4A7" w14:textId="77777777" w:rsidR="001D346A" w:rsidRDefault="001D346A" w:rsidP="00927732">
            <w:pPr>
              <w:pStyle w:val="TB"/>
              <w:jc w:val="center"/>
            </w:pPr>
            <w:r>
              <w:t>&lt; 6</w:t>
            </w:r>
          </w:p>
        </w:tc>
        <w:tc>
          <w:tcPr>
            <w:tcW w:w="2070" w:type="dxa"/>
          </w:tcPr>
          <w:p w14:paraId="5D77B4A8" w14:textId="77777777" w:rsidR="001D346A" w:rsidRDefault="001D346A" w:rsidP="00927732">
            <w:pPr>
              <w:pStyle w:val="TB"/>
              <w:jc w:val="center"/>
            </w:pPr>
            <w:r>
              <w:t>any</w:t>
            </w:r>
          </w:p>
        </w:tc>
        <w:tc>
          <w:tcPr>
            <w:tcW w:w="2340" w:type="dxa"/>
          </w:tcPr>
          <w:p w14:paraId="5D77B4A9" w14:textId="77777777" w:rsidR="001D346A" w:rsidRDefault="001D346A" w:rsidP="00927732">
            <w:pPr>
              <w:pStyle w:val="TB"/>
              <w:jc w:val="center"/>
            </w:pPr>
            <w:r>
              <w:t>-1.1</w:t>
            </w:r>
          </w:p>
        </w:tc>
        <w:tc>
          <w:tcPr>
            <w:tcW w:w="2538" w:type="dxa"/>
          </w:tcPr>
          <w:p w14:paraId="5D77B4AA" w14:textId="77777777" w:rsidR="001D346A" w:rsidRDefault="001D346A" w:rsidP="00927732">
            <w:pPr>
              <w:pStyle w:val="TB"/>
              <w:jc w:val="center"/>
            </w:pPr>
            <w:r>
              <w:t>4.9</w:t>
            </w:r>
          </w:p>
        </w:tc>
      </w:tr>
    </w:tbl>
    <w:p w14:paraId="5D77B4AC" w14:textId="77777777" w:rsidR="001D346A" w:rsidRDefault="001D346A" w:rsidP="001D346A">
      <w:pPr>
        <w:pStyle w:val="TSN"/>
        <w:spacing w:line="240" w:lineRule="auto"/>
      </w:pPr>
      <w:r>
        <w:t xml:space="preserve">Note: If the sites are segments with length </w:t>
      </w:r>
      <w:proofErr w:type="spellStart"/>
      <w:proofErr w:type="gramStart"/>
      <w:r w:rsidRPr="003D174E">
        <w:rPr>
          <w:i/>
        </w:rPr>
        <w:t>L</w:t>
      </w:r>
      <w:r w:rsidRPr="003D174E">
        <w:rPr>
          <w:i/>
          <w:vertAlign w:val="subscript"/>
        </w:rPr>
        <w:t>s,i</w:t>
      </w:r>
      <w:proofErr w:type="spellEnd"/>
      <w:proofErr w:type="gramEnd"/>
      <w:r>
        <w:t xml:space="preserve"> in miles, then </w:t>
      </w:r>
      <m:oMath>
        <m:acc>
          <m:accPr>
            <m:chr m:val="̅"/>
            <m:ctrlPr>
              <w:rPr>
                <w:rFonts w:ascii="Cambria Math" w:hAnsi="Cambria Math"/>
                <w:i/>
              </w:rPr>
            </m:ctrlPr>
          </m:accPr>
          <m:e>
            <m:r>
              <w:rPr>
                <w:rFonts w:ascii="Cambria Math" w:hAnsi="Cambria Math"/>
              </w:rPr>
              <m:t>k</m:t>
            </m:r>
          </m:e>
        </m:acc>
      </m:oMath>
      <w:r>
        <w:t xml:space="preserve"> for this table is computed as </w:t>
      </w:r>
      <m:oMath>
        <m:acc>
          <m:accPr>
            <m:chr m:val="̅"/>
            <m:ctrlPr>
              <w:rPr>
                <w:rFonts w:ascii="Cambria Math" w:hAnsi="Cambria Math"/>
                <w:i/>
              </w:rPr>
            </m:ctrlPr>
          </m:accPr>
          <m:e>
            <m:r>
              <w:rPr>
                <w:rFonts w:ascii="Cambria Math" w:hAnsi="Cambria Math"/>
              </w:rPr>
              <m:t>k</m:t>
            </m:r>
          </m:e>
        </m:acc>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sites</m:t>
            </m:r>
          </m:sub>
        </m:sSub>
        <m:r>
          <w:rPr>
            <w:rFonts w:ascii="Cambria Math" w:hAnsi="Cambria Math"/>
          </w:rPr>
          <m:t>/</m:t>
        </m:r>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 xml:space="preserve">K </m:t>
                </m:r>
                <m:sSub>
                  <m:sSubPr>
                    <m:ctrlPr>
                      <w:rPr>
                        <w:rFonts w:ascii="Cambria Math" w:hAnsi="Cambria Math"/>
                        <w:i/>
                      </w:rPr>
                    </m:ctrlPr>
                  </m:sSubPr>
                  <m:e>
                    <m:r>
                      <w:rPr>
                        <w:rFonts w:ascii="Cambria Math" w:hAnsi="Cambria Math"/>
                      </w:rPr>
                      <m:t>L</m:t>
                    </m:r>
                  </m:e>
                  <m:sub>
                    <m:r>
                      <w:rPr>
                        <w:rFonts w:ascii="Cambria Math" w:hAnsi="Cambria Math"/>
                      </w:rPr>
                      <m:t>s,i</m:t>
                    </m:r>
                  </m:sub>
                </m:sSub>
              </m:e>
            </m:nary>
          </m:e>
        </m:d>
      </m:oMath>
      <w:r>
        <w:t xml:space="preserve">; otherwise </w:t>
      </w:r>
      <m:oMath>
        <m:acc>
          <m:accPr>
            <m:chr m:val="̅"/>
            <m:ctrlPr>
              <w:rPr>
                <w:rFonts w:ascii="Cambria Math" w:hAnsi="Cambria Math"/>
                <w:i/>
              </w:rPr>
            </m:ctrlPr>
          </m:accPr>
          <m:e>
            <m:r>
              <w:rPr>
                <w:rFonts w:ascii="Cambria Math" w:hAnsi="Cambria Math"/>
              </w:rPr>
              <m:t>k</m:t>
            </m:r>
          </m:e>
        </m:acc>
        <m:r>
          <w:rPr>
            <w:rFonts w:ascii="Cambria Math" w:hAnsi="Cambria Math"/>
          </w:rPr>
          <m:t>=1/K</m:t>
        </m:r>
      </m:oMath>
      <w:r>
        <w:t>.</w:t>
      </w:r>
    </w:p>
    <w:p w14:paraId="5D77B4AD" w14:textId="77777777" w:rsidR="001D346A" w:rsidRDefault="001D346A" w:rsidP="00955B1B">
      <w:pPr>
        <w:pStyle w:val="TX"/>
      </w:pPr>
    </w:p>
    <w:p w14:paraId="5D77B4AE" w14:textId="77777777" w:rsidR="0086630D" w:rsidRDefault="00035308" w:rsidP="00FB0D0E">
      <w:pPr>
        <w:pStyle w:val="TX"/>
      </w:pPr>
      <w:r>
        <w:t>Once the boundary values are selected, a site with a standardized residual value that is smaller than the lower boundary or larger than the upper boundary is considered an extremely rare case.</w:t>
      </w:r>
      <w:r w:rsidR="00AC75E6">
        <w:t xml:space="preserve"> </w:t>
      </w:r>
    </w:p>
    <w:p w14:paraId="5D77B4AF" w14:textId="77777777" w:rsidR="00FB0D0E" w:rsidRDefault="00AC75E6" w:rsidP="00FB0D0E">
      <w:pPr>
        <w:pStyle w:val="TX"/>
      </w:pPr>
      <w:r>
        <w:t xml:space="preserve">This assessment can be most easily undertaken by creating a plot with the predicted average number of crashes on the </w:t>
      </w:r>
      <w:r w:rsidRPr="00AC75E6">
        <w:rPr>
          <w:i/>
        </w:rPr>
        <w:t>x</w:t>
      </w:r>
      <w:r>
        <w:t xml:space="preserve">-axis and the scaled residual on the </w:t>
      </w:r>
      <w:r w:rsidRPr="00AC75E6">
        <w:rPr>
          <w:i/>
        </w:rPr>
        <w:t>y</w:t>
      </w:r>
      <w:r>
        <w:t>-axis</w:t>
      </w:r>
      <w:r w:rsidR="00260EEF">
        <w:t xml:space="preserve"> (see </w:t>
      </w:r>
      <w:r w:rsidR="00260EEF">
        <w:fldChar w:fldCharType="begin"/>
      </w:r>
      <w:r w:rsidR="00260EEF">
        <w:instrText xml:space="preserve"> REF _Ref57445470 \h </w:instrText>
      </w:r>
      <w:r w:rsidR="00260EEF">
        <w:fldChar w:fldCharType="separate"/>
      </w:r>
      <w:r w:rsidR="005D68B2">
        <w:t xml:space="preserve">Figure </w:t>
      </w:r>
      <w:r w:rsidR="005D68B2">
        <w:rPr>
          <w:noProof/>
        </w:rPr>
        <w:t>1</w:t>
      </w:r>
      <w:r w:rsidR="00260EEF">
        <w:fldChar w:fldCharType="end"/>
      </w:r>
      <w:r w:rsidR="00260EEF">
        <w:t>)</w:t>
      </w:r>
      <w:r>
        <w:t>.</w:t>
      </w:r>
      <w:r w:rsidR="00612503">
        <w:t xml:space="preserve"> </w:t>
      </w:r>
      <w:r w:rsidR="0086630D">
        <w:t>A horizontal line can be located on the plot at the upper boundary value and a second horizontal line can be located at the lower boundary value. Any data point above the upper line or below the lower line is considered an extremely rare case.</w:t>
      </w:r>
    </w:p>
    <w:p w14:paraId="5D77B4B0" w14:textId="77777777" w:rsidR="00FB0D0E" w:rsidRDefault="00DC4B16" w:rsidP="00B02F9F">
      <w:pPr>
        <w:pStyle w:val="H4R"/>
      </w:pPr>
      <w:r>
        <w:t xml:space="preserve">Task B. </w:t>
      </w:r>
      <w:r w:rsidR="00B02F9F">
        <w:t>Identify</w:t>
      </w:r>
      <w:r w:rsidR="00FB0D0E">
        <w:t xml:space="preserve"> </w:t>
      </w:r>
      <w:r w:rsidR="00B02F9F">
        <w:t>O</w:t>
      </w:r>
      <w:r w:rsidR="00FB0D0E">
        <w:t xml:space="preserve">utliers and </w:t>
      </w:r>
      <w:r w:rsidR="00B02F9F">
        <w:t>R</w:t>
      </w:r>
      <w:r w:rsidR="00FB0D0E">
        <w:t>esolve</w:t>
      </w:r>
    </w:p>
    <w:p w14:paraId="5D77B4B1" w14:textId="77777777" w:rsidR="00FB0D0E" w:rsidRDefault="00AD394F" w:rsidP="008E5C12">
      <w:pPr>
        <w:pStyle w:val="TX"/>
      </w:pPr>
      <w:r>
        <w:t xml:space="preserve">All extremely rare cases should be individually evaluated to determine whether they are outliers. If the </w:t>
      </w:r>
      <w:r w:rsidR="00440C3D">
        <w:t>discrepancy</w:t>
      </w:r>
      <w:r>
        <w:t xml:space="preserve"> is a result of an</w:t>
      </w:r>
      <w:r w:rsidR="003C7119">
        <w:t xml:space="preserve"> error (i.e.,</w:t>
      </w:r>
      <w:r>
        <w:t xml:space="preserve"> inaccurate prediction or incorrect observed crash count</w:t>
      </w:r>
      <w:r w:rsidR="003C7119">
        <w:t>)</w:t>
      </w:r>
      <w:r>
        <w:t xml:space="preserve"> then the site is considered an </w:t>
      </w:r>
      <w:r w:rsidRPr="00444B1A">
        <w:rPr>
          <w:i/>
        </w:rPr>
        <w:t>outlier</w:t>
      </w:r>
      <w:r>
        <w:t xml:space="preserve">. </w:t>
      </w:r>
      <w:r w:rsidR="003C7119">
        <w:t>The source of the error should be identified and corrected if possible.</w:t>
      </w:r>
      <w:r w:rsidR="00440C3D">
        <w:t xml:space="preserve"> For example, an </w:t>
      </w:r>
      <w:r w:rsidR="00EC5DE1">
        <w:t>inaccurate prediction</w:t>
      </w:r>
      <w:r w:rsidR="00440C3D">
        <w:t xml:space="preserve"> could be the result of an AADT volume with one digit mistakenly left out or a lane width value with its digits transposed. </w:t>
      </w:r>
      <w:r w:rsidR="003C7119">
        <w:t>If the error cannot be corrected, then the observation should be removed from the database and</w:t>
      </w:r>
      <w:r w:rsidR="00E95EA2">
        <w:t>, if possible,</w:t>
      </w:r>
      <w:r w:rsidR="003C7119">
        <w:t xml:space="preserve"> replaced with a new (randomly selected) site.</w:t>
      </w:r>
    </w:p>
    <w:p w14:paraId="5D77B4B2" w14:textId="33647F03" w:rsidR="003C7119" w:rsidRPr="008E5C12" w:rsidRDefault="003C7119" w:rsidP="008E5C12">
      <w:pPr>
        <w:pStyle w:val="TX"/>
      </w:pPr>
      <w:r>
        <w:lastRenderedPageBreak/>
        <w:t xml:space="preserve">If there is no reason to believe that the extremely rare case is a result of error, then it should not be deleted without careful consideration. The analyst should </w:t>
      </w:r>
      <w:r w:rsidR="00DF1371">
        <w:t>investigate</w:t>
      </w:r>
      <w:r>
        <w:t xml:space="preserve"> the site’s associated characteristics to determine the reason </w:t>
      </w:r>
      <w:r w:rsidR="002C1227">
        <w:t>why</w:t>
      </w:r>
      <w:r>
        <w:t xml:space="preserve"> the site is so different from the other sites. </w:t>
      </w:r>
      <w:r w:rsidR="00663AE4">
        <w:t xml:space="preserve">The insights obtained may reveal some </w:t>
      </w:r>
      <w:r w:rsidR="00DF1371">
        <w:t>weaknesses</w:t>
      </w:r>
      <w:r w:rsidR="00663AE4">
        <w:t xml:space="preserve"> in the site selection process. </w:t>
      </w:r>
      <w:r w:rsidR="00EC4733">
        <w:t>I</w:t>
      </w:r>
      <w:r w:rsidR="00663AE4">
        <w:t xml:space="preserve">t may confirm that the extreme site is truly not representative of the site type of interest—in which case </w:t>
      </w:r>
      <w:r w:rsidR="007E1896">
        <w:t>it</w:t>
      </w:r>
      <w:r w:rsidR="00EC4733">
        <w:t xml:space="preserve"> should</w:t>
      </w:r>
      <w:r w:rsidR="00663AE4">
        <w:t xml:space="preserve"> be replaced</w:t>
      </w:r>
      <w:r w:rsidR="007E1896">
        <w:t xml:space="preserve"> with a</w:t>
      </w:r>
      <w:r w:rsidR="004B611E">
        <w:t xml:space="preserve"> new</w:t>
      </w:r>
      <w:r w:rsidR="007E1896">
        <w:t xml:space="preserve"> site</w:t>
      </w:r>
      <w:r w:rsidR="00663AE4">
        <w:t>.</w:t>
      </w:r>
    </w:p>
    <w:p w14:paraId="5D77B4B3" w14:textId="77777777" w:rsidR="008E5C12" w:rsidRPr="00E52557" w:rsidRDefault="008E5C12" w:rsidP="008E5C12">
      <w:pPr>
        <w:pStyle w:val="TX"/>
      </w:pPr>
      <w:r>
        <w:t xml:space="preserve">If any sites </w:t>
      </w:r>
      <w:r w:rsidR="00177AEE">
        <w:t>are ad</w:t>
      </w:r>
      <w:r>
        <w:t xml:space="preserve">ded </w:t>
      </w:r>
      <w:r w:rsidR="00074B95">
        <w:t>to (</w:t>
      </w:r>
      <w:r>
        <w:t xml:space="preserve">or </w:t>
      </w:r>
      <w:r w:rsidR="00177AEE">
        <w:t>remov</w:t>
      </w:r>
      <w:r>
        <w:t>ed from</w:t>
      </w:r>
      <w:r w:rsidR="00074B95">
        <w:t>)</w:t>
      </w:r>
      <w:r>
        <w:t xml:space="preserve"> database</w:t>
      </w:r>
      <w:r w:rsidR="00074B95">
        <w:t>,</w:t>
      </w:r>
      <w:r w:rsidR="00177AEE">
        <w:t xml:space="preserve"> or if the data elements associated with one or more sites are corrected, then the analyst should</w:t>
      </w:r>
      <w:r>
        <w:t xml:space="preserve"> return to Step </w:t>
      </w:r>
      <w:r w:rsidR="002C1227">
        <w:t>2</w:t>
      </w:r>
      <w:r>
        <w:t xml:space="preserve"> and complete Steps </w:t>
      </w:r>
      <w:r w:rsidR="002C1227">
        <w:t>2</w:t>
      </w:r>
      <w:r>
        <w:t xml:space="preserve"> through 4.</w:t>
      </w:r>
    </w:p>
    <w:p w14:paraId="5D77B4B4" w14:textId="77777777" w:rsidR="00AD60A2" w:rsidRDefault="00AD60A2" w:rsidP="00AD60A2">
      <w:pPr>
        <w:pStyle w:val="H3"/>
      </w:pPr>
      <w:bookmarkStart w:id="33" w:name="_Toc158130130"/>
      <w:r>
        <w:t xml:space="preserve">Step </w:t>
      </w:r>
      <w:r w:rsidR="00FB0D0E">
        <w:t>5</w:t>
      </w:r>
      <w:r>
        <w:t xml:space="preserve"> – Assess </w:t>
      </w:r>
      <w:r w:rsidR="00652070">
        <w:t>Model Fit Based on</w:t>
      </w:r>
      <w:r>
        <w:t xml:space="preserve"> the Calibration Factor</w:t>
      </w:r>
      <w:bookmarkEnd w:id="33"/>
    </w:p>
    <w:p w14:paraId="5D77B4B5" w14:textId="77777777" w:rsidR="00873109" w:rsidRDefault="00AD60A2" w:rsidP="00873109">
      <w:pPr>
        <w:pStyle w:val="TX"/>
      </w:pPr>
      <w:r>
        <w:t xml:space="preserve">The </w:t>
      </w:r>
      <w:r w:rsidR="00652070">
        <w:t xml:space="preserve">fit of the calibrated predictive </w:t>
      </w:r>
      <w:r w:rsidR="006452BE">
        <w:t xml:space="preserve">model </w:t>
      </w:r>
      <w:r w:rsidR="00652070">
        <w:t>equation to the data is assessed in this step.</w:t>
      </w:r>
      <w:r w:rsidR="00873109">
        <w:t xml:space="preserve"> The CURE technique is used for this purpose. It was developed by Hauer and Bamfo (1997) for assessing how well </w:t>
      </w:r>
      <w:r w:rsidR="005D70B5">
        <w:t>a</w:t>
      </w:r>
      <w:r w:rsidR="00873109">
        <w:t xml:space="preserve"> regression model fits the </w:t>
      </w:r>
      <w:r w:rsidR="00E93EB6">
        <w:t xml:space="preserve">crash </w:t>
      </w:r>
      <w:r w:rsidR="00873109">
        <w:t xml:space="preserve">data used to estimate the model coefficients. </w:t>
      </w:r>
      <w:r w:rsidR="005D70B5">
        <w:t xml:space="preserve">This technique is equally applicable </w:t>
      </w:r>
      <w:r w:rsidR="003839D4">
        <w:t>to</w:t>
      </w:r>
      <w:r w:rsidR="005D70B5">
        <w:t xml:space="preserve"> the evaluati</w:t>
      </w:r>
      <w:r w:rsidR="003839D4">
        <w:t>o</w:t>
      </w:r>
      <w:r w:rsidR="005D70B5">
        <w:t xml:space="preserve">n </w:t>
      </w:r>
      <w:r w:rsidR="0050479D">
        <w:t>of a</w:t>
      </w:r>
      <w:r w:rsidR="005D70B5">
        <w:t xml:space="preserve"> calibrated CPM</w:t>
      </w:r>
      <w:r w:rsidR="003839D4">
        <w:t>’s fit</w:t>
      </w:r>
      <w:r w:rsidR="0050479D">
        <w:t xml:space="preserve"> to the calibration database</w:t>
      </w:r>
      <w:r w:rsidR="005D70B5">
        <w:t>.</w:t>
      </w:r>
    </w:p>
    <w:p w14:paraId="5D77B4B6" w14:textId="77777777" w:rsidR="00BA054D" w:rsidRDefault="00873109" w:rsidP="00117556">
      <w:pPr>
        <w:pStyle w:val="TX"/>
      </w:pPr>
      <w:r>
        <w:t xml:space="preserve">Hauer (2015) indicates that a model that fits the data reasonably well produces a cumulative residual trend line that “…meanders around the horizontal axis in a manner consistent with a symmetric random walk.” This type of meandering is illustrated in </w:t>
      </w:r>
      <w:r w:rsidR="004510E7">
        <w:fldChar w:fldCharType="begin"/>
      </w:r>
      <w:r w:rsidR="004510E7">
        <w:instrText xml:space="preserve"> REF _Ref57386268 \h </w:instrText>
      </w:r>
      <w:r w:rsidR="004510E7">
        <w:fldChar w:fldCharType="separate"/>
      </w:r>
      <w:r w:rsidR="005D68B2">
        <w:t xml:space="preserve">Figure </w:t>
      </w:r>
      <w:r w:rsidR="005D68B2">
        <w:rPr>
          <w:noProof/>
        </w:rPr>
        <w:t>2</w:t>
      </w:r>
      <w:r w:rsidR="004510E7">
        <w:fldChar w:fldCharType="end"/>
      </w:r>
      <w:r w:rsidR="00623F65">
        <w:t>a</w:t>
      </w:r>
      <w:r>
        <w:t xml:space="preserve"> (using a blue trend line). </w:t>
      </w:r>
    </w:p>
    <w:p w14:paraId="5D77B4B7" w14:textId="77777777" w:rsidR="0069136E" w:rsidRDefault="0069136E">
      <w:pPr>
        <w:rPr>
          <w:sz w:val="22"/>
          <w:szCs w:val="21"/>
        </w:rPr>
      </w:pPr>
    </w:p>
    <w:p w14:paraId="5D77B4B8" w14:textId="77777777" w:rsidR="00623F65" w:rsidRDefault="005E2AFE" w:rsidP="00873109">
      <w:pPr>
        <w:pStyle w:val="TX"/>
      </w:pPr>
      <w:r w:rsidRPr="005E2AFE">
        <w:rPr>
          <w:noProof/>
        </w:rPr>
        <w:drawing>
          <wp:anchor distT="0" distB="0" distL="114300" distR="114300" simplePos="0" relativeHeight="251657216" behindDoc="1" locked="0" layoutInCell="1" allowOverlap="1" wp14:anchorId="5D77B512" wp14:editId="5D77B513">
            <wp:simplePos x="1047750" y="2324100"/>
            <wp:positionH relativeFrom="column">
              <wp:align>right</wp:align>
            </wp:positionH>
            <wp:positionV relativeFrom="paragraph">
              <wp:posOffset>0</wp:posOffset>
            </wp:positionV>
            <wp:extent cx="2926080" cy="2002536"/>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926080" cy="2002536"/>
                    </a:xfrm>
                    <a:prstGeom prst="rect">
                      <a:avLst/>
                    </a:prstGeom>
                  </pic:spPr>
                </pic:pic>
              </a:graphicData>
            </a:graphic>
            <wp14:sizeRelH relativeFrom="margin">
              <wp14:pctWidth>0</wp14:pctWidth>
            </wp14:sizeRelH>
            <wp14:sizeRelV relativeFrom="margin">
              <wp14:pctHeight>0</wp14:pctHeight>
            </wp14:sizeRelV>
          </wp:anchor>
        </w:drawing>
      </w:r>
      <w:r w:rsidR="00623F65" w:rsidRPr="00623F65">
        <w:rPr>
          <w:noProof/>
        </w:rPr>
        <w:drawing>
          <wp:anchor distT="0" distB="0" distL="114300" distR="114300" simplePos="0" relativeHeight="251655168" behindDoc="1" locked="0" layoutInCell="1" allowOverlap="1" wp14:anchorId="5D77B514" wp14:editId="5D77B515">
            <wp:simplePos x="1047750" y="2324100"/>
            <wp:positionH relativeFrom="column">
              <wp:align>left</wp:align>
            </wp:positionH>
            <wp:positionV relativeFrom="paragraph">
              <wp:posOffset>0</wp:posOffset>
            </wp:positionV>
            <wp:extent cx="2926080" cy="200253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926080" cy="2002536"/>
                    </a:xfrm>
                    <a:prstGeom prst="rect">
                      <a:avLst/>
                    </a:prstGeom>
                  </pic:spPr>
                </pic:pic>
              </a:graphicData>
            </a:graphic>
            <wp14:sizeRelH relativeFrom="margin">
              <wp14:pctWidth>0</wp14:pctWidth>
            </wp14:sizeRelH>
            <wp14:sizeRelV relativeFrom="margin">
              <wp14:pctHeight>0</wp14:pctHeight>
            </wp14:sizeRelV>
          </wp:anchor>
        </w:drawing>
      </w:r>
    </w:p>
    <w:p w14:paraId="5D77B4B9" w14:textId="77777777" w:rsidR="00623F65" w:rsidRDefault="00623F65" w:rsidP="00873109">
      <w:pPr>
        <w:pStyle w:val="TX"/>
      </w:pPr>
    </w:p>
    <w:p w14:paraId="5D77B4BA" w14:textId="77777777" w:rsidR="00623F65" w:rsidRDefault="00623F65" w:rsidP="00873109">
      <w:pPr>
        <w:pStyle w:val="TX"/>
      </w:pPr>
    </w:p>
    <w:p w14:paraId="5D77B4BB" w14:textId="77777777" w:rsidR="005E2AFE" w:rsidRDefault="005E2AFE" w:rsidP="00873109">
      <w:pPr>
        <w:pStyle w:val="TX"/>
      </w:pPr>
    </w:p>
    <w:p w14:paraId="5D77B4BC" w14:textId="77777777" w:rsidR="00623F65" w:rsidRDefault="00623F65" w:rsidP="00873109">
      <w:pPr>
        <w:pStyle w:val="TX"/>
      </w:pPr>
    </w:p>
    <w:p w14:paraId="5D77B4BD" w14:textId="77777777" w:rsidR="00623F65" w:rsidRDefault="00623F65" w:rsidP="00873109">
      <w:pPr>
        <w:pStyle w:val="TX"/>
      </w:pPr>
    </w:p>
    <w:p w14:paraId="5D77B4BE" w14:textId="77777777" w:rsidR="00623F65" w:rsidRDefault="00623F65" w:rsidP="00873109">
      <w:pPr>
        <w:pStyle w:val="TX"/>
      </w:pPr>
    </w:p>
    <w:p w14:paraId="5D77B4BF" w14:textId="77777777" w:rsidR="00623F65" w:rsidRDefault="00623F65" w:rsidP="00873109">
      <w:pPr>
        <w:pStyle w:val="TX"/>
      </w:pPr>
    </w:p>
    <w:p w14:paraId="5D77B4C0" w14:textId="77777777" w:rsidR="00623F65" w:rsidRDefault="00623F65" w:rsidP="00873109">
      <w:pPr>
        <w:pStyle w:val="TX"/>
      </w:pPr>
    </w:p>
    <w:p w14:paraId="5D77B4C1" w14:textId="77777777" w:rsidR="00623F65" w:rsidRDefault="00623F65" w:rsidP="00873109">
      <w:pPr>
        <w:pStyle w:val="TX"/>
      </w:pPr>
    </w:p>
    <w:p w14:paraId="5D77B4C2" w14:textId="77777777" w:rsidR="00623F65" w:rsidRDefault="00623F65" w:rsidP="00873109">
      <w:pPr>
        <w:pStyle w:val="TX"/>
      </w:pPr>
    </w:p>
    <w:p w14:paraId="5D77B4C3" w14:textId="77777777" w:rsidR="00623F65" w:rsidRDefault="00623F65" w:rsidP="00873109">
      <w:pPr>
        <w:pStyle w:val="TX"/>
      </w:pPr>
    </w:p>
    <w:p w14:paraId="5D77B4C4" w14:textId="77777777" w:rsidR="00623F65" w:rsidRDefault="00623F65" w:rsidP="00873109">
      <w:pPr>
        <w:pStyle w:val="TX"/>
      </w:pPr>
    </w:p>
    <w:p w14:paraId="5D77B4C5" w14:textId="77777777" w:rsidR="00623F65" w:rsidRPr="00623F65" w:rsidRDefault="00623F65" w:rsidP="00873109">
      <w:pPr>
        <w:pStyle w:val="TX"/>
        <w:rPr>
          <w:rFonts w:ascii="Arial" w:hAnsi="Arial" w:cs="Arial"/>
          <w:b/>
          <w:i/>
          <w:sz w:val="20"/>
          <w:szCs w:val="20"/>
        </w:rPr>
      </w:pPr>
      <w:r w:rsidRPr="00917F8F">
        <w:rPr>
          <w:rFonts w:ascii="Arial" w:hAnsi="Arial" w:cs="Arial"/>
          <w:b/>
          <w:i/>
          <w:sz w:val="20"/>
          <w:szCs w:val="20"/>
        </w:rPr>
        <w:t xml:space="preserve">a. </w:t>
      </w:r>
      <w:r>
        <w:rPr>
          <w:rFonts w:ascii="Arial" w:hAnsi="Arial" w:cs="Arial"/>
          <w:b/>
          <w:i/>
          <w:sz w:val="20"/>
          <w:szCs w:val="20"/>
        </w:rPr>
        <w:t>Example of reasonably good fit</w:t>
      </w:r>
      <w:r w:rsidRPr="00917F8F">
        <w:rPr>
          <w:rFonts w:ascii="Arial" w:hAnsi="Arial" w:cs="Arial"/>
          <w:b/>
          <w:i/>
          <w:sz w:val="20"/>
          <w:szCs w:val="20"/>
        </w:rPr>
        <w:t>.</w:t>
      </w:r>
      <w:r w:rsidRPr="00917F8F">
        <w:rPr>
          <w:rFonts w:ascii="Arial" w:hAnsi="Arial" w:cs="Arial"/>
          <w:b/>
          <w:i/>
          <w:sz w:val="20"/>
          <w:szCs w:val="20"/>
        </w:rPr>
        <w:tab/>
      </w:r>
      <w:r w:rsidRPr="00917F8F">
        <w:rPr>
          <w:rFonts w:ascii="Arial" w:hAnsi="Arial" w:cs="Arial"/>
          <w:b/>
          <w:i/>
          <w:sz w:val="20"/>
          <w:szCs w:val="20"/>
        </w:rPr>
        <w:tab/>
      </w:r>
      <w:r w:rsidRPr="00917F8F">
        <w:rPr>
          <w:rFonts w:ascii="Arial" w:hAnsi="Arial" w:cs="Arial"/>
          <w:b/>
          <w:i/>
          <w:sz w:val="20"/>
          <w:szCs w:val="20"/>
        </w:rPr>
        <w:tab/>
        <w:t xml:space="preserve">b. </w:t>
      </w:r>
      <w:r>
        <w:rPr>
          <w:rFonts w:ascii="Arial" w:hAnsi="Arial" w:cs="Arial"/>
          <w:b/>
          <w:i/>
          <w:sz w:val="20"/>
          <w:szCs w:val="20"/>
        </w:rPr>
        <w:t xml:space="preserve">Example of </w:t>
      </w:r>
      <w:r w:rsidR="005E2AFE">
        <w:rPr>
          <w:rFonts w:ascii="Arial" w:hAnsi="Arial" w:cs="Arial"/>
          <w:b/>
          <w:i/>
          <w:sz w:val="20"/>
          <w:szCs w:val="20"/>
        </w:rPr>
        <w:t xml:space="preserve">possible </w:t>
      </w:r>
      <w:r>
        <w:rPr>
          <w:rFonts w:ascii="Arial" w:hAnsi="Arial" w:cs="Arial"/>
          <w:b/>
          <w:i/>
          <w:sz w:val="20"/>
          <w:szCs w:val="20"/>
        </w:rPr>
        <w:t>poor fit.</w:t>
      </w:r>
    </w:p>
    <w:p w14:paraId="5D77B4C6" w14:textId="77777777" w:rsidR="00623F65" w:rsidRDefault="00623F65" w:rsidP="00873109">
      <w:pPr>
        <w:pStyle w:val="TX"/>
      </w:pPr>
    </w:p>
    <w:p w14:paraId="5D77B4C7" w14:textId="77777777" w:rsidR="00623F65" w:rsidRDefault="00623F65" w:rsidP="00623F65">
      <w:pPr>
        <w:pStyle w:val="FIG"/>
      </w:pPr>
      <w:bookmarkStart w:id="34" w:name="_Ref57386268"/>
      <w:r>
        <w:t xml:space="preserve">Figure </w:t>
      </w:r>
      <w:fldSimple w:instr=" SEQ Figure \* ARABIC ">
        <w:r w:rsidR="005D68B2">
          <w:rPr>
            <w:noProof/>
          </w:rPr>
          <w:t>2</w:t>
        </w:r>
      </w:fldSimple>
      <w:bookmarkEnd w:id="34"/>
      <w:r>
        <w:t>. Example CURE plots.</w:t>
      </w:r>
    </w:p>
    <w:p w14:paraId="5D77B4C8" w14:textId="77777777" w:rsidR="00873109" w:rsidRDefault="00873109" w:rsidP="00873109">
      <w:pPr>
        <w:pStyle w:val="TX"/>
      </w:pPr>
      <w:r>
        <w:t xml:space="preserve">In contrast, a poor fit can be indicated when significant portions of the cumulative residual trend line increase and remain above the horizontal “0” </w:t>
      </w:r>
      <w:proofErr w:type="gramStart"/>
      <w:r>
        <w:t>line, or</w:t>
      </w:r>
      <w:proofErr w:type="gramEnd"/>
      <w:r>
        <w:t xml:space="preserve"> decrease and remain below the horizontal “0” trend line. If these extended portions are well above or below the “0” line, it could be a result of model bias-in-fit (i.e., </w:t>
      </w:r>
      <w:r w:rsidR="0062440A">
        <w:t xml:space="preserve">a suboptimal model form that produces </w:t>
      </w:r>
      <w:r>
        <w:t xml:space="preserve">a systematic discrepancy between the observed and predicted values [Hauer, 2015]). This condition is suggested in </w:t>
      </w:r>
      <w:r w:rsidR="004510E7">
        <w:fldChar w:fldCharType="begin"/>
      </w:r>
      <w:r w:rsidR="004510E7">
        <w:instrText xml:space="preserve"> REF _Ref57386268 \h </w:instrText>
      </w:r>
      <w:r w:rsidR="004510E7">
        <w:fldChar w:fldCharType="separate"/>
      </w:r>
      <w:r w:rsidR="005D68B2">
        <w:t xml:space="preserve">Figure </w:t>
      </w:r>
      <w:r w:rsidR="005D68B2">
        <w:rPr>
          <w:noProof/>
        </w:rPr>
        <w:t>2</w:t>
      </w:r>
      <w:r w:rsidR="004510E7">
        <w:fldChar w:fldCharType="end"/>
      </w:r>
      <w:r>
        <w:t xml:space="preserve">b for the range of residuals associated with a predicted average crash frequency of about 1.3 to 1.7 crashes/yr. </w:t>
      </w:r>
      <w:r w:rsidR="00D4714D">
        <w:t>In this instance, a calibration function may be needed to mitigate the</w:t>
      </w:r>
      <w:r w:rsidR="00A036F2">
        <w:t xml:space="preserve"> CPM’s</w:t>
      </w:r>
      <w:r w:rsidR="00D4714D">
        <w:t xml:space="preserve"> bias-in-fit and improve </w:t>
      </w:r>
      <w:r w:rsidR="00A036F2">
        <w:t>its</w:t>
      </w:r>
      <w:r w:rsidR="00D4714D">
        <w:t xml:space="preserve"> predictive reliability.</w:t>
      </w:r>
    </w:p>
    <w:p w14:paraId="5D77B4C9" w14:textId="77777777" w:rsidR="00C641E8" w:rsidRDefault="00FB4CC4" w:rsidP="00C641E8">
      <w:pPr>
        <w:pStyle w:val="H4R"/>
      </w:pPr>
      <w:r>
        <w:t xml:space="preserve">Task A. </w:t>
      </w:r>
      <w:r w:rsidR="00C641E8">
        <w:t>Calculat</w:t>
      </w:r>
      <w:r>
        <w:t>e</w:t>
      </w:r>
      <w:r w:rsidR="00C641E8">
        <w:t xml:space="preserve"> Cumulative Residuals</w:t>
      </w:r>
    </w:p>
    <w:p w14:paraId="5D77B4CA" w14:textId="77777777" w:rsidR="00D4714D" w:rsidRDefault="00642A81" w:rsidP="00D4714D">
      <w:pPr>
        <w:pStyle w:val="TX"/>
      </w:pPr>
      <w:r>
        <w:t>This section summarizes the calculations required to compute the cumulative residuals and their associated 95</w:t>
      </w:r>
      <w:r w:rsidRPr="00642A81">
        <w:rPr>
          <w:vertAlign w:val="superscript"/>
        </w:rPr>
        <w:t>th</w:t>
      </w:r>
      <w:r>
        <w:t xml:space="preserve"> percentile confidence interval.</w:t>
      </w:r>
    </w:p>
    <w:p w14:paraId="5D77B4CB" w14:textId="77777777" w:rsidR="00642A81" w:rsidRDefault="00C77325" w:rsidP="00D4714D">
      <w:pPr>
        <w:pStyle w:val="TX"/>
      </w:pPr>
      <w:r>
        <w:rPr>
          <w:i/>
        </w:rPr>
        <w:t>Calculation 1</w:t>
      </w:r>
      <w:r w:rsidR="00642A81" w:rsidRPr="00642A81">
        <w:rPr>
          <w:i/>
        </w:rPr>
        <w:t>. Prepare the database</w:t>
      </w:r>
      <w:r w:rsidR="00642A81">
        <w:t>. During this task, sites in the calibration database are sorted by the predicted average number of crashes adjusted by the calibration factor</w:t>
      </w:r>
      <w:r w:rsidR="00D10652">
        <w:t xml:space="preserve"> </w:t>
      </w:r>
      <w:proofErr w:type="spellStart"/>
      <w:proofErr w:type="gramStart"/>
      <w:r w:rsidR="00D10652" w:rsidRPr="00D10652">
        <w:rPr>
          <w:i/>
        </w:rPr>
        <w:t>N</w:t>
      </w:r>
      <w:r w:rsidR="00D10652" w:rsidRPr="00D10652">
        <w:rPr>
          <w:i/>
          <w:vertAlign w:val="subscript"/>
        </w:rPr>
        <w:t>p,a</w:t>
      </w:r>
      <w:proofErr w:type="gramEnd"/>
      <w:r w:rsidR="00D10652" w:rsidRPr="00D10652">
        <w:rPr>
          <w:i/>
          <w:vertAlign w:val="subscript"/>
        </w:rPr>
        <w:t>,i</w:t>
      </w:r>
      <w:proofErr w:type="spellEnd"/>
      <w:r w:rsidR="00642A81">
        <w:t xml:space="preserve">. </w:t>
      </w:r>
    </w:p>
    <w:p w14:paraId="5D77B4CC" w14:textId="77777777" w:rsidR="00D10652" w:rsidRDefault="00C77325" w:rsidP="00D10652">
      <w:pPr>
        <w:pStyle w:val="TX"/>
      </w:pPr>
      <w:r>
        <w:rPr>
          <w:i/>
        </w:rPr>
        <w:lastRenderedPageBreak/>
        <w:t>Calculation 2</w:t>
      </w:r>
      <w:r w:rsidR="00D10652" w:rsidRPr="00D10652">
        <w:rPr>
          <w:i/>
        </w:rPr>
        <w:t>. Compute the cumulative residuals</w:t>
      </w:r>
      <w:r w:rsidR="00D10652">
        <w:t xml:space="preserve">. The cumulative residual is computed for each of the sites in the database. The </w:t>
      </w:r>
      <w:proofErr w:type="spellStart"/>
      <w:r w:rsidR="00D10652" w:rsidRPr="000113D3">
        <w:rPr>
          <w:i/>
        </w:rPr>
        <w:t>m</w:t>
      </w:r>
      <w:r w:rsidR="00D10652" w:rsidRPr="000113D3">
        <w:rPr>
          <w:vertAlign w:val="superscript"/>
        </w:rPr>
        <w:t>th</w:t>
      </w:r>
      <w:proofErr w:type="spellEnd"/>
      <w:r w:rsidR="00D10652">
        <w:t xml:space="preserve"> cumulative residual is computed from the residual error for all sites from 1 to </w:t>
      </w:r>
      <w:r w:rsidR="00D10652" w:rsidRPr="000113D3">
        <w:rPr>
          <w:i/>
        </w:rPr>
        <w:t>m</w:t>
      </w:r>
      <w:r w:rsidR="00D10652">
        <w:t>. This calculation is shown in the following equation:</w:t>
      </w:r>
    </w:p>
    <w:p w14:paraId="5D77B4CD" w14:textId="77777777" w:rsidR="00D10652" w:rsidRDefault="00D10652" w:rsidP="00D10652">
      <w:pPr>
        <w:pStyle w:val="Caption"/>
        <w:jc w:val="right"/>
      </w:pPr>
      <w:r>
        <w:t xml:space="preserve">Equation </w:t>
      </w:r>
      <w:fldSimple w:instr=" SEQ Equation \* ARABIC ">
        <w:r w:rsidR="005D68B2">
          <w:rPr>
            <w:noProof/>
          </w:rPr>
          <w:t>19</w:t>
        </w:r>
      </w:fldSimple>
    </w:p>
    <w:p w14:paraId="5D77B4CE" w14:textId="77777777" w:rsidR="00D10652" w:rsidRDefault="00000000" w:rsidP="00D10652">
      <w:pPr>
        <w:pStyle w:val="TX"/>
        <w:spacing w:line="240" w:lineRule="auto"/>
        <w:ind w:firstLine="216"/>
      </w:pPr>
      <m:oMathPara>
        <m:oMath>
          <m:sSub>
            <m:sSubPr>
              <m:ctrlPr>
                <w:rPr>
                  <w:rFonts w:ascii="Cambria Math" w:hAnsi="Cambria Math"/>
                  <w:i/>
                </w:rPr>
              </m:ctrlPr>
            </m:sSubPr>
            <m:e>
              <m:r>
                <w:rPr>
                  <w:rFonts w:ascii="Cambria Math" w:hAnsi="Cambria Math"/>
                </w:rPr>
                <m:t>r</m:t>
              </m:r>
            </m:e>
            <m:sub>
              <m:r>
                <w:rPr>
                  <w:rFonts w:ascii="Cambria Math" w:hAnsi="Cambria Math"/>
                </w:rPr>
                <m:t>c,m</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m</m:t>
              </m:r>
            </m:sup>
            <m:e>
              <m:d>
                <m:dPr>
                  <m:ctrlPr>
                    <w:rPr>
                      <w:rFonts w:ascii="Cambria Math" w:hAnsi="Cambria Math"/>
                      <w:i/>
                    </w:rPr>
                  </m:ctrlPr>
                </m:dPr>
                <m:e>
                  <m:sSub>
                    <m:sSubPr>
                      <m:ctrlPr>
                        <w:rPr>
                          <w:rFonts w:ascii="Cambria Math" w:hAnsi="Cambria Math"/>
                        </w:rPr>
                      </m:ctrlPr>
                    </m:sSubPr>
                    <m:e>
                      <m:r>
                        <w:rPr>
                          <w:rFonts w:ascii="Cambria Math" w:hAnsi="Cambria Math"/>
                        </w:rPr>
                        <m:t>N</m:t>
                      </m:r>
                    </m:e>
                    <m:sub>
                      <m:r>
                        <w:rPr>
                          <w:rFonts w:ascii="Cambria Math" w:hAnsi="Cambria Math"/>
                        </w:rPr>
                        <m:t>o,i</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p,a,i</m:t>
                      </m:r>
                    </m:sub>
                  </m:sSub>
                </m:e>
              </m:d>
            </m:e>
          </m:nary>
        </m:oMath>
      </m:oMathPara>
    </w:p>
    <w:p w14:paraId="5D77B4CF" w14:textId="77777777" w:rsidR="00D10652" w:rsidRDefault="00D10652" w:rsidP="00D10652">
      <w:pPr>
        <w:pStyle w:val="TX"/>
      </w:pPr>
      <w:r>
        <w:t xml:space="preserve">where </w:t>
      </w:r>
      <w:proofErr w:type="spellStart"/>
      <w:proofErr w:type="gramStart"/>
      <w:r>
        <w:rPr>
          <w:i/>
        </w:rPr>
        <w:t>r</w:t>
      </w:r>
      <w:r>
        <w:rPr>
          <w:i/>
          <w:vertAlign w:val="subscript"/>
        </w:rPr>
        <w:t>c,m</w:t>
      </w:r>
      <w:proofErr w:type="spellEnd"/>
      <w:proofErr w:type="gramEnd"/>
      <w:r w:rsidRPr="001D3C71">
        <w:t xml:space="preserve"> </w:t>
      </w:r>
      <w:r>
        <w:t xml:space="preserve">is the </w:t>
      </w:r>
      <w:proofErr w:type="spellStart"/>
      <w:r w:rsidRPr="00FD6A3A">
        <w:rPr>
          <w:i/>
        </w:rPr>
        <w:t>m</w:t>
      </w:r>
      <w:r w:rsidRPr="00FD6A3A">
        <w:rPr>
          <w:vertAlign w:val="superscript"/>
        </w:rPr>
        <w:t>th</w:t>
      </w:r>
      <w:proofErr w:type="spellEnd"/>
      <w:r>
        <w:t xml:space="preserve"> cumulative residual (where 1 ≤ </w:t>
      </w:r>
      <w:r w:rsidRPr="00FD6A3A">
        <w:rPr>
          <w:i/>
        </w:rPr>
        <w:t>m</w:t>
      </w:r>
      <w:r>
        <w:t xml:space="preserve"> ≤ </w:t>
      </w:r>
      <w:proofErr w:type="spellStart"/>
      <w:r w:rsidRPr="00FD6A3A">
        <w:rPr>
          <w:i/>
        </w:rPr>
        <w:t>n</w:t>
      </w:r>
      <w:r w:rsidRPr="00FD6A3A">
        <w:rPr>
          <w:i/>
          <w:vertAlign w:val="subscript"/>
        </w:rPr>
        <w:t>sites</w:t>
      </w:r>
      <w:proofErr w:type="spellEnd"/>
      <w:r>
        <w:t>) and all other variables are previously defined.</w:t>
      </w:r>
    </w:p>
    <w:p w14:paraId="5D77B4D0" w14:textId="77777777" w:rsidR="00B041EB" w:rsidRDefault="00C77325" w:rsidP="00AD7826">
      <w:pPr>
        <w:pStyle w:val="TX"/>
      </w:pPr>
      <w:r>
        <w:rPr>
          <w:i/>
        </w:rPr>
        <w:t>Calculation 3</w:t>
      </w:r>
      <w:r w:rsidR="004557F9">
        <w:rPr>
          <w:i/>
        </w:rPr>
        <w:t>. Compute the standard deviation of the cumulative residual.</w:t>
      </w:r>
      <w:r w:rsidR="004557F9">
        <w:t xml:space="preserve"> The standard deviation of the cumulative residual is computed </w:t>
      </w:r>
      <w:r w:rsidR="00D13831">
        <w:t xml:space="preserve">for each of the sites in the database. The standard deviation for the </w:t>
      </w:r>
      <w:proofErr w:type="spellStart"/>
      <w:r w:rsidR="00D13831" w:rsidRPr="000113D3">
        <w:rPr>
          <w:i/>
        </w:rPr>
        <w:t>m</w:t>
      </w:r>
      <w:r w:rsidR="00D13831" w:rsidRPr="000113D3">
        <w:rPr>
          <w:vertAlign w:val="superscript"/>
        </w:rPr>
        <w:t>th</w:t>
      </w:r>
      <w:proofErr w:type="spellEnd"/>
      <w:r w:rsidR="00D13831">
        <w:t xml:space="preserve"> </w:t>
      </w:r>
      <w:r w:rsidR="00660659">
        <w:t>cumulative residual</w:t>
      </w:r>
      <w:r w:rsidR="00D13831">
        <w:t xml:space="preserve"> is computed </w:t>
      </w:r>
      <w:r w:rsidR="004557F9">
        <w:t>using the following equation:</w:t>
      </w:r>
    </w:p>
    <w:p w14:paraId="5D77B4D1" w14:textId="77777777" w:rsidR="004557F9" w:rsidRDefault="004557F9" w:rsidP="004557F9">
      <w:pPr>
        <w:pStyle w:val="Caption"/>
        <w:jc w:val="right"/>
      </w:pPr>
      <w:r>
        <w:t xml:space="preserve">Equation </w:t>
      </w:r>
      <w:fldSimple w:instr=" SEQ Equation \* ARABIC ">
        <w:r w:rsidR="005D68B2">
          <w:rPr>
            <w:noProof/>
          </w:rPr>
          <w:t>20</w:t>
        </w:r>
      </w:fldSimple>
    </w:p>
    <w:p w14:paraId="5D77B4D2" w14:textId="77777777" w:rsidR="004557F9" w:rsidRPr="00BC766F" w:rsidRDefault="004557F9" w:rsidP="004557F9">
      <w:pPr>
        <w:pStyle w:val="TX"/>
        <w:spacing w:line="240" w:lineRule="auto"/>
        <w:ind w:firstLine="216"/>
      </w:pPr>
      <m:oMathPara>
        <m:oMath>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r,m</m:t>
              </m:r>
            </m:sub>
          </m:sSub>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subSup"/>
                      <m:ctrlPr>
                        <w:rPr>
                          <w:rFonts w:ascii="Cambria Math" w:hAnsi="Cambria Math"/>
                          <w:i/>
                        </w:rPr>
                      </m:ctrlPr>
                    </m:naryPr>
                    <m:sub>
                      <m:r>
                        <w:rPr>
                          <w:rFonts w:ascii="Cambria Math" w:hAnsi="Cambria Math"/>
                        </w:rPr>
                        <m:t>i=1</m:t>
                      </m:r>
                    </m:sub>
                    <m:sup>
                      <m:r>
                        <w:rPr>
                          <w:rFonts w:ascii="Cambria Math" w:hAnsi="Cambria Math"/>
                        </w:rPr>
                        <m:t>m</m:t>
                      </m:r>
                    </m:sup>
                    <m:e>
                      <m:sSup>
                        <m:sSupPr>
                          <m:ctrlPr>
                            <w:rPr>
                              <w:rFonts w:ascii="Cambria Math" w:hAnsi="Cambria Math"/>
                              <w:i/>
                              <w:szCs w:val="22"/>
                            </w:rPr>
                          </m:ctrlPr>
                        </m:sSupPr>
                        <m:e>
                          <m:d>
                            <m:dPr>
                              <m:ctrlPr>
                                <w:rPr>
                                  <w:rFonts w:ascii="Cambria Math" w:hAnsi="Cambria Math"/>
                                  <w:i/>
                                  <w:szCs w:val="22"/>
                                </w:rPr>
                              </m:ctrlPr>
                            </m:dPr>
                            <m:e>
                              <m:sSub>
                                <m:sSubPr>
                                  <m:ctrlPr>
                                    <w:rPr>
                                      <w:rFonts w:ascii="Cambria Math" w:hAnsi="Cambria Math"/>
                                    </w:rPr>
                                  </m:ctrlPr>
                                </m:sSubPr>
                                <m:e>
                                  <m:r>
                                    <w:rPr>
                                      <w:rFonts w:ascii="Cambria Math" w:hAnsi="Cambria Math"/>
                                    </w:rPr>
                                    <m:t>N</m:t>
                                  </m:r>
                                </m:e>
                                <m:sub>
                                  <m:r>
                                    <w:rPr>
                                      <w:rFonts w:ascii="Cambria Math" w:hAnsi="Cambria Math"/>
                                    </w:rPr>
                                    <m:t>o,i</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p,a,i</m:t>
                                  </m:r>
                                </m:sub>
                              </m:sSub>
                            </m:e>
                          </m:d>
                        </m:e>
                        <m:sup>
                          <m:r>
                            <w:rPr>
                              <w:rFonts w:ascii="Cambria Math" w:hAnsi="Cambria Math"/>
                              <w:szCs w:val="22"/>
                            </w:rPr>
                            <m:t>2</m:t>
                          </m:r>
                        </m:sup>
                      </m:sSup>
                    </m:e>
                  </m:nary>
                  <m:r>
                    <w:rPr>
                      <w:rFonts w:ascii="Cambria Math" w:hAnsi="Cambria Math"/>
                    </w:rPr>
                    <m:t xml:space="preserve"> </m:t>
                  </m:r>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rPr>
                                <m:t>m</m:t>
                              </m:r>
                            </m:sup>
                            <m:e>
                              <m:sSup>
                                <m:sSupPr>
                                  <m:ctrlPr>
                                    <w:rPr>
                                      <w:rFonts w:ascii="Cambria Math" w:hAnsi="Cambria Math"/>
                                      <w:i/>
                                      <w:szCs w:val="22"/>
                                    </w:rPr>
                                  </m:ctrlPr>
                                </m:sSupPr>
                                <m:e>
                                  <m:d>
                                    <m:dPr>
                                      <m:ctrlPr>
                                        <w:rPr>
                                          <w:rFonts w:ascii="Cambria Math" w:hAnsi="Cambria Math"/>
                                          <w:i/>
                                          <w:szCs w:val="22"/>
                                        </w:rPr>
                                      </m:ctrlPr>
                                    </m:dPr>
                                    <m:e>
                                      <m:sSub>
                                        <m:sSubPr>
                                          <m:ctrlPr>
                                            <w:rPr>
                                              <w:rFonts w:ascii="Cambria Math" w:hAnsi="Cambria Math"/>
                                            </w:rPr>
                                          </m:ctrlPr>
                                        </m:sSubPr>
                                        <m:e>
                                          <m:r>
                                            <w:rPr>
                                              <w:rFonts w:ascii="Cambria Math" w:hAnsi="Cambria Math"/>
                                            </w:rPr>
                                            <m:t>N</m:t>
                                          </m:r>
                                        </m:e>
                                        <m:sub>
                                          <m:r>
                                            <w:rPr>
                                              <w:rFonts w:ascii="Cambria Math" w:hAnsi="Cambria Math"/>
                                            </w:rPr>
                                            <m:t>o,i</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p,a,i</m:t>
                                          </m:r>
                                        </m:sub>
                                      </m:sSub>
                                    </m:e>
                                  </m:d>
                                </m:e>
                                <m:sup>
                                  <m:r>
                                    <w:rPr>
                                      <w:rFonts w:ascii="Cambria Math" w:hAnsi="Cambria Math"/>
                                      <w:szCs w:val="22"/>
                                    </w:rPr>
                                    <m:t>2</m:t>
                                  </m:r>
                                </m:sup>
                              </m:sSup>
                            </m:e>
                          </m:nary>
                        </m:num>
                        <m:den>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sites</m:t>
                                  </m:r>
                                </m:sub>
                              </m:sSub>
                            </m:sup>
                            <m:e>
                              <m:sSup>
                                <m:sSupPr>
                                  <m:ctrlPr>
                                    <w:rPr>
                                      <w:rFonts w:ascii="Cambria Math" w:hAnsi="Cambria Math"/>
                                      <w:i/>
                                      <w:szCs w:val="22"/>
                                    </w:rPr>
                                  </m:ctrlPr>
                                </m:sSupPr>
                                <m:e>
                                  <m:d>
                                    <m:dPr>
                                      <m:ctrlPr>
                                        <w:rPr>
                                          <w:rFonts w:ascii="Cambria Math" w:hAnsi="Cambria Math"/>
                                          <w:i/>
                                          <w:szCs w:val="22"/>
                                        </w:rPr>
                                      </m:ctrlPr>
                                    </m:dPr>
                                    <m:e>
                                      <m:sSub>
                                        <m:sSubPr>
                                          <m:ctrlPr>
                                            <w:rPr>
                                              <w:rFonts w:ascii="Cambria Math" w:hAnsi="Cambria Math"/>
                                            </w:rPr>
                                          </m:ctrlPr>
                                        </m:sSubPr>
                                        <m:e>
                                          <m:r>
                                            <w:rPr>
                                              <w:rFonts w:ascii="Cambria Math" w:hAnsi="Cambria Math"/>
                                            </w:rPr>
                                            <m:t>N</m:t>
                                          </m:r>
                                        </m:e>
                                        <m:sub>
                                          <m:r>
                                            <w:rPr>
                                              <w:rFonts w:ascii="Cambria Math" w:hAnsi="Cambria Math"/>
                                            </w:rPr>
                                            <m:t>o,i</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p,a,i</m:t>
                                          </m:r>
                                        </m:sub>
                                      </m:sSub>
                                    </m:e>
                                  </m:d>
                                </m:e>
                                <m:sup>
                                  <m:r>
                                    <w:rPr>
                                      <w:rFonts w:ascii="Cambria Math" w:hAnsi="Cambria Math"/>
                                      <w:szCs w:val="22"/>
                                    </w:rPr>
                                    <m:t>2</m:t>
                                  </m:r>
                                </m:sup>
                              </m:sSup>
                            </m:e>
                          </m:nary>
                        </m:den>
                      </m:f>
                    </m:e>
                  </m:d>
                </m:e>
              </m:d>
            </m:e>
            <m:sup>
              <m:r>
                <w:rPr>
                  <w:rFonts w:ascii="Cambria Math" w:hAnsi="Cambria Math"/>
                </w:rPr>
                <m:t>0.5</m:t>
              </m:r>
            </m:sup>
          </m:sSup>
        </m:oMath>
      </m:oMathPara>
    </w:p>
    <w:p w14:paraId="5D77B4D3" w14:textId="77777777" w:rsidR="004557F9" w:rsidRDefault="004557F9" w:rsidP="004557F9">
      <w:pPr>
        <w:pStyle w:val="TX"/>
      </w:pPr>
      <w:r>
        <w:t xml:space="preserve">where </w:t>
      </w:r>
      <w:proofErr w:type="spellStart"/>
      <w:proofErr w:type="gramStart"/>
      <w:r>
        <w:rPr>
          <w:i/>
          <w:iCs/>
        </w:rPr>
        <w:t>s</w:t>
      </w:r>
      <w:r>
        <w:rPr>
          <w:i/>
          <w:iCs/>
          <w:vertAlign w:val="subscript"/>
        </w:rPr>
        <w:t>r,m</w:t>
      </w:r>
      <w:proofErr w:type="spellEnd"/>
      <w:proofErr w:type="gramEnd"/>
      <w:r>
        <w:rPr>
          <w:iCs/>
        </w:rPr>
        <w:t xml:space="preserve"> is the</w:t>
      </w:r>
      <w:r>
        <w:rPr>
          <w:i/>
          <w:iCs/>
        </w:rPr>
        <w:t xml:space="preserve"> </w:t>
      </w:r>
      <w:r w:rsidRPr="00832CCE">
        <w:rPr>
          <w:iCs/>
        </w:rPr>
        <w:t>standar</w:t>
      </w:r>
      <w:r>
        <w:t xml:space="preserve">d deviation of the </w:t>
      </w:r>
      <w:proofErr w:type="spellStart"/>
      <w:r w:rsidRPr="00FD6A3A">
        <w:rPr>
          <w:i/>
        </w:rPr>
        <w:t>m</w:t>
      </w:r>
      <w:r w:rsidRPr="00FD6A3A">
        <w:rPr>
          <w:vertAlign w:val="superscript"/>
        </w:rPr>
        <w:t>th</w:t>
      </w:r>
      <w:proofErr w:type="spellEnd"/>
      <w:r>
        <w:t xml:space="preserve"> cumulative residual (where 1 ≤ </w:t>
      </w:r>
      <w:r w:rsidRPr="00FD6A3A">
        <w:rPr>
          <w:i/>
        </w:rPr>
        <w:t>m</w:t>
      </w:r>
      <w:r>
        <w:t xml:space="preserve"> ≤ </w:t>
      </w:r>
      <w:proofErr w:type="spellStart"/>
      <w:r w:rsidRPr="00FD6A3A">
        <w:rPr>
          <w:i/>
        </w:rPr>
        <w:t>n</w:t>
      </w:r>
      <w:r w:rsidRPr="00FD6A3A">
        <w:rPr>
          <w:i/>
          <w:vertAlign w:val="subscript"/>
        </w:rPr>
        <w:t>sites</w:t>
      </w:r>
      <w:proofErr w:type="spellEnd"/>
      <w:r>
        <w:t>); and</w:t>
      </w:r>
      <w:r w:rsidR="00397D96">
        <w:t xml:space="preserve"> </w:t>
      </w:r>
      <w:r>
        <w:t>all other variables are previously defined.</w:t>
      </w:r>
    </w:p>
    <w:p w14:paraId="5D77B4D4" w14:textId="77777777" w:rsidR="004F2C94" w:rsidRDefault="00C77325" w:rsidP="004F2C94">
      <w:pPr>
        <w:pStyle w:val="TX"/>
      </w:pPr>
      <w:r>
        <w:rPr>
          <w:i/>
        </w:rPr>
        <w:t>Calculation 4</w:t>
      </w:r>
      <w:r w:rsidR="004F4E8D" w:rsidRPr="004F4E8D">
        <w:rPr>
          <w:i/>
        </w:rPr>
        <w:t xml:space="preserve">. Compute the </w:t>
      </w:r>
      <w:proofErr w:type="spellStart"/>
      <w:r w:rsidR="004F4E8D" w:rsidRPr="004F4E8D">
        <w:rPr>
          <w:i/>
        </w:rPr>
        <w:t>z</w:t>
      </w:r>
      <w:r w:rsidR="004F4E8D" w:rsidRPr="004F4E8D">
        <w:rPr>
          <w:i/>
          <w:vertAlign w:val="subscript"/>
        </w:rPr>
        <w:t>p</w:t>
      </w:r>
      <w:proofErr w:type="spellEnd"/>
      <w:r w:rsidR="004F4E8D" w:rsidRPr="004F4E8D">
        <w:rPr>
          <w:i/>
        </w:rPr>
        <w:t xml:space="preserve"> value associated with the 95</w:t>
      </w:r>
      <w:r w:rsidR="004F4E8D" w:rsidRPr="004F4E8D">
        <w:rPr>
          <w:i/>
          <w:vertAlign w:val="superscript"/>
        </w:rPr>
        <w:t>th</w:t>
      </w:r>
      <w:r w:rsidR="004F4E8D" w:rsidRPr="004F4E8D">
        <w:rPr>
          <w:i/>
        </w:rPr>
        <w:t xml:space="preserve"> percentile confidence interval</w:t>
      </w:r>
      <w:r w:rsidR="004F4E8D">
        <w:t>.</w:t>
      </w:r>
      <w:r w:rsidR="004F2C94">
        <w:t xml:space="preserve"> The </w:t>
      </w:r>
      <w:proofErr w:type="spellStart"/>
      <w:r w:rsidR="004F2C94" w:rsidRPr="004F2C94">
        <w:rPr>
          <w:i/>
        </w:rPr>
        <w:t>z</w:t>
      </w:r>
      <w:r w:rsidR="004F2C94" w:rsidRPr="004F2C94">
        <w:rPr>
          <w:i/>
          <w:vertAlign w:val="subscript"/>
        </w:rPr>
        <w:t>p</w:t>
      </w:r>
      <w:proofErr w:type="spellEnd"/>
      <w:r w:rsidR="004F2C94">
        <w:t xml:space="preserve"> values used to define the confidence interval of the cumulative residuals are computed using the following equation</w:t>
      </w:r>
      <w:r w:rsidR="00B041EB">
        <w:t>s</w:t>
      </w:r>
      <w:r w:rsidR="004F2C94">
        <w:t>:</w:t>
      </w:r>
    </w:p>
    <w:p w14:paraId="5D77B4D5" w14:textId="77777777" w:rsidR="004F2C94" w:rsidRDefault="004F2C94" w:rsidP="004F2C94">
      <w:pPr>
        <w:pStyle w:val="Caption"/>
        <w:jc w:val="right"/>
      </w:pPr>
      <w:bookmarkStart w:id="35" w:name="_Ref57211877"/>
      <w:r>
        <w:t xml:space="preserve">Equation </w:t>
      </w:r>
      <w:fldSimple w:instr=" SEQ Equation \* ARABIC ">
        <w:r w:rsidR="005D68B2">
          <w:rPr>
            <w:noProof/>
          </w:rPr>
          <w:t>21</w:t>
        </w:r>
      </w:fldSimple>
      <w:bookmarkEnd w:id="35"/>
    </w:p>
    <w:p w14:paraId="5D77B4D6" w14:textId="77777777" w:rsidR="004F2C94" w:rsidRDefault="00000000" w:rsidP="004F2C94">
      <w:pPr>
        <w:pStyle w:val="TX"/>
        <w:spacing w:line="240" w:lineRule="auto"/>
        <w:ind w:firstLine="216"/>
      </w:pPr>
      <m:oMathPara>
        <m:oMath>
          <m:sSub>
            <m:sSubPr>
              <m:ctrlPr>
                <w:rPr>
                  <w:rFonts w:ascii="Cambria Math" w:hAnsi="Cambria Math"/>
                </w:rPr>
              </m:ctrlPr>
            </m:sSubPr>
            <m:e>
              <m:r>
                <w:rPr>
                  <w:rFonts w:ascii="Cambria Math" w:hAnsi="Cambria Math"/>
                </w:rPr>
                <m:t>z</m:t>
              </m:r>
            </m:e>
            <m:sub>
              <m:r>
                <w:rPr>
                  <w:rFonts w:ascii="Cambria Math" w:hAnsi="Cambria Math"/>
                </w:rPr>
                <m:t>0.025</m:t>
              </m:r>
            </m:sub>
          </m:sSub>
          <m:r>
            <m:rPr>
              <m:sty m:val="p"/>
            </m:rPr>
            <w:rPr>
              <w:rFonts w:ascii="Cambria Math" w:hAnsi="Cambria Math"/>
            </w:rPr>
            <m:t>=-</m:t>
          </m:r>
          <m:d>
            <m:dPr>
              <m:ctrlPr>
                <w:rPr>
                  <w:rFonts w:ascii="Cambria Math" w:hAnsi="Cambria Math"/>
                </w:rPr>
              </m:ctrlPr>
            </m:dPr>
            <m:e>
              <m:r>
                <m:rPr>
                  <m:sty m:val="p"/>
                </m:rPr>
                <w:rPr>
                  <w:rFonts w:ascii="Cambria Math" w:hAnsi="Cambria Math"/>
                </w:rPr>
                <m:t xml:space="preserve">2.714+0.486 </m:t>
              </m:r>
              <m:f>
                <m:fPr>
                  <m:ctrlPr>
                    <w:rPr>
                      <w:rFonts w:ascii="Cambria Math" w:hAnsi="Cambria Math"/>
                      <w:i/>
                    </w:rPr>
                  </m:ctrlPr>
                </m:fPr>
                <m:num>
                  <m:sSub>
                    <m:sSubPr>
                      <m:ctrlPr>
                        <w:rPr>
                          <w:rFonts w:ascii="Cambria Math" w:hAnsi="Cambria Math"/>
                        </w:rPr>
                      </m:ctrlPr>
                    </m:sSubPr>
                    <m:e>
                      <m:r>
                        <w:rPr>
                          <w:rFonts w:ascii="Cambria Math" w:hAnsi="Cambria Math"/>
                        </w:rPr>
                        <m:t>n</m:t>
                      </m:r>
                    </m:e>
                    <m:sub>
                      <m:r>
                        <w:rPr>
                          <w:rFonts w:ascii="Cambria Math" w:hAnsi="Cambria Math"/>
                        </w:rPr>
                        <m:t>sites</m:t>
                      </m:r>
                    </m:sub>
                  </m:sSub>
                </m:num>
                <m:den>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sites</m:t>
                          </m:r>
                        </m:sub>
                      </m:sSub>
                    </m:sup>
                    <m:e>
                      <m:r>
                        <w:rPr>
                          <w:rFonts w:ascii="Cambria Math" w:hAnsi="Cambria Math"/>
                        </w:rPr>
                        <m:t xml:space="preserve">K </m:t>
                      </m:r>
                      <m:sSub>
                        <m:sSubPr>
                          <m:ctrlPr>
                            <w:rPr>
                              <w:rFonts w:ascii="Cambria Math" w:hAnsi="Cambria Math"/>
                              <w:i/>
                            </w:rPr>
                          </m:ctrlPr>
                        </m:sSubPr>
                        <m:e>
                          <m:r>
                            <w:rPr>
                              <w:rFonts w:ascii="Cambria Math" w:hAnsi="Cambria Math"/>
                            </w:rPr>
                            <m:t>L</m:t>
                          </m:r>
                        </m:e>
                        <m:sub>
                          <m:r>
                            <w:rPr>
                              <w:rFonts w:ascii="Cambria Math" w:hAnsi="Cambria Math"/>
                            </w:rPr>
                            <m:t>s,i</m:t>
                          </m:r>
                        </m:sub>
                      </m:sSub>
                    </m:e>
                  </m:nary>
                </m:den>
              </m:f>
            </m:e>
          </m:d>
        </m:oMath>
      </m:oMathPara>
    </w:p>
    <w:p w14:paraId="5D77B4D7" w14:textId="77777777" w:rsidR="004F2C94" w:rsidRDefault="004F2C94" w:rsidP="004F2C94">
      <w:pPr>
        <w:pStyle w:val="Caption"/>
        <w:jc w:val="right"/>
      </w:pPr>
      <w:bookmarkStart w:id="36" w:name="_Ref57211878"/>
      <w:r>
        <w:t xml:space="preserve">Equation </w:t>
      </w:r>
      <w:fldSimple w:instr=" SEQ Equation \* ARABIC ">
        <w:r w:rsidR="005D68B2">
          <w:rPr>
            <w:noProof/>
          </w:rPr>
          <w:t>22</w:t>
        </w:r>
      </w:fldSimple>
      <w:bookmarkEnd w:id="36"/>
    </w:p>
    <w:p w14:paraId="5D77B4D8" w14:textId="77777777" w:rsidR="004F2C94" w:rsidRDefault="00000000" w:rsidP="004F2C94">
      <w:pPr>
        <w:pStyle w:val="TX"/>
        <w:spacing w:line="240" w:lineRule="auto"/>
        <w:ind w:firstLine="216"/>
      </w:pPr>
      <m:oMathPara>
        <m:oMath>
          <m:sSub>
            <m:sSubPr>
              <m:ctrlPr>
                <w:rPr>
                  <w:rFonts w:ascii="Cambria Math" w:hAnsi="Cambria Math"/>
                </w:rPr>
              </m:ctrlPr>
            </m:sSubPr>
            <m:e>
              <m:r>
                <w:rPr>
                  <w:rFonts w:ascii="Cambria Math" w:hAnsi="Cambria Math"/>
                </w:rPr>
                <m:t>z</m:t>
              </m:r>
            </m:e>
            <m:sub>
              <m:r>
                <w:rPr>
                  <w:rFonts w:ascii="Cambria Math" w:hAnsi="Cambria Math"/>
                </w:rPr>
                <m:t>0.975</m:t>
              </m:r>
            </m:sub>
          </m:sSub>
          <m:r>
            <m:rPr>
              <m:sty m:val="p"/>
            </m:rPr>
            <w:rPr>
              <w:rFonts w:ascii="Cambria Math" w:hAnsi="Cambria Math"/>
            </w:rPr>
            <m:t>=+</m:t>
          </m:r>
          <m:d>
            <m:dPr>
              <m:ctrlPr>
                <w:rPr>
                  <w:rFonts w:ascii="Cambria Math" w:hAnsi="Cambria Math"/>
                </w:rPr>
              </m:ctrlPr>
            </m:dPr>
            <m:e>
              <m:r>
                <m:rPr>
                  <m:sty m:val="p"/>
                </m:rPr>
                <w:rPr>
                  <w:rFonts w:ascii="Cambria Math" w:hAnsi="Cambria Math"/>
                </w:rPr>
                <m:t>2.714+0.486</m:t>
              </m:r>
              <m:f>
                <m:fPr>
                  <m:ctrlPr>
                    <w:rPr>
                      <w:rFonts w:ascii="Cambria Math" w:hAnsi="Cambria Math"/>
                      <w:i/>
                    </w:rPr>
                  </m:ctrlPr>
                </m:fPr>
                <m:num>
                  <m:sSub>
                    <m:sSubPr>
                      <m:ctrlPr>
                        <w:rPr>
                          <w:rFonts w:ascii="Cambria Math" w:hAnsi="Cambria Math"/>
                        </w:rPr>
                      </m:ctrlPr>
                    </m:sSubPr>
                    <m:e>
                      <m:r>
                        <w:rPr>
                          <w:rFonts w:ascii="Cambria Math" w:hAnsi="Cambria Math"/>
                        </w:rPr>
                        <m:t>n</m:t>
                      </m:r>
                    </m:e>
                    <m:sub>
                      <m:r>
                        <w:rPr>
                          <w:rFonts w:ascii="Cambria Math" w:hAnsi="Cambria Math"/>
                        </w:rPr>
                        <m:t>sites</m:t>
                      </m:r>
                    </m:sub>
                  </m:sSub>
                </m:num>
                <m:den>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sites</m:t>
                          </m:r>
                        </m:sub>
                      </m:sSub>
                    </m:sup>
                    <m:e>
                      <m:r>
                        <w:rPr>
                          <w:rFonts w:ascii="Cambria Math" w:hAnsi="Cambria Math"/>
                        </w:rPr>
                        <m:t xml:space="preserve">K </m:t>
                      </m:r>
                      <m:sSub>
                        <m:sSubPr>
                          <m:ctrlPr>
                            <w:rPr>
                              <w:rFonts w:ascii="Cambria Math" w:hAnsi="Cambria Math"/>
                              <w:i/>
                            </w:rPr>
                          </m:ctrlPr>
                        </m:sSubPr>
                        <m:e>
                          <m:r>
                            <w:rPr>
                              <w:rFonts w:ascii="Cambria Math" w:hAnsi="Cambria Math"/>
                            </w:rPr>
                            <m:t>L</m:t>
                          </m:r>
                        </m:e>
                        <m:sub>
                          <m:r>
                            <w:rPr>
                              <w:rFonts w:ascii="Cambria Math" w:hAnsi="Cambria Math"/>
                            </w:rPr>
                            <m:t>s,i</m:t>
                          </m:r>
                        </m:sub>
                      </m:sSub>
                    </m:e>
                  </m:nary>
                </m:den>
              </m:f>
            </m:e>
          </m:d>
        </m:oMath>
      </m:oMathPara>
    </w:p>
    <w:p w14:paraId="5D77B4D9" w14:textId="77777777" w:rsidR="004F4E8D" w:rsidRPr="001542B6" w:rsidRDefault="005A40C8" w:rsidP="004557F9">
      <w:pPr>
        <w:pStyle w:val="TX"/>
      </w:pPr>
      <w:r>
        <w:t xml:space="preserve">where </w:t>
      </w:r>
      <w:proofErr w:type="spellStart"/>
      <w:r>
        <w:rPr>
          <w:i/>
        </w:rPr>
        <w:t>z</w:t>
      </w:r>
      <w:r w:rsidRPr="002C7602">
        <w:rPr>
          <w:i/>
          <w:vertAlign w:val="subscript"/>
        </w:rPr>
        <w:t>p</w:t>
      </w:r>
      <w:proofErr w:type="spellEnd"/>
      <w:r>
        <w:t xml:space="preserve"> is the number of standard deviations associated with a cumulative probability </w:t>
      </w:r>
      <w:r w:rsidRPr="002C7602">
        <w:rPr>
          <w:i/>
        </w:rPr>
        <w:t>p</w:t>
      </w:r>
      <w:r>
        <w:t>; and all other variables are previously defined.</w:t>
      </w:r>
    </w:p>
    <w:p w14:paraId="5D77B4DA" w14:textId="77777777" w:rsidR="006563C6" w:rsidRDefault="00C77325" w:rsidP="006563C6">
      <w:pPr>
        <w:pStyle w:val="TX"/>
      </w:pPr>
      <w:r>
        <w:rPr>
          <w:i/>
        </w:rPr>
        <w:t>Calculation 5</w:t>
      </w:r>
      <w:r w:rsidR="006563C6" w:rsidRPr="006563C6">
        <w:rPr>
          <w:i/>
        </w:rPr>
        <w:t>. Compute the upper and lower confidence interval limits</w:t>
      </w:r>
      <w:r w:rsidR="006563C6">
        <w:t xml:space="preserve">. </w:t>
      </w:r>
      <w:r w:rsidR="00CA2AA6">
        <w:t xml:space="preserve">The upper and lower confidence interval limits are computed for each of the sites in the database. </w:t>
      </w:r>
      <w:r w:rsidR="006563C6">
        <w:t>The upper and lower confidence limits for the</w:t>
      </w:r>
      <w:r w:rsidR="00B041EB">
        <w:t xml:space="preserve"> </w:t>
      </w:r>
      <w:proofErr w:type="spellStart"/>
      <w:r w:rsidR="00B041EB" w:rsidRPr="00B041EB">
        <w:rPr>
          <w:i/>
        </w:rPr>
        <w:t>m</w:t>
      </w:r>
      <w:r w:rsidR="00B041EB" w:rsidRPr="00B041EB">
        <w:rPr>
          <w:vertAlign w:val="superscript"/>
        </w:rPr>
        <w:t>th</w:t>
      </w:r>
      <w:proofErr w:type="spellEnd"/>
      <w:r w:rsidR="00B041EB">
        <w:t xml:space="preserve"> </w:t>
      </w:r>
      <w:r w:rsidR="006563C6">
        <w:t>cumulative residual are computed using the following equations:</w:t>
      </w:r>
    </w:p>
    <w:p w14:paraId="5D77B4DB" w14:textId="77777777" w:rsidR="006563C6" w:rsidRDefault="006563C6" w:rsidP="006563C6">
      <w:pPr>
        <w:pStyle w:val="Caption"/>
        <w:jc w:val="right"/>
      </w:pPr>
      <w:bookmarkStart w:id="37" w:name="_Ref57211886"/>
      <w:r>
        <w:t xml:space="preserve">Equation </w:t>
      </w:r>
      <w:fldSimple w:instr=" SEQ Equation \* ARABIC ">
        <w:r w:rsidR="005D68B2">
          <w:rPr>
            <w:noProof/>
          </w:rPr>
          <w:t>23</w:t>
        </w:r>
      </w:fldSimple>
      <w:bookmarkEnd w:id="37"/>
    </w:p>
    <w:p w14:paraId="5D77B4DC" w14:textId="77777777" w:rsidR="006563C6" w:rsidRDefault="00000000" w:rsidP="006563C6">
      <w:pPr>
        <w:pStyle w:val="TX"/>
        <w:spacing w:line="240" w:lineRule="auto"/>
        <w:ind w:firstLine="216"/>
      </w:pPr>
      <m:oMathPara>
        <m:oMath>
          <m:sSub>
            <m:sSubPr>
              <m:ctrlPr>
                <w:rPr>
                  <w:rFonts w:ascii="Cambria Math" w:hAnsi="Cambria Math"/>
                  <w:i/>
                </w:rPr>
              </m:ctrlPr>
            </m:sSubPr>
            <m:e>
              <m:r>
                <w:rPr>
                  <w:rFonts w:ascii="Cambria Math" w:hAnsi="Cambria Math"/>
                </w:rPr>
                <m:t>r</m:t>
              </m:r>
            </m:e>
            <m:sub>
              <m:r>
                <w:rPr>
                  <w:rFonts w:ascii="Cambria Math" w:hAnsi="Cambria Math"/>
                </w:rPr>
                <m:t>c,m,0.025</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0.025</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r,m</m:t>
              </m:r>
            </m:sub>
          </m:sSub>
        </m:oMath>
      </m:oMathPara>
    </w:p>
    <w:p w14:paraId="5D77B4DD" w14:textId="77777777" w:rsidR="006563C6" w:rsidRDefault="006563C6" w:rsidP="006563C6">
      <w:pPr>
        <w:pStyle w:val="Caption"/>
        <w:jc w:val="right"/>
      </w:pPr>
      <w:bookmarkStart w:id="38" w:name="_Ref57211888"/>
      <w:r>
        <w:t xml:space="preserve">Equation </w:t>
      </w:r>
      <w:fldSimple w:instr=" SEQ Equation \* ARABIC ">
        <w:r w:rsidR="005D68B2">
          <w:rPr>
            <w:noProof/>
          </w:rPr>
          <w:t>24</w:t>
        </w:r>
      </w:fldSimple>
      <w:bookmarkEnd w:id="38"/>
    </w:p>
    <w:p w14:paraId="5D77B4DE" w14:textId="77777777" w:rsidR="006563C6" w:rsidRPr="00BC766F" w:rsidRDefault="00000000" w:rsidP="006563C6">
      <w:pPr>
        <w:pStyle w:val="TX"/>
        <w:spacing w:line="240" w:lineRule="auto"/>
        <w:ind w:firstLine="216"/>
      </w:pPr>
      <m:oMathPara>
        <m:oMath>
          <m:sSub>
            <m:sSubPr>
              <m:ctrlPr>
                <w:rPr>
                  <w:rFonts w:ascii="Cambria Math" w:hAnsi="Cambria Math"/>
                  <w:i/>
                </w:rPr>
              </m:ctrlPr>
            </m:sSubPr>
            <m:e>
              <m:r>
                <w:rPr>
                  <w:rFonts w:ascii="Cambria Math" w:hAnsi="Cambria Math"/>
                </w:rPr>
                <m:t>r</m:t>
              </m:r>
            </m:e>
            <m:sub>
              <m:r>
                <w:rPr>
                  <w:rFonts w:ascii="Cambria Math" w:hAnsi="Cambria Math"/>
                </w:rPr>
                <m:t>c,m,0.975</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0.975</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r,m</m:t>
              </m:r>
            </m:sub>
          </m:sSub>
        </m:oMath>
      </m:oMathPara>
    </w:p>
    <w:p w14:paraId="5D77B4DF" w14:textId="77777777" w:rsidR="006563C6" w:rsidRDefault="006563C6" w:rsidP="006563C6">
      <w:pPr>
        <w:pStyle w:val="TX"/>
      </w:pPr>
      <w:proofErr w:type="gramStart"/>
      <w:r>
        <w:t>where</w:t>
      </w:r>
      <w:proofErr w:type="gramEnd"/>
    </w:p>
    <w:p w14:paraId="5D77B4E0" w14:textId="77777777" w:rsidR="006563C6" w:rsidRDefault="006563C6" w:rsidP="006563C6">
      <w:pPr>
        <w:pStyle w:val="Equationlist2tabs"/>
        <w:ind w:hanging="1140"/>
      </w:pPr>
      <w:proofErr w:type="gramStart"/>
      <w:r>
        <w:rPr>
          <w:i/>
          <w:iCs/>
        </w:rPr>
        <w:t>r</w:t>
      </w:r>
      <w:r>
        <w:rPr>
          <w:i/>
          <w:iCs/>
          <w:vertAlign w:val="subscript"/>
        </w:rPr>
        <w:t>c,m</w:t>
      </w:r>
      <w:proofErr w:type="gramEnd"/>
      <w:r>
        <w:rPr>
          <w:i/>
          <w:iCs/>
          <w:vertAlign w:val="subscript"/>
        </w:rPr>
        <w:t>,</w:t>
      </w:r>
      <w:r w:rsidR="00DA129B">
        <w:rPr>
          <w:i/>
          <w:iCs/>
          <w:vertAlign w:val="subscript"/>
        </w:rPr>
        <w:t>0.025</w:t>
      </w:r>
      <w:r>
        <w:rPr>
          <w:iCs/>
        </w:rPr>
        <w:tab/>
      </w:r>
      <w:r w:rsidRPr="006341DC">
        <w:rPr>
          <w:i/>
          <w:iCs/>
        </w:rPr>
        <w:t>=</w:t>
      </w:r>
      <w:r>
        <w:rPr>
          <w:i/>
          <w:iCs/>
        </w:rPr>
        <w:t xml:space="preserve"> </w:t>
      </w:r>
      <w:r>
        <w:rPr>
          <w:iCs/>
        </w:rPr>
        <w:t xml:space="preserve">lower boundary for cumulative residual trend line based on cumulative probability of </w:t>
      </w:r>
      <w:r w:rsidR="00DA129B">
        <w:rPr>
          <w:iCs/>
        </w:rPr>
        <w:t>0.025</w:t>
      </w:r>
      <w:r>
        <w:t>;</w:t>
      </w:r>
    </w:p>
    <w:p w14:paraId="5D77B4E1" w14:textId="77777777" w:rsidR="006563C6" w:rsidRDefault="006563C6" w:rsidP="006563C6">
      <w:pPr>
        <w:pStyle w:val="Equationlist2tabs"/>
        <w:ind w:hanging="1140"/>
      </w:pPr>
      <w:proofErr w:type="gramStart"/>
      <w:r>
        <w:rPr>
          <w:i/>
          <w:iCs/>
        </w:rPr>
        <w:t>r</w:t>
      </w:r>
      <w:r>
        <w:rPr>
          <w:i/>
          <w:iCs/>
          <w:vertAlign w:val="subscript"/>
        </w:rPr>
        <w:t>c,m</w:t>
      </w:r>
      <w:proofErr w:type="gramEnd"/>
      <w:r>
        <w:rPr>
          <w:i/>
          <w:iCs/>
          <w:vertAlign w:val="subscript"/>
        </w:rPr>
        <w:t>,</w:t>
      </w:r>
      <w:r w:rsidR="00DA129B">
        <w:rPr>
          <w:i/>
          <w:iCs/>
          <w:vertAlign w:val="subscript"/>
        </w:rPr>
        <w:t>0.975</w:t>
      </w:r>
      <w:r>
        <w:rPr>
          <w:iCs/>
        </w:rPr>
        <w:tab/>
      </w:r>
      <w:r w:rsidRPr="006341DC">
        <w:rPr>
          <w:i/>
          <w:iCs/>
        </w:rPr>
        <w:t>=</w:t>
      </w:r>
      <w:r>
        <w:rPr>
          <w:iCs/>
        </w:rPr>
        <w:t xml:space="preserve"> upper boundary for cumulative residual trend line based on cumulative probability of </w:t>
      </w:r>
      <w:r w:rsidR="00DA129B">
        <w:rPr>
          <w:iCs/>
        </w:rPr>
        <w:t>0.975</w:t>
      </w:r>
      <w:r>
        <w:t>;</w:t>
      </w:r>
      <w:r w:rsidR="009A1739">
        <w:t xml:space="preserve"> </w:t>
      </w:r>
    </w:p>
    <w:p w14:paraId="5D77B4E2" w14:textId="77777777" w:rsidR="006563C6" w:rsidRPr="001542B6" w:rsidRDefault="00AD7826" w:rsidP="006563C6">
      <w:pPr>
        <w:pStyle w:val="TX"/>
      </w:pPr>
      <w:r>
        <w:t xml:space="preserve">and </w:t>
      </w:r>
      <w:r w:rsidR="006563C6">
        <w:t>all other variables are previously defined.</w:t>
      </w:r>
    </w:p>
    <w:p w14:paraId="5D77B4E3" w14:textId="77777777" w:rsidR="00D4714D" w:rsidRPr="00D4714D" w:rsidRDefault="00FB4CC4" w:rsidP="00D4714D">
      <w:pPr>
        <w:pStyle w:val="H4R"/>
      </w:pPr>
      <w:r>
        <w:t xml:space="preserve">Task B. </w:t>
      </w:r>
      <w:r w:rsidR="00D4714D">
        <w:t>Assess Model Fit</w:t>
      </w:r>
    </w:p>
    <w:p w14:paraId="5D77B4E4" w14:textId="77777777" w:rsidR="00415175" w:rsidRDefault="00415175" w:rsidP="00784DB7">
      <w:pPr>
        <w:pStyle w:val="TX"/>
      </w:pPr>
      <w:r>
        <w:t>W</w:t>
      </w:r>
      <w:r w:rsidRPr="00B25166">
        <w:t>hen the underlying model fits the data</w:t>
      </w:r>
      <w:r>
        <w:t>, a</w:t>
      </w:r>
      <w:r w:rsidR="00B25166" w:rsidRPr="00B25166">
        <w:t>bout 95 percent of all calibration databases will have 5</w:t>
      </w:r>
      <w:r>
        <w:t> </w:t>
      </w:r>
      <w:r w:rsidR="00B25166" w:rsidRPr="00B25166">
        <w:t>percent</w:t>
      </w:r>
      <w:r w:rsidR="000705B6">
        <w:t xml:space="preserve"> or less</w:t>
      </w:r>
      <w:r w:rsidR="00B25166" w:rsidRPr="00B25166">
        <w:t xml:space="preserve"> of </w:t>
      </w:r>
      <w:r>
        <w:t xml:space="preserve">the </w:t>
      </w:r>
      <w:r w:rsidR="00B25166" w:rsidRPr="00B25166">
        <w:t xml:space="preserve">cumulative residuals that exceed the </w:t>
      </w:r>
      <w:r w:rsidR="000705B6">
        <w:t>confidence interval limits</w:t>
      </w:r>
      <w:r w:rsidR="00B25166" w:rsidRPr="00B25166">
        <w:t xml:space="preserve">. </w:t>
      </w:r>
      <w:r>
        <w:t xml:space="preserve">In other words, </w:t>
      </w:r>
      <w:r w:rsidRPr="00B25166">
        <w:t xml:space="preserve">if no more than 5 percent of the cumulative residuals go beyond the upper </w:t>
      </w:r>
      <w:r>
        <w:t>or</w:t>
      </w:r>
      <w:r w:rsidRPr="00B25166">
        <w:t xml:space="preserve"> lower limits</w:t>
      </w:r>
      <w:r>
        <w:t>, t</w:t>
      </w:r>
      <w:r w:rsidR="00B25166" w:rsidRPr="00B25166">
        <w:t xml:space="preserve">he functional form of a CPM is unlikely to be creating bias-in-fit over the range of the predicted crash frequency. </w:t>
      </w:r>
    </w:p>
    <w:p w14:paraId="5D77B4E5" w14:textId="77777777" w:rsidR="00784DB7" w:rsidRDefault="00B25166" w:rsidP="00784DB7">
      <w:pPr>
        <w:pStyle w:val="TX"/>
      </w:pPr>
      <w:r w:rsidRPr="00B25166">
        <w:t xml:space="preserve">On the other hand, if the percentage of cumulative residuals that exceed the upper or lower </w:t>
      </w:r>
      <w:r w:rsidR="000705B6">
        <w:t>limits</w:t>
      </w:r>
      <w:r w:rsidRPr="00B25166">
        <w:t xml:space="preserve"> exceed</w:t>
      </w:r>
      <w:r w:rsidR="00415175">
        <w:t>s</w:t>
      </w:r>
      <w:r w:rsidRPr="00B25166">
        <w:t xml:space="preserve"> 5 percent, it is an indication of a potentially poor fit of the CPM to the data.</w:t>
      </w:r>
    </w:p>
    <w:p w14:paraId="5D77B4E6" w14:textId="20CD471D" w:rsidR="008422E7" w:rsidRDefault="008422E7" w:rsidP="00784DB7">
      <w:pPr>
        <w:pStyle w:val="TX"/>
      </w:pPr>
      <w:r>
        <w:lastRenderedPageBreak/>
        <w:t xml:space="preserve">If the calibrated CPM is determined to provide a good fit to the data, then the calibration process is </w:t>
      </w:r>
      <w:r w:rsidR="008439EB">
        <w:t>complete,</w:t>
      </w:r>
      <w:r>
        <w:t xml:space="preserve"> and Step 6 can be omitted.</w:t>
      </w:r>
    </w:p>
    <w:p w14:paraId="5D77B4E7" w14:textId="77777777" w:rsidR="00315338" w:rsidRDefault="00315338" w:rsidP="00315338">
      <w:pPr>
        <w:pStyle w:val="TX"/>
      </w:pPr>
      <w:r>
        <w:t xml:space="preserve">If the </w:t>
      </w:r>
      <w:r w:rsidR="008422E7">
        <w:t>calibrated CPM is determined to provide a poor fit</w:t>
      </w:r>
      <w:r>
        <w:t xml:space="preserve"> </w:t>
      </w:r>
      <w:r w:rsidR="008422E7">
        <w:t xml:space="preserve">to the data, then a </w:t>
      </w:r>
      <w:r>
        <w:t xml:space="preserve">calibration function </w:t>
      </w:r>
      <w:r w:rsidR="008422E7">
        <w:t xml:space="preserve">should be </w:t>
      </w:r>
      <w:r>
        <w:t>considered</w:t>
      </w:r>
      <w:r w:rsidR="008422E7">
        <w:t xml:space="preserve">. </w:t>
      </w:r>
      <w:r w:rsidR="00963090">
        <w:t>The analyst proceeds to Step 6 to compute this function.</w:t>
      </w:r>
    </w:p>
    <w:p w14:paraId="5D77B4E8" w14:textId="77777777" w:rsidR="004B219C" w:rsidRDefault="004B219C" w:rsidP="00827646">
      <w:pPr>
        <w:pStyle w:val="H3"/>
      </w:pPr>
      <w:bookmarkStart w:id="39" w:name="_Toc158130131"/>
      <w:r>
        <w:t xml:space="preserve">Step </w:t>
      </w:r>
      <w:r w:rsidR="00FB0D0E">
        <w:t>6</w:t>
      </w:r>
      <w:r>
        <w:t xml:space="preserve"> – If Applicable, Compute the Calibration Function</w:t>
      </w:r>
      <w:bookmarkEnd w:id="39"/>
    </w:p>
    <w:p w14:paraId="5D77B4E9" w14:textId="77777777" w:rsidR="00FC4D72" w:rsidRDefault="00732BFF" w:rsidP="00FC4D72">
      <w:pPr>
        <w:pStyle w:val="TX"/>
      </w:pPr>
      <w:r>
        <w:t xml:space="preserve">If the findings from Step </w:t>
      </w:r>
      <w:r w:rsidR="004C7B4F">
        <w:t>5</w:t>
      </w:r>
      <w:r>
        <w:t xml:space="preserve"> indicate that a calibration function should be considered, then a regression analysis </w:t>
      </w:r>
      <w:r w:rsidR="004C7B4F">
        <w:t>is</w:t>
      </w:r>
      <w:r>
        <w:t xml:space="preserve"> undertaken</w:t>
      </w:r>
      <w:r w:rsidR="00FC4D72">
        <w:t xml:space="preserve"> to fit the following model to the observed crash data</w:t>
      </w:r>
      <w:r w:rsidR="00A864F2">
        <w:t>:</w:t>
      </w:r>
    </w:p>
    <w:p w14:paraId="5D77B4EA" w14:textId="77777777" w:rsidR="009554DB" w:rsidRDefault="009554DB" w:rsidP="004C7B4F">
      <w:pPr>
        <w:pStyle w:val="Caption"/>
        <w:jc w:val="right"/>
      </w:pPr>
      <w:bookmarkStart w:id="40" w:name="_Ref57450489"/>
      <w:r>
        <w:t xml:space="preserve">Equation </w:t>
      </w:r>
      <w:fldSimple w:instr=" SEQ Equation \* ARABIC ">
        <w:r w:rsidR="005D68B2">
          <w:rPr>
            <w:noProof/>
          </w:rPr>
          <w:t>25</w:t>
        </w:r>
      </w:fldSimple>
      <w:bookmarkEnd w:id="40"/>
    </w:p>
    <w:p w14:paraId="5D77B4EB" w14:textId="77777777" w:rsidR="009554DB" w:rsidRDefault="00000000" w:rsidP="00342928">
      <w:pPr>
        <w:pStyle w:val="TX"/>
        <w:spacing w:line="240" w:lineRule="auto"/>
        <w:ind w:firstLine="216"/>
      </w:pPr>
      <m:oMathPara>
        <m:oMath>
          <m:sSub>
            <m:sSubPr>
              <m:ctrlPr>
                <w:rPr>
                  <w:rFonts w:ascii="Cambria Math" w:hAnsi="Cambria Math"/>
                  <w:sz w:val="24"/>
                  <w:szCs w:val="20"/>
                </w:rPr>
              </m:ctrlPr>
            </m:sSubPr>
            <m:e>
              <m:r>
                <w:rPr>
                  <w:rFonts w:ascii="Cambria Math" w:hAnsi="Cambria Math"/>
                </w:rPr>
                <m:t>N</m:t>
              </m:r>
            </m:e>
            <m:sub>
              <m:r>
                <w:rPr>
                  <w:rFonts w:ascii="Cambria Math" w:hAnsi="Cambria Math"/>
                </w:rPr>
                <m:t>o</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3</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P</m:t>
                      </m:r>
                      <m:r>
                        <m:rPr>
                          <m:sty m:val="p"/>
                        </m:rPr>
                        <w:rPr>
                          <w:rFonts w:ascii="Cambria Math" w:hAnsi="Cambria Math"/>
                        </w:rPr>
                        <m:t>,</m:t>
                      </m:r>
                      <m:r>
                        <w:rPr>
                          <w:rFonts w:ascii="Cambria Math" w:hAnsi="Cambria Math"/>
                        </w:rPr>
                        <m:t>u</m:t>
                      </m:r>
                    </m:sub>
                  </m:sSub>
                </m:e>
              </m:d>
            </m:e>
            <m:sup>
              <m:sSub>
                <m:sSubPr>
                  <m:ctrlPr>
                    <w:rPr>
                      <w:rFonts w:ascii="Cambria Math" w:hAnsi="Cambria Math"/>
                    </w:rPr>
                  </m:ctrlPr>
                </m:sSubPr>
                <m:e>
                  <m:r>
                    <w:rPr>
                      <w:rFonts w:ascii="Cambria Math" w:hAnsi="Cambria Math"/>
                    </w:rPr>
                    <m:t>C</m:t>
                  </m:r>
                </m:e>
                <m:sub>
                  <m:r>
                    <m:rPr>
                      <m:sty m:val="p"/>
                    </m:rPr>
                    <w:rPr>
                      <w:rFonts w:ascii="Cambria Math" w:hAnsi="Cambria Math"/>
                    </w:rPr>
                    <m:t>4</m:t>
                  </m:r>
                </m:sub>
              </m:sSub>
            </m:sup>
          </m:sSup>
        </m:oMath>
      </m:oMathPara>
    </w:p>
    <w:p w14:paraId="5D77B4EC" w14:textId="77777777" w:rsidR="009554DB" w:rsidRPr="00342928" w:rsidRDefault="00A864F2" w:rsidP="00342928">
      <w:pPr>
        <w:pStyle w:val="TX"/>
      </w:pPr>
      <w:proofErr w:type="gramStart"/>
      <w:r>
        <w:t>w</w:t>
      </w:r>
      <w:r w:rsidR="004E7681">
        <w:t>here</w:t>
      </w:r>
      <w:proofErr w:type="gramEnd"/>
    </w:p>
    <w:p w14:paraId="5D77B4ED" w14:textId="77777777" w:rsidR="004E7681" w:rsidRDefault="004E7681" w:rsidP="00342928">
      <w:pPr>
        <w:pStyle w:val="Equationlist2tabs"/>
        <w:ind w:hanging="875"/>
        <w:rPr>
          <w:i/>
          <w:iCs/>
        </w:rPr>
      </w:pPr>
      <w:r w:rsidRPr="006341DC">
        <w:rPr>
          <w:i/>
          <w:iCs/>
        </w:rPr>
        <w:t>N</w:t>
      </w:r>
      <w:r w:rsidR="00706E15">
        <w:rPr>
          <w:i/>
          <w:iCs/>
          <w:vertAlign w:val="subscript"/>
        </w:rPr>
        <w:t>o</w:t>
      </w:r>
      <w:r>
        <w:rPr>
          <w:i/>
          <w:iCs/>
          <w:vertAlign w:val="subscript"/>
        </w:rPr>
        <w:t xml:space="preserve"> </w:t>
      </w:r>
      <w:r w:rsidR="00342928">
        <w:rPr>
          <w:i/>
          <w:iCs/>
          <w:vertAlign w:val="subscript"/>
        </w:rPr>
        <w:tab/>
      </w:r>
      <w:r w:rsidRPr="006341DC">
        <w:rPr>
          <w:i/>
          <w:iCs/>
        </w:rPr>
        <w:t>=</w:t>
      </w:r>
      <w:r>
        <w:rPr>
          <w:i/>
          <w:iCs/>
        </w:rPr>
        <w:tab/>
      </w:r>
      <w:r w:rsidR="0015375A">
        <w:rPr>
          <w:iCs/>
        </w:rPr>
        <w:t>observed</w:t>
      </w:r>
      <w:r w:rsidRPr="006341DC">
        <w:t xml:space="preserve"> crash </w:t>
      </w:r>
      <w:r w:rsidR="0015375A">
        <w:t>count during the calibration period</w:t>
      </w:r>
      <w:r>
        <w:t xml:space="preserve"> (</w:t>
      </w:r>
      <w:r w:rsidRPr="006341DC">
        <w:t>crashes/</w:t>
      </w:r>
      <w:r w:rsidR="0015375A">
        <w:t>period</w:t>
      </w:r>
      <w:proofErr w:type="gramStart"/>
      <w:r>
        <w:t>);</w:t>
      </w:r>
      <w:proofErr w:type="gramEnd"/>
      <w:r>
        <w:rPr>
          <w:i/>
          <w:iCs/>
        </w:rPr>
        <w:tab/>
      </w:r>
    </w:p>
    <w:p w14:paraId="5D77B4EE" w14:textId="77777777" w:rsidR="004E7681" w:rsidRDefault="004E7681" w:rsidP="00342928">
      <w:pPr>
        <w:pStyle w:val="Equationlist2tabs"/>
        <w:ind w:hanging="875"/>
      </w:pPr>
      <w:proofErr w:type="spellStart"/>
      <w:proofErr w:type="gramStart"/>
      <w:r w:rsidRPr="006341DC">
        <w:rPr>
          <w:i/>
          <w:iCs/>
        </w:rPr>
        <w:t>N</w:t>
      </w:r>
      <w:r w:rsidRPr="006341DC">
        <w:rPr>
          <w:i/>
          <w:iCs/>
          <w:vertAlign w:val="subscript"/>
        </w:rPr>
        <w:t>p</w:t>
      </w:r>
      <w:r>
        <w:rPr>
          <w:i/>
          <w:iCs/>
          <w:vertAlign w:val="subscript"/>
        </w:rPr>
        <w:t>,u</w:t>
      </w:r>
      <w:proofErr w:type="spellEnd"/>
      <w:proofErr w:type="gramEnd"/>
      <w:r>
        <w:rPr>
          <w:i/>
          <w:iCs/>
          <w:vertAlign w:val="subscript"/>
        </w:rPr>
        <w:t xml:space="preserve"> </w:t>
      </w:r>
      <w:r w:rsidR="00342928">
        <w:rPr>
          <w:i/>
          <w:iCs/>
          <w:vertAlign w:val="subscript"/>
        </w:rPr>
        <w:tab/>
      </w:r>
      <w:r w:rsidRPr="006341DC">
        <w:rPr>
          <w:i/>
          <w:iCs/>
        </w:rPr>
        <w:t>=</w:t>
      </w:r>
      <w:r>
        <w:rPr>
          <w:i/>
          <w:iCs/>
        </w:rPr>
        <w:tab/>
      </w:r>
      <w:r w:rsidRPr="006341DC">
        <w:t xml:space="preserve">predicted average </w:t>
      </w:r>
      <w:r w:rsidR="0015375A">
        <w:t>number of crashes during the calibration period</w:t>
      </w:r>
      <w:r>
        <w:t xml:space="preserve"> unadjusted by calibration factor</w:t>
      </w:r>
      <w:r w:rsidR="0015375A">
        <w:t xml:space="preserve"> (crashes/period)</w:t>
      </w:r>
      <w:r>
        <w:t>;</w:t>
      </w:r>
      <w:r w:rsidR="00CA4E2B">
        <w:t xml:space="preserve"> and</w:t>
      </w:r>
    </w:p>
    <w:p w14:paraId="5D77B4EF" w14:textId="77777777" w:rsidR="004E7681" w:rsidRDefault="004E7681" w:rsidP="00342928">
      <w:pPr>
        <w:pStyle w:val="Equationlist2tabs"/>
        <w:ind w:hanging="875"/>
      </w:pPr>
      <w:r w:rsidRPr="006341DC">
        <w:rPr>
          <w:i/>
          <w:iCs/>
        </w:rPr>
        <w:t>C</w:t>
      </w:r>
      <w:r w:rsidR="00CA4E2B" w:rsidRPr="00CA4E2B">
        <w:rPr>
          <w:i/>
          <w:iCs/>
          <w:vertAlign w:val="subscript"/>
        </w:rPr>
        <w:t>i</w:t>
      </w:r>
      <w:r>
        <w:rPr>
          <w:i/>
          <w:iCs/>
          <w:vertAlign w:val="subscript"/>
        </w:rPr>
        <w:t xml:space="preserve"> </w:t>
      </w:r>
      <w:r w:rsidR="00342928">
        <w:rPr>
          <w:i/>
          <w:iCs/>
          <w:vertAlign w:val="subscript"/>
        </w:rPr>
        <w:tab/>
      </w:r>
      <w:r w:rsidRPr="006341DC">
        <w:rPr>
          <w:i/>
          <w:iCs/>
        </w:rPr>
        <w:t>=</w:t>
      </w:r>
      <w:r>
        <w:rPr>
          <w:i/>
          <w:iCs/>
        </w:rPr>
        <w:tab/>
      </w:r>
      <w:r w:rsidRPr="006341DC">
        <w:t>calibration factor</w:t>
      </w:r>
      <w:r w:rsidR="00CA4E2B">
        <w:t xml:space="preserve"> </w:t>
      </w:r>
      <w:proofErr w:type="spellStart"/>
      <w:r w:rsidR="00CA4E2B" w:rsidRPr="00CA4E2B">
        <w:rPr>
          <w:i/>
        </w:rPr>
        <w:t>i</w:t>
      </w:r>
      <w:proofErr w:type="spellEnd"/>
      <w:r w:rsidRPr="006341DC">
        <w:t xml:space="preserve"> to adjust </w:t>
      </w:r>
      <w:r>
        <w:t>the CPM</w:t>
      </w:r>
      <w:r w:rsidRPr="006341DC">
        <w:t xml:space="preserve"> for local conditions</w:t>
      </w:r>
      <w:r w:rsidR="00CA4E2B">
        <w:t>.</w:t>
      </w:r>
      <w:r>
        <w:t xml:space="preserve"> </w:t>
      </w:r>
    </w:p>
    <w:p w14:paraId="5D77B4F0" w14:textId="77777777" w:rsidR="00E76856" w:rsidRDefault="00E76856" w:rsidP="00E76856">
      <w:pPr>
        <w:pStyle w:val="TX"/>
      </w:pPr>
      <w:r>
        <w:t>The regression analysis should incorporate a log</w:t>
      </w:r>
      <w:r w:rsidR="00721090">
        <w:t>-</w:t>
      </w:r>
      <w:r>
        <w:t xml:space="preserve">link function to ensure that the predicted values respect the non-negative </w:t>
      </w:r>
      <w:r w:rsidR="00721090">
        <w:t>average</w:t>
      </w:r>
      <w:r>
        <w:t xml:space="preserve"> crash frequency associated with each site. The equation suitable for </w:t>
      </w:r>
      <w:r w:rsidR="000E5251">
        <w:t xml:space="preserve">log-linear </w:t>
      </w:r>
      <w:r>
        <w:t>reg</w:t>
      </w:r>
      <w:r w:rsidR="00721090">
        <w:t>ression analysis is:</w:t>
      </w:r>
    </w:p>
    <w:p w14:paraId="5D77B4F1" w14:textId="77777777" w:rsidR="00E76856" w:rsidRDefault="00E76856" w:rsidP="0088371E">
      <w:pPr>
        <w:pStyle w:val="Caption"/>
        <w:jc w:val="right"/>
      </w:pPr>
      <w:bookmarkStart w:id="41" w:name="_Ref57465917"/>
      <w:r>
        <w:t xml:space="preserve">Equation </w:t>
      </w:r>
      <w:fldSimple w:instr=" SEQ Equation \* ARABIC ">
        <w:r w:rsidR="005D68B2">
          <w:rPr>
            <w:noProof/>
          </w:rPr>
          <w:t>26</w:t>
        </w:r>
      </w:fldSimple>
      <w:bookmarkEnd w:id="41"/>
    </w:p>
    <w:p w14:paraId="5D77B4F2" w14:textId="77777777" w:rsidR="00E76856" w:rsidRDefault="00000000" w:rsidP="00307C3A">
      <w:pPr>
        <w:pStyle w:val="TX"/>
        <w:spacing w:line="240" w:lineRule="auto"/>
        <w:ind w:firstLine="216"/>
      </w:pPr>
      <m:oMathPara>
        <m:oMath>
          <m:sSub>
            <m:sSubPr>
              <m:ctrlPr>
                <w:rPr>
                  <w:rFonts w:ascii="Cambria Math" w:hAnsi="Cambria Math"/>
                </w:rPr>
              </m:ctrlPr>
            </m:sSubPr>
            <m:e>
              <m:r>
                <w:rPr>
                  <w:rFonts w:ascii="Cambria Math" w:hAnsi="Cambria Math"/>
                </w:rPr>
                <m:t>N</m:t>
              </m:r>
            </m:e>
            <m:sub>
              <m:r>
                <w:rPr>
                  <w:rFonts w:ascii="Cambria Math" w:hAnsi="Cambria Math"/>
                </w:rPr>
                <m:t>o</m:t>
              </m:r>
            </m:sub>
          </m:sSub>
          <m:r>
            <m:rPr>
              <m:sty m:val="p"/>
            </m:rPr>
            <w:rPr>
              <w:rFonts w:ascii="Cambria Math" w:hAnsi="Cambria Math"/>
            </w:rPr>
            <m:t>=</m:t>
          </m:r>
          <m:r>
            <m:rPr>
              <m:nor/>
            </m:rPr>
            <m:t>exp</m:t>
          </m:r>
          <m:d>
            <m:dPr>
              <m:begChr m:val="["/>
              <m:endChr m:val="]"/>
              <m:ctrlPr>
                <w:rPr>
                  <w:rFonts w:ascii="Cambria Math" w:hAnsi="Cambria Math"/>
                </w:rPr>
              </m:ctrlPr>
            </m:dPr>
            <m:e>
              <m:sSub>
                <m:sSubPr>
                  <m:ctrlPr>
                    <w:rPr>
                      <w:rFonts w:ascii="Cambria Math" w:hAnsi="Cambria Math"/>
                    </w:rPr>
                  </m:ctrlPr>
                </m:sSubPr>
                <m:e>
                  <m:r>
                    <w:rPr>
                      <w:rFonts w:ascii="Cambria Math" w:hAnsi="Cambria Math"/>
                    </w:rPr>
                    <m:t>c</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4</m:t>
                  </m:r>
                </m:sub>
              </m:sSub>
              <m:r>
                <m:rPr>
                  <m:sty m:val="p"/>
                </m:rPr>
                <w:rPr>
                  <w:rFonts w:ascii="Cambria Math" w:hAnsi="Cambria Math"/>
                </w:rPr>
                <m:t>×</m:t>
              </m:r>
              <m:r>
                <m:rPr>
                  <m:nor/>
                </m:rPr>
                <m:t>ln</m:t>
              </m:r>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P</m:t>
                      </m:r>
                      <m:r>
                        <m:rPr>
                          <m:sty m:val="p"/>
                        </m:rPr>
                        <w:rPr>
                          <w:rFonts w:ascii="Cambria Math" w:hAnsi="Cambria Math"/>
                        </w:rPr>
                        <m:t>,</m:t>
                      </m:r>
                      <m:r>
                        <w:rPr>
                          <w:rFonts w:ascii="Cambria Math" w:hAnsi="Cambria Math"/>
                        </w:rPr>
                        <m:t>u</m:t>
                      </m:r>
                    </m:sub>
                  </m:sSub>
                </m:e>
              </m:d>
            </m:e>
          </m:d>
        </m:oMath>
      </m:oMathPara>
    </w:p>
    <w:p w14:paraId="5D77B4F3" w14:textId="77777777" w:rsidR="009B42C2" w:rsidRDefault="00491AFD" w:rsidP="009B42C2">
      <w:pPr>
        <w:pStyle w:val="TX"/>
      </w:pPr>
      <w:proofErr w:type="gramStart"/>
      <w:r>
        <w:t>w</w:t>
      </w:r>
      <w:r w:rsidR="009B42C2">
        <w:t>here</w:t>
      </w:r>
      <w:proofErr w:type="gramEnd"/>
    </w:p>
    <w:p w14:paraId="5D77B4F4" w14:textId="77777777" w:rsidR="00360FF2" w:rsidRPr="00360FF2" w:rsidRDefault="00360FF2" w:rsidP="00EB02B5">
      <w:pPr>
        <w:pStyle w:val="Equationlist2tabs"/>
        <w:ind w:hanging="875"/>
      </w:pPr>
      <w:r w:rsidRPr="00360FF2">
        <w:rPr>
          <w:i/>
        </w:rPr>
        <w:t>c</w:t>
      </w:r>
      <w:r w:rsidRPr="00360FF2">
        <w:rPr>
          <w:i/>
          <w:vertAlign w:val="subscript"/>
        </w:rPr>
        <w:t>i</w:t>
      </w:r>
      <w:r w:rsidR="001122EB" w:rsidRPr="00360FF2">
        <w:t xml:space="preserve"> </w:t>
      </w:r>
      <w:r w:rsidRPr="00360FF2">
        <w:tab/>
      </w:r>
      <w:r w:rsidR="001122EB" w:rsidRPr="00360FF2">
        <w:t>=</w:t>
      </w:r>
      <w:r w:rsidR="001122EB" w:rsidRPr="00360FF2">
        <w:tab/>
      </w:r>
      <w:r w:rsidRPr="00360FF2">
        <w:t xml:space="preserve">regression coefficient </w:t>
      </w:r>
      <w:proofErr w:type="spellStart"/>
      <w:proofErr w:type="gramStart"/>
      <w:r w:rsidRPr="00360FF2">
        <w:t>i</w:t>
      </w:r>
      <w:proofErr w:type="spellEnd"/>
      <w:r w:rsidRPr="00360FF2">
        <w:t>;</w:t>
      </w:r>
      <w:proofErr w:type="gramEnd"/>
    </w:p>
    <w:p w14:paraId="5D77B4F5" w14:textId="77777777" w:rsidR="00360FF2" w:rsidRPr="00360FF2" w:rsidRDefault="009B42C2" w:rsidP="00EB02B5">
      <w:pPr>
        <w:pStyle w:val="Equationlist2tabs"/>
        <w:ind w:hanging="875"/>
      </w:pPr>
      <w:r w:rsidRPr="00360FF2">
        <w:rPr>
          <w:i/>
        </w:rPr>
        <w:t>C</w:t>
      </w:r>
      <w:r w:rsidR="003D3CD3" w:rsidRPr="00360FF2">
        <w:rPr>
          <w:vertAlign w:val="subscript"/>
        </w:rPr>
        <w:t>3</w:t>
      </w:r>
      <w:r w:rsidRPr="00360FF2">
        <w:t xml:space="preserve"> </w:t>
      </w:r>
      <w:r w:rsidR="00360FF2" w:rsidRPr="00360FF2">
        <w:tab/>
      </w:r>
      <w:r w:rsidRPr="00360FF2">
        <w:t>=</w:t>
      </w:r>
      <w:r w:rsidRPr="00360FF2">
        <w:tab/>
        <w:t>exp[</w:t>
      </w:r>
      <w:r w:rsidRPr="00360FF2">
        <w:rPr>
          <w:i/>
        </w:rPr>
        <w:t>c</w:t>
      </w:r>
      <w:r w:rsidR="003D3CD3" w:rsidRPr="00360FF2">
        <w:rPr>
          <w:i/>
          <w:vertAlign w:val="subscript"/>
        </w:rPr>
        <w:t>3</w:t>
      </w:r>
      <w:proofErr w:type="gramStart"/>
      <w:r w:rsidRPr="00360FF2">
        <w:t>]</w:t>
      </w:r>
      <w:r w:rsidR="00360FF2" w:rsidRPr="00360FF2">
        <w:t>;</w:t>
      </w:r>
      <w:proofErr w:type="gramEnd"/>
    </w:p>
    <w:p w14:paraId="5D77B4F6" w14:textId="77777777" w:rsidR="00360FF2" w:rsidRDefault="00360FF2" w:rsidP="00EB02B5">
      <w:pPr>
        <w:pStyle w:val="Equationlist2tabs"/>
        <w:ind w:hanging="875"/>
      </w:pPr>
      <w:r w:rsidRPr="00360FF2">
        <w:rPr>
          <w:i/>
        </w:rPr>
        <w:t>C</w:t>
      </w:r>
      <w:r w:rsidRPr="00360FF2">
        <w:rPr>
          <w:vertAlign w:val="subscript"/>
        </w:rPr>
        <w:t>4</w:t>
      </w:r>
      <w:r w:rsidRPr="00360FF2">
        <w:tab/>
        <w:t>=</w:t>
      </w:r>
      <w:r w:rsidRPr="00360FF2">
        <w:tab/>
      </w:r>
      <w:proofErr w:type="gramStart"/>
      <w:r w:rsidRPr="00360FF2">
        <w:rPr>
          <w:i/>
        </w:rPr>
        <w:t>c</w:t>
      </w:r>
      <w:r w:rsidRPr="00360FF2">
        <w:rPr>
          <w:i/>
          <w:vertAlign w:val="subscript"/>
        </w:rPr>
        <w:t>4</w:t>
      </w:r>
      <w:r>
        <w:t>;</w:t>
      </w:r>
      <w:proofErr w:type="gramEnd"/>
    </w:p>
    <w:p w14:paraId="5D77B4F7" w14:textId="77777777" w:rsidR="00360FF2" w:rsidRPr="00360FF2" w:rsidRDefault="00360FF2" w:rsidP="00360FF2">
      <w:pPr>
        <w:pStyle w:val="TX"/>
      </w:pPr>
      <w:r>
        <w:t xml:space="preserve">and </w:t>
      </w:r>
      <w:r w:rsidRPr="00360FF2">
        <w:t>all</w:t>
      </w:r>
      <w:r>
        <w:t xml:space="preserve"> other variables are previously defined.</w:t>
      </w:r>
      <w:r w:rsidRPr="00360FF2">
        <w:t xml:space="preserve"> </w:t>
      </w:r>
    </w:p>
    <w:p w14:paraId="5D77B4F8" w14:textId="77777777" w:rsidR="00FC4D72" w:rsidRDefault="0082163B" w:rsidP="0082148E">
      <w:pPr>
        <w:pStyle w:val="TX"/>
      </w:pPr>
      <w:r>
        <w:t>The</w:t>
      </w:r>
      <w:r w:rsidR="00D82B69">
        <w:t xml:space="preserve"> regression analysis should be based on a negative binomial distribution</w:t>
      </w:r>
      <w:r w:rsidR="000B562A">
        <w:t xml:space="preserve"> of the residuals</w:t>
      </w:r>
      <w:r w:rsidR="00CD3E28">
        <w:t xml:space="preserve"> </w:t>
      </w:r>
      <w:r w:rsidR="0052587D">
        <w:t>given that</w:t>
      </w:r>
      <w:r w:rsidR="00CD3E28">
        <w:t xml:space="preserve"> t</w:t>
      </w:r>
      <w:r w:rsidR="000B562A">
        <w:t>his distribution</w:t>
      </w:r>
      <w:r w:rsidR="00D82B69">
        <w:t xml:space="preserve"> is typically found in observed crash data.</w:t>
      </w:r>
      <w:r w:rsidR="002476C7">
        <w:t xml:space="preserve"> </w:t>
      </w:r>
      <w:r w:rsidR="00434449">
        <w:t>The two calibration factors</w:t>
      </w:r>
      <w:r w:rsidR="00721090">
        <w:t xml:space="preserve"> in </w:t>
      </w:r>
      <w:r w:rsidR="00721090">
        <w:fldChar w:fldCharType="begin"/>
      </w:r>
      <w:r w:rsidR="00721090">
        <w:instrText xml:space="preserve"> REF _Ref57450489 \h </w:instrText>
      </w:r>
      <w:r w:rsidR="00721090">
        <w:fldChar w:fldCharType="separate"/>
      </w:r>
      <w:r w:rsidR="005D68B2">
        <w:t xml:space="preserve">Equation </w:t>
      </w:r>
      <w:r w:rsidR="005D68B2">
        <w:rPr>
          <w:noProof/>
        </w:rPr>
        <w:t>25</w:t>
      </w:r>
      <w:r w:rsidR="00721090">
        <w:fldChar w:fldCharType="end"/>
      </w:r>
      <w:r w:rsidR="00687293">
        <w:t xml:space="preserve"> </w:t>
      </w:r>
      <w:r w:rsidR="00434449">
        <w:t xml:space="preserve">are represented as regression coefficients in </w:t>
      </w:r>
      <w:r w:rsidR="00721090">
        <w:fldChar w:fldCharType="begin"/>
      </w:r>
      <w:r w:rsidR="00721090">
        <w:instrText xml:space="preserve"> REF _Ref57465917 \h </w:instrText>
      </w:r>
      <w:r w:rsidR="00721090">
        <w:fldChar w:fldCharType="separate"/>
      </w:r>
      <w:r w:rsidR="005D68B2">
        <w:t xml:space="preserve">Equation </w:t>
      </w:r>
      <w:r w:rsidR="005D68B2">
        <w:rPr>
          <w:noProof/>
        </w:rPr>
        <w:t>26</w:t>
      </w:r>
      <w:r w:rsidR="00721090">
        <w:fldChar w:fldCharType="end"/>
      </w:r>
      <w:r w:rsidR="00434449">
        <w:t xml:space="preserve">. </w:t>
      </w:r>
      <w:r w:rsidR="002476C7">
        <w:t>The best-fit model</w:t>
      </w:r>
      <w:r w:rsidR="007305C6">
        <w:t xml:space="preserve"> coefficients</w:t>
      </w:r>
      <w:r w:rsidR="002476C7">
        <w:t xml:space="preserve"> should be based on</w:t>
      </w:r>
      <w:r w:rsidR="004B33EC">
        <w:t xml:space="preserve"> the</w:t>
      </w:r>
      <w:r w:rsidR="002476C7">
        <w:t xml:space="preserve"> maximum</w:t>
      </w:r>
      <w:r w:rsidR="007A3D28">
        <w:t>-</w:t>
      </w:r>
      <w:r w:rsidR="002476C7">
        <w:t>likelihood</w:t>
      </w:r>
      <w:r w:rsidR="004B33EC">
        <w:t xml:space="preserve"> </w:t>
      </w:r>
      <w:r w:rsidR="007A3D28">
        <w:t>objective function</w:t>
      </w:r>
      <w:r w:rsidR="00E029F4">
        <w:t xml:space="preserve"> where the overdispersion parameter is also considered an estimable coefficient</w:t>
      </w:r>
      <w:r w:rsidR="007305C6">
        <w:t>.</w:t>
      </w:r>
      <w:r w:rsidR="00D82B69">
        <w:t xml:space="preserve"> </w:t>
      </w:r>
      <w:r w:rsidR="00434449">
        <w:t xml:space="preserve">The regression analysis should be undertaken using a software tool that automates the model estimation process and produces </w:t>
      </w:r>
      <w:r w:rsidR="00372C58">
        <w:t>a</w:t>
      </w:r>
      <w:r w:rsidR="00434449">
        <w:t xml:space="preserve"> standard error for </w:t>
      </w:r>
      <w:r w:rsidR="00372C58">
        <w:t>each</w:t>
      </w:r>
      <w:r w:rsidR="00434449">
        <w:t xml:space="preserve"> </w:t>
      </w:r>
      <w:r w:rsidR="007A3D28">
        <w:t>regression coefficient</w:t>
      </w:r>
      <w:r w:rsidR="00434449">
        <w:t>.</w:t>
      </w:r>
      <w:r w:rsidR="00E029F4">
        <w:t xml:space="preserve"> The tool developed by Lyon et al. (</w:t>
      </w:r>
      <w:r w:rsidR="00813249">
        <w:t>2018) can be used for this purpose.</w:t>
      </w:r>
    </w:p>
    <w:p w14:paraId="5D77B4F9" w14:textId="77777777" w:rsidR="005F573C" w:rsidRDefault="005A289F" w:rsidP="0082148E">
      <w:pPr>
        <w:pStyle w:val="TX"/>
      </w:pPr>
      <w:r>
        <w:t xml:space="preserve">The fit of the calibration function should be assessed to determine if the regression coefficient </w:t>
      </w:r>
      <w:r w:rsidRPr="005A289F">
        <w:rPr>
          <w:i/>
        </w:rPr>
        <w:t>c</w:t>
      </w:r>
      <w:r w:rsidRPr="005A289F">
        <w:rPr>
          <w:i/>
          <w:vertAlign w:val="subscript"/>
        </w:rPr>
        <w:t>4</w:t>
      </w:r>
      <w:r>
        <w:t xml:space="preserve"> is significantly different from 1.0.</w:t>
      </w:r>
      <w:r w:rsidR="00612503">
        <w:t xml:space="preserve"> </w:t>
      </w:r>
      <w:r>
        <w:t xml:space="preserve">The test statistic </w:t>
      </w:r>
      <w:r w:rsidRPr="005A289F">
        <w:rPr>
          <w:i/>
        </w:rPr>
        <w:t>t</w:t>
      </w:r>
      <w:r>
        <w:t xml:space="preserve"> is computed as follows </w:t>
      </w:r>
      <w:r w:rsidRPr="005A289F">
        <w:rPr>
          <w:i/>
        </w:rPr>
        <w:t>t</w:t>
      </w:r>
      <w:r>
        <w:t xml:space="preserve"> = (</w:t>
      </w:r>
      <w:r w:rsidRPr="005A289F">
        <w:rPr>
          <w:i/>
        </w:rPr>
        <w:t>c</w:t>
      </w:r>
      <w:r w:rsidRPr="005A289F">
        <w:rPr>
          <w:i/>
          <w:vertAlign w:val="subscript"/>
        </w:rPr>
        <w:t>4</w:t>
      </w:r>
      <w:r>
        <w:t xml:space="preserve"> – 1.0)/</w:t>
      </w:r>
      <w:r w:rsidRPr="005A289F">
        <w:rPr>
          <w:i/>
        </w:rPr>
        <w:t>s</w:t>
      </w:r>
      <w:r w:rsidRPr="005A289F">
        <w:rPr>
          <w:i/>
          <w:vertAlign w:val="subscript"/>
        </w:rPr>
        <w:t>c4</w:t>
      </w:r>
      <w:r>
        <w:t xml:space="preserve">; where </w:t>
      </w:r>
      <w:r w:rsidRPr="005A289F">
        <w:rPr>
          <w:i/>
        </w:rPr>
        <w:t>s</w:t>
      </w:r>
      <w:r w:rsidRPr="005A289F">
        <w:rPr>
          <w:i/>
          <w:vertAlign w:val="subscript"/>
        </w:rPr>
        <w:t>c4</w:t>
      </w:r>
      <w:r>
        <w:t xml:space="preserve"> is the standard error of </w:t>
      </w:r>
      <w:r w:rsidRPr="005A289F">
        <w:rPr>
          <w:i/>
        </w:rPr>
        <w:t>c</w:t>
      </w:r>
      <w:r w:rsidRPr="005A289F">
        <w:rPr>
          <w:i/>
          <w:vertAlign w:val="subscript"/>
        </w:rPr>
        <w:t>4</w:t>
      </w:r>
      <w:r>
        <w:t xml:space="preserve"> (as obtained from the regression model output). The absolute value of </w:t>
      </w:r>
      <w:r w:rsidRPr="00F149DC">
        <w:rPr>
          <w:i/>
        </w:rPr>
        <w:t>t</w:t>
      </w:r>
      <w:r>
        <w:t xml:space="preserve"> </w:t>
      </w:r>
      <w:r w:rsidR="00F149DC">
        <w:t>will</w:t>
      </w:r>
      <w:r>
        <w:t xml:space="preserve"> </w:t>
      </w:r>
      <w:r w:rsidR="00F149DC">
        <w:t xml:space="preserve">need to </w:t>
      </w:r>
      <w:r>
        <w:t xml:space="preserve">exceed </w:t>
      </w:r>
      <w:r w:rsidR="00F149DC">
        <w:t>1.64</w:t>
      </w:r>
      <w:r w:rsidR="00781B39">
        <w:t>5</w:t>
      </w:r>
      <w:r w:rsidR="00F149DC">
        <w:t xml:space="preserve"> to have 90 percent confidence that the coefficient</w:t>
      </w:r>
      <w:r w:rsidR="007B0846">
        <w:t xml:space="preserve"> value</w:t>
      </w:r>
      <w:r w:rsidR="00F149DC">
        <w:t xml:space="preserve"> is truly different from 1.0.</w:t>
      </w:r>
      <w:r w:rsidR="005F573C">
        <w:t xml:space="preserve"> </w:t>
      </w:r>
    </w:p>
    <w:p w14:paraId="5D77B4FA" w14:textId="77777777" w:rsidR="00376FF1" w:rsidRDefault="00376FF1" w:rsidP="00376FF1">
      <w:pPr>
        <w:pStyle w:val="TX"/>
      </w:pPr>
      <w:r>
        <w:t xml:space="preserve">If the </w:t>
      </w:r>
      <w:r w:rsidR="0052587D">
        <w:t xml:space="preserve">absolute </w:t>
      </w:r>
      <w:r>
        <w:t xml:space="preserve">value of </w:t>
      </w:r>
      <w:r w:rsidRPr="005F573C">
        <w:rPr>
          <w:i/>
        </w:rPr>
        <w:t>t</w:t>
      </w:r>
      <w:r>
        <w:t xml:space="preserve"> is less than 1.64</w:t>
      </w:r>
      <w:r w:rsidR="00781B39">
        <w:t>5</w:t>
      </w:r>
      <w:r>
        <w:t xml:space="preserve">, then </w:t>
      </w:r>
      <w:r w:rsidR="001758E9">
        <w:t xml:space="preserve">there is insufficient evidence that </w:t>
      </w:r>
      <w:r>
        <w:t xml:space="preserve">the </w:t>
      </w:r>
      <w:r w:rsidR="001758E9">
        <w:t>calibration function improv</w:t>
      </w:r>
      <w:r w:rsidR="0052587D">
        <w:t>es</w:t>
      </w:r>
      <w:r w:rsidR="001758E9">
        <w:t xml:space="preserve"> the CPM’s fit to the calibration data. The </w:t>
      </w:r>
      <w:r>
        <w:t>calibration factor computed in Step 5 should be adopted for subsequent application of the CPM in the region of interest.</w:t>
      </w:r>
    </w:p>
    <w:p w14:paraId="5D77B4FB" w14:textId="77777777" w:rsidR="002F00CF" w:rsidRDefault="005F573C" w:rsidP="008E1F52">
      <w:pPr>
        <w:pStyle w:val="TX"/>
      </w:pPr>
      <w:r>
        <w:t xml:space="preserve">If the </w:t>
      </w:r>
      <w:r w:rsidR="0052587D">
        <w:t xml:space="preserve">absolute </w:t>
      </w:r>
      <w:r>
        <w:t xml:space="preserve">value of </w:t>
      </w:r>
      <w:r w:rsidRPr="005F573C">
        <w:rPr>
          <w:i/>
        </w:rPr>
        <w:t>t</w:t>
      </w:r>
      <w:r>
        <w:t xml:space="preserve"> </w:t>
      </w:r>
      <w:r w:rsidR="001132A2">
        <w:t xml:space="preserve">equals or </w:t>
      </w:r>
      <w:r>
        <w:t>exceeds 1.64</w:t>
      </w:r>
      <w:r w:rsidR="00781B39">
        <w:t>5</w:t>
      </w:r>
      <w:r>
        <w:t xml:space="preserve">, then the regression coefficients should be used with the calibration function in </w:t>
      </w:r>
      <w:r>
        <w:fldChar w:fldCharType="begin"/>
      </w:r>
      <w:r>
        <w:instrText xml:space="preserve"> REF _Ref57450489 \h </w:instrText>
      </w:r>
      <w:r>
        <w:fldChar w:fldCharType="separate"/>
      </w:r>
      <w:r w:rsidR="005D68B2">
        <w:t xml:space="preserve">Equation </w:t>
      </w:r>
      <w:r w:rsidR="005D68B2">
        <w:rPr>
          <w:noProof/>
        </w:rPr>
        <w:t>25</w:t>
      </w:r>
      <w:r>
        <w:fldChar w:fldCharType="end"/>
      </w:r>
      <w:r>
        <w:t xml:space="preserve"> to calibrate the subject CPM.</w:t>
      </w:r>
      <w:r w:rsidR="001132A2">
        <w:t xml:space="preserve"> The analyst should return to Step 4 and use the technique described therein to confirm that the function does reveal any </w:t>
      </w:r>
      <w:r w:rsidR="001758E9">
        <w:t xml:space="preserve">additional </w:t>
      </w:r>
      <w:r w:rsidR="001132A2">
        <w:t>outliers. Then the analyst should return to Step 5 and use the technique described therein to confirm that the function does not create any bias-in-fit.</w:t>
      </w:r>
      <w:r w:rsidR="003D2FC4">
        <w:t xml:space="preserve"> </w:t>
      </w:r>
      <w:r w:rsidR="00A23F5E">
        <w:t xml:space="preserve">If the </w:t>
      </w:r>
      <w:r w:rsidR="00376FF1">
        <w:t xml:space="preserve">results of Step 5 </w:t>
      </w:r>
      <w:r w:rsidR="00A23F5E">
        <w:t>indicate that the calibration function provide</w:t>
      </w:r>
      <w:r w:rsidR="003D2FC4">
        <w:t>s</w:t>
      </w:r>
      <w:r w:rsidR="00A23F5E">
        <w:t xml:space="preserve"> an acceptable fit to the data, then the calibration function determined in </w:t>
      </w:r>
      <w:r w:rsidR="00376FF1">
        <w:t>this step</w:t>
      </w:r>
      <w:r w:rsidR="00A23F5E">
        <w:t xml:space="preserve"> should be adopted for subsequent application of the CPM in the region of interest.</w:t>
      </w:r>
      <w:r w:rsidR="002F00CF">
        <w:t xml:space="preserve"> If the results indicate that the function does not </w:t>
      </w:r>
      <w:r w:rsidR="002F00CF">
        <w:lastRenderedPageBreak/>
        <w:t>provide an acceptable fit to the data, then the calibration factor computed in Step 5 should be adopted for subsequent application of the CPM in the region of interest.</w:t>
      </w:r>
    </w:p>
    <w:p w14:paraId="5D77B4FC" w14:textId="77777777" w:rsidR="003A3225" w:rsidRDefault="003A3225" w:rsidP="003A3225">
      <w:pPr>
        <w:pStyle w:val="H1"/>
      </w:pPr>
      <w:bookmarkStart w:id="42" w:name="_Toc158130132"/>
      <w:r>
        <w:t>References</w:t>
      </w:r>
      <w:bookmarkEnd w:id="42"/>
    </w:p>
    <w:p w14:paraId="5D77B4FD" w14:textId="77777777" w:rsidR="00271229" w:rsidRDefault="00271229" w:rsidP="00271229">
      <w:pPr>
        <w:pStyle w:val="REF"/>
      </w:pPr>
      <w:r w:rsidRPr="004D7849">
        <w:t>Bahar</w:t>
      </w:r>
      <w:r w:rsidRPr="00020C39">
        <w:t xml:space="preserve">, G., and E. Hauer. (2014). </w:t>
      </w:r>
      <w:r w:rsidRPr="00020C39">
        <w:rPr>
          <w:i/>
        </w:rPr>
        <w:t>User’s Guide to Develop Highway Safety Manual Safety Performance Function Calibration Factors. Final Report</w:t>
      </w:r>
      <w:r w:rsidRPr="00020C39">
        <w:t>. NCHRP Project HR 20-7(332). Transportation Research Board, Washington, D.C.</w:t>
      </w:r>
      <w:r w:rsidR="00612503">
        <w:t xml:space="preserve"> </w:t>
      </w:r>
    </w:p>
    <w:p w14:paraId="5D77B4FE" w14:textId="77777777" w:rsidR="00695907" w:rsidRDefault="00695907" w:rsidP="00695907">
      <w:pPr>
        <w:pStyle w:val="REF"/>
      </w:pPr>
      <w:r>
        <w:t xml:space="preserve">Hauer, E. (2015). </w:t>
      </w:r>
      <w:r w:rsidRPr="004B3CC8">
        <w:rPr>
          <w:i/>
        </w:rPr>
        <w:t>The Art of Regression Modeling in Road Safety</w:t>
      </w:r>
      <w:r>
        <w:t>. Springer International, New York.</w:t>
      </w:r>
    </w:p>
    <w:p w14:paraId="5D77B4FF" w14:textId="77777777" w:rsidR="00695907" w:rsidRDefault="00695907" w:rsidP="00271229">
      <w:pPr>
        <w:pStyle w:val="REF"/>
      </w:pPr>
      <w:proofErr w:type="spellStart"/>
      <w:proofErr w:type="gramStart"/>
      <w:r>
        <w:t>Hauer,E</w:t>
      </w:r>
      <w:proofErr w:type="spellEnd"/>
      <w:r>
        <w:t>.</w:t>
      </w:r>
      <w:proofErr w:type="gramEnd"/>
      <w:r>
        <w:t xml:space="preserve">, and J. Bamfo. (1997). “Two Tools for Finding what Function Links the Dependent Variable to the Explanatory Variables.” </w:t>
      </w:r>
      <w:r w:rsidRPr="00611485">
        <w:rPr>
          <w:i/>
        </w:rPr>
        <w:t>Proceedings of the ICTCT 97 Conference</w:t>
      </w:r>
      <w:r>
        <w:t>. Lund, Sweden, pp. 1-19.</w:t>
      </w:r>
    </w:p>
    <w:p w14:paraId="5D77B500" w14:textId="77777777" w:rsidR="00271229" w:rsidRDefault="00271229" w:rsidP="00271229">
      <w:pPr>
        <w:pStyle w:val="REF"/>
      </w:pPr>
      <w:r w:rsidRPr="00020C39">
        <w:t xml:space="preserve">HSM (2010). </w:t>
      </w:r>
      <w:r w:rsidRPr="00DA7DE5">
        <w:rPr>
          <w:i/>
        </w:rPr>
        <w:t>Highway Safety Manual</w:t>
      </w:r>
      <w:r w:rsidRPr="00020C39">
        <w:t>. American Association of State Highway and Transportation Officials. Washington, D.C.</w:t>
      </w:r>
    </w:p>
    <w:p w14:paraId="5D77B501" w14:textId="77777777" w:rsidR="00271229" w:rsidRDefault="00271229" w:rsidP="00271229">
      <w:pPr>
        <w:pStyle w:val="REF"/>
      </w:pPr>
      <w:r>
        <w:t xml:space="preserve">Ivan, J., S. Al Mamun, N. Ravishanker, B. Persaud, C. Lyon, R. Srinivasan, B. Lan, S. Smith, T. Saleem, M. Abdel-Aty, J. Lee, A. Farid, and J-H. Wang. (2018). </w:t>
      </w:r>
      <w:r w:rsidRPr="004D7849">
        <w:rPr>
          <w:i/>
        </w:rPr>
        <w:t>Improved Prediction Models for Crash Types and Crash Severities. Final Report.</w:t>
      </w:r>
      <w:r>
        <w:t xml:space="preserve"> NCHRP Project 17-62. </w:t>
      </w:r>
      <w:r w:rsidRPr="00020C39">
        <w:t>Transportation Research Board, Washington, D.C.</w:t>
      </w:r>
    </w:p>
    <w:p w14:paraId="5D77B502" w14:textId="77777777" w:rsidR="00813249" w:rsidRDefault="00813249" w:rsidP="00813249">
      <w:pPr>
        <w:pStyle w:val="REF"/>
      </w:pPr>
      <w:r>
        <w:t xml:space="preserve">Lyon, C., B. Persaud, and F. Gross. (2018). </w:t>
      </w:r>
      <w:r w:rsidRPr="002B137C">
        <w:rPr>
          <w:i/>
        </w:rPr>
        <w:t>The Calibrator—An SPF Calibration and Assessment Tool, Updated User Guide</w:t>
      </w:r>
      <w:r>
        <w:t>. Report No. FHWA-SA-17-016. Federal Highway Administration, Washington, D.C.</w:t>
      </w:r>
    </w:p>
    <w:p w14:paraId="5D77B503" w14:textId="77777777" w:rsidR="00FA76B7" w:rsidRPr="00020C39" w:rsidRDefault="00FA76B7" w:rsidP="00FA76B7">
      <w:pPr>
        <w:pStyle w:val="REF"/>
      </w:pPr>
      <w:r w:rsidRPr="00020C39">
        <w:t xml:space="preserve">Srinivasan, R., Colety, M., Bahar, G., Crowther, B., and Farmen, M. (2016). “Estimation of Calibration Functions for Predicting Crashes on Rural Two-Lane Roads in Arizona.” </w:t>
      </w:r>
      <w:r w:rsidRPr="00020C39">
        <w:rPr>
          <w:i/>
        </w:rPr>
        <w:t>Transportation Research Record 2583</w:t>
      </w:r>
      <w:r w:rsidRPr="00020C39">
        <w:t>. Transportation Research Board, Washington, D.C., pp. 17–24.</w:t>
      </w:r>
    </w:p>
    <w:p w14:paraId="5D77B504" w14:textId="77777777" w:rsidR="00D56073" w:rsidRDefault="00D56073" w:rsidP="00D56073">
      <w:pPr>
        <w:pStyle w:val="H1"/>
      </w:pPr>
      <w:bookmarkStart w:id="43" w:name="_Toc158130133"/>
      <w:r>
        <w:t>Appendix – Terminology</w:t>
      </w:r>
      <w:bookmarkEnd w:id="43"/>
    </w:p>
    <w:p w14:paraId="5D77B505" w14:textId="77777777" w:rsidR="00CA2D63" w:rsidRDefault="00CA2D63" w:rsidP="00CA2D63">
      <w:pPr>
        <w:pStyle w:val="TX"/>
      </w:pPr>
      <w:r w:rsidRPr="00702703">
        <w:rPr>
          <w:b/>
        </w:rPr>
        <w:t>Predictive Method.</w:t>
      </w:r>
      <w:r>
        <w:t xml:space="preserve"> Each chapter in HSM Part C describes the predictive method for a type of highway facility—the process to quantify the safety performance of a road. Each predictive method includes several crash prediction models. Models are developed for specific facility types (e.g., urban three-leg signalized intersection).</w:t>
      </w:r>
    </w:p>
    <w:p w14:paraId="5D77B506" w14:textId="77777777" w:rsidR="00CA2D63" w:rsidRDefault="00CA2D63" w:rsidP="00CA2D63">
      <w:pPr>
        <w:pStyle w:val="TX"/>
      </w:pPr>
      <w:r w:rsidRPr="00702703">
        <w:rPr>
          <w:b/>
        </w:rPr>
        <w:t>Crash Prediction Model (CPM).</w:t>
      </w:r>
      <w:r>
        <w:t xml:space="preserve"> For safety management applications (e.g., HSM Part B, </w:t>
      </w:r>
      <w:proofErr w:type="spellStart"/>
      <w:r>
        <w:t>SafetyAnalyst</w:t>
      </w:r>
      <w:proofErr w:type="spellEnd"/>
      <w:r>
        <w:t>), a crash prediction model consists of a safety performance function (SPF). For design applications (e.g., HSM Part C), a crash prediction model consists of an SPF and some combination of SPF adjustment factors (AFs), crash modification factors (CMFs), calibration factor, crash type distribution proportions, and crash severity distribution proportions. Some HSM Part C prediction models include a severity distribution function (SDF) instead of severity distribution proportions. The SDF is used to predict the crash severity distribution proportions as a function of site characteristics.</w:t>
      </w:r>
    </w:p>
    <w:p w14:paraId="5D77B507" w14:textId="77777777" w:rsidR="00BD11EA" w:rsidRDefault="00BD11EA" w:rsidP="00CA2D63">
      <w:pPr>
        <w:pStyle w:val="TX"/>
      </w:pPr>
      <w:r w:rsidRPr="00F179FD">
        <w:rPr>
          <w:b/>
        </w:rPr>
        <w:t>Predictive Model Equation.</w:t>
      </w:r>
      <w:r>
        <w:t xml:space="preserve"> The </w:t>
      </w:r>
      <w:r w:rsidRPr="00E17839">
        <w:t>SPF, CMFs, and calibration factor</w:t>
      </w:r>
      <w:r>
        <w:t xml:space="preserve"> components of a CPM. These components are used to compute the predicted average crash frequency for a specified combination of crash type and severity category.</w:t>
      </w:r>
      <w:r w:rsidR="00612503">
        <w:t xml:space="preserve"> </w:t>
      </w:r>
    </w:p>
    <w:p w14:paraId="5D77B508" w14:textId="77777777" w:rsidR="00CA2D63" w:rsidRDefault="00CA2D63" w:rsidP="00CA2D63">
      <w:pPr>
        <w:pStyle w:val="TX"/>
      </w:pPr>
      <w:r w:rsidRPr="00702703">
        <w:rPr>
          <w:b/>
        </w:rPr>
        <w:t>Statistical Model.</w:t>
      </w:r>
      <w:r>
        <w:t xml:space="preserve"> A statistical model represents an </w:t>
      </w:r>
      <w:proofErr w:type="gramStart"/>
      <w:r>
        <w:t>empirically-derived</w:t>
      </w:r>
      <w:proofErr w:type="gramEnd"/>
      <w:r>
        <w:t xml:space="preserve"> predictive relationship that is based on statistical analysis of data. The following are statistical models: SPF, AF, CMF, and SDF.</w:t>
      </w:r>
    </w:p>
    <w:p w14:paraId="5D77B509" w14:textId="77777777" w:rsidR="00CA2D63" w:rsidRDefault="00CA2D63" w:rsidP="00CA2D63">
      <w:pPr>
        <w:pStyle w:val="TX"/>
      </w:pPr>
      <w:r w:rsidRPr="00702703">
        <w:rPr>
          <w:b/>
        </w:rPr>
        <w:t>Model Re-estimation.</w:t>
      </w:r>
      <w:r>
        <w:t xml:space="preserve"> When an existing statistical model is re-estimated, its empirical coefficients are replaced by new estimates that are quantified through statistical analysis using (1) data that is different from that for which it was originally estimated, or (2) statistical assumptions or analysis techniques that are different from those used for initial model estimation. In some instances, knowledge gained from recent research can suggest the need for a new model variable—which may also trigger the need for re-estimation.</w:t>
      </w:r>
    </w:p>
    <w:p w14:paraId="5D77B50A" w14:textId="77777777" w:rsidR="00CA2D63" w:rsidRDefault="00CA2D63" w:rsidP="00CA2D63">
      <w:pPr>
        <w:pStyle w:val="TX"/>
      </w:pPr>
      <w:r w:rsidRPr="00702703">
        <w:rPr>
          <w:b/>
        </w:rPr>
        <w:t>Model Calibration.</w:t>
      </w:r>
      <w:r>
        <w:t xml:space="preserve"> Model calibration is a process that produces an adjustment factor (or factors) to be used with a CPM to account for spatial differences between the location used for model estimation and the location the model is being used to evaluate. Models are developed for one or more jurisdictions based on a sample data set. Model calibration allows analysts to transfer models between jurisdictions to provide more reliable estimates of crash frequency. Calibration accounts for differences in safety between regions not addressed through model variables. If the CPM being calibrated was originally estimated using data for </w:t>
      </w:r>
      <w:r>
        <w:lastRenderedPageBreak/>
        <w:t xml:space="preserve">a different </w:t>
      </w:r>
      <w:proofErr w:type="gramStart"/>
      <w:r>
        <w:t>time period</w:t>
      </w:r>
      <w:proofErr w:type="gramEnd"/>
      <w:r>
        <w:t xml:space="preserve"> (and location) than that being evaluated, then the calibration process also updates the CPM (see Model Updating).</w:t>
      </w:r>
    </w:p>
    <w:p w14:paraId="5D77B50B" w14:textId="77777777" w:rsidR="00CA2D63" w:rsidRDefault="00CA2D63" w:rsidP="00CA2D63">
      <w:pPr>
        <w:pStyle w:val="TX"/>
      </w:pPr>
      <w:r w:rsidRPr="00702703">
        <w:rPr>
          <w:b/>
        </w:rPr>
        <w:t>Model Updating.</w:t>
      </w:r>
      <w:r>
        <w:t xml:space="preserve"> Model updating is a process of maintaining CPMs through re-estimation, calibration, and other methods for the purpose of accounting for temporal changes between the </w:t>
      </w:r>
      <w:proofErr w:type="gramStart"/>
      <w:r>
        <w:t>time period</w:t>
      </w:r>
      <w:proofErr w:type="gramEnd"/>
      <w:r>
        <w:t xml:space="preserve"> used to calibrate the model and the time period the model is being used to evaluate. The objective of the updating process is to increase prediction reliability by better reflecting conditions for the </w:t>
      </w:r>
      <w:proofErr w:type="gramStart"/>
      <w:r>
        <w:t>time period</w:t>
      </w:r>
      <w:proofErr w:type="gramEnd"/>
      <w:r>
        <w:t xml:space="preserve"> of interest at a given location. When the model is updated through calibration, the process is sometimes called “recalibration” in the literature.</w:t>
      </w:r>
    </w:p>
    <w:p w14:paraId="5D77B50C" w14:textId="77777777" w:rsidR="00CA2D63" w:rsidRDefault="00CA2D63" w:rsidP="00CA2D63">
      <w:pPr>
        <w:pStyle w:val="TX"/>
      </w:pPr>
      <w:r>
        <w:t>The HSM advises analysts to calibrate the HSM CPMs to the region of interest before using them for the evaluation of sites in that region. It also advises them to update the calibration factor every two or three years.</w:t>
      </w:r>
    </w:p>
    <w:p w14:paraId="5D77B50D" w14:textId="77777777" w:rsidR="00D56073" w:rsidRPr="00D56073" w:rsidRDefault="00A82E1A" w:rsidP="00A82E1A">
      <w:pPr>
        <w:pStyle w:val="TX"/>
      </w:pPr>
      <w:r w:rsidRPr="00A82E1A">
        <w:rPr>
          <w:b/>
        </w:rPr>
        <w:t>Homogeneous</w:t>
      </w:r>
      <w:r w:rsidR="00C849A8">
        <w:rPr>
          <w:b/>
        </w:rPr>
        <w:t xml:space="preserve"> </w:t>
      </w:r>
      <w:r w:rsidRPr="00A82E1A">
        <w:rPr>
          <w:b/>
        </w:rPr>
        <w:t>Segment.</w:t>
      </w:r>
      <w:r>
        <w:t xml:space="preserve"> A homogeneous segment is defined to be a portion of roadway whose geometric design elements and traffic characteristics are very similar along the road’s length. The elements and characteristics used to assess segment homogeneity are those that are known to have some influence on safety.</w:t>
      </w:r>
    </w:p>
    <w:sectPr w:rsidR="00D56073" w:rsidRPr="00D56073" w:rsidSect="00B020E8">
      <w:footerReference w:type="default" r:id="rId17"/>
      <w:footnotePr>
        <w:pos w:val="sectEnd"/>
        <w:numStart w:val="0"/>
      </w:footnotePr>
      <w:endnotePr>
        <w:numFmt w:val="decimal"/>
        <w:numStart w:val="0"/>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0006" w14:textId="77777777" w:rsidR="00B95D31" w:rsidRDefault="00B95D31">
      <w:r>
        <w:separator/>
      </w:r>
    </w:p>
  </w:endnote>
  <w:endnote w:type="continuationSeparator" w:id="0">
    <w:p w14:paraId="59E4AD91" w14:textId="77777777" w:rsidR="00B95D31" w:rsidRDefault="00B9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Italic">
    <w:altName w:val="Arial"/>
    <w:panose1 w:val="020B060402020209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B51B" w14:textId="77777777" w:rsidR="00927732" w:rsidRDefault="00927732">
    <w:pPr>
      <w:pStyle w:val="Footer"/>
      <w:jc w:val="center"/>
    </w:pPr>
  </w:p>
  <w:p w14:paraId="5D77B51C" w14:textId="77777777" w:rsidR="00927732" w:rsidRDefault="00927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B51D" w14:textId="77777777" w:rsidR="00927732" w:rsidRDefault="00927732">
    <w:pPr>
      <w:pStyle w:val="Footer"/>
      <w:jc w:val="center"/>
    </w:pPr>
    <w:r>
      <w:fldChar w:fldCharType="begin"/>
    </w:r>
    <w:r>
      <w:instrText xml:space="preserve"> PAGE   \* MERGEFORMAT </w:instrText>
    </w:r>
    <w:r>
      <w:fldChar w:fldCharType="separate"/>
    </w:r>
    <w:r w:rsidR="00767A41">
      <w:rPr>
        <w:noProof/>
      </w:rPr>
      <w:t>13</w:t>
    </w:r>
    <w:r>
      <w:rPr>
        <w:noProof/>
      </w:rPr>
      <w:fldChar w:fldCharType="end"/>
    </w:r>
  </w:p>
  <w:p w14:paraId="5D77B51E" w14:textId="77777777" w:rsidR="00927732" w:rsidRDefault="0092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BC5A" w14:textId="77777777" w:rsidR="00B95D31" w:rsidRDefault="00B95D31">
      <w:r>
        <w:separator/>
      </w:r>
    </w:p>
  </w:footnote>
  <w:footnote w:type="continuationSeparator" w:id="0">
    <w:p w14:paraId="2798AAB5" w14:textId="77777777" w:rsidR="00B95D31" w:rsidRDefault="00B9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B51A" w14:textId="2732402C" w:rsidR="00927732" w:rsidRPr="00ED65AB" w:rsidRDefault="00927732" w:rsidP="00ED65AB">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53E"/>
    <w:multiLevelType w:val="hybridMultilevel"/>
    <w:tmpl w:val="9E826E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048F2292"/>
    <w:multiLevelType w:val="hybridMultilevel"/>
    <w:tmpl w:val="FA16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C101C"/>
    <w:multiLevelType w:val="hybridMultilevel"/>
    <w:tmpl w:val="7AF8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942A0"/>
    <w:multiLevelType w:val="hybridMultilevel"/>
    <w:tmpl w:val="4EF6C634"/>
    <w:lvl w:ilvl="0" w:tplc="417A5766">
      <w:start w:val="1"/>
      <w:numFmt w:val="decimal"/>
      <w:lvlText w:val="%1."/>
      <w:lvlJc w:val="right"/>
      <w:pPr>
        <w:tabs>
          <w:tab w:val="num" w:pos="0"/>
        </w:tabs>
        <w:ind w:left="360" w:hanging="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0C338B"/>
    <w:multiLevelType w:val="hybridMultilevel"/>
    <w:tmpl w:val="37AE89FE"/>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0D470054"/>
    <w:multiLevelType w:val="multilevel"/>
    <w:tmpl w:val="574A1A24"/>
    <w:lvl w:ilvl="0">
      <w:start w:val="1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8F94D17"/>
    <w:multiLevelType w:val="hybridMultilevel"/>
    <w:tmpl w:val="ED6AB186"/>
    <w:lvl w:ilvl="0" w:tplc="D8968CFC">
      <w:start w:val="1"/>
      <w:numFmt w:val="bullet"/>
      <w:lvlText w:val=""/>
      <w:lvlJc w:val="left"/>
      <w:pPr>
        <w:tabs>
          <w:tab w:val="num" w:pos="360"/>
        </w:tabs>
        <w:ind w:left="360" w:hanging="288"/>
      </w:pPr>
      <w:rPr>
        <w:rFonts w:ascii="Wingdings 2" w:hAnsi="Wingdings 2" w:hint="default"/>
        <w:color w:val="999999"/>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20AA524C"/>
    <w:multiLevelType w:val="hybridMultilevel"/>
    <w:tmpl w:val="D9C6FF7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15:restartNumberingAfterBreak="0">
    <w:nsid w:val="27AD4E99"/>
    <w:multiLevelType w:val="hybridMultilevel"/>
    <w:tmpl w:val="2940C782"/>
    <w:lvl w:ilvl="0" w:tplc="34090001">
      <w:start w:val="1"/>
      <w:numFmt w:val="bullet"/>
      <w:lvlText w:val=""/>
      <w:lvlJc w:val="left"/>
      <w:pPr>
        <w:tabs>
          <w:tab w:val="num" w:pos="0"/>
        </w:tabs>
        <w:ind w:left="360" w:hanging="72"/>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77005B"/>
    <w:multiLevelType w:val="hybridMultilevel"/>
    <w:tmpl w:val="E0EECDF2"/>
    <w:lvl w:ilvl="0" w:tplc="30CC5316">
      <w:start w:val="1"/>
      <w:numFmt w:val="bullet"/>
      <w:pStyle w:val="BLMm"/>
      <w:lvlText w:val="–"/>
      <w:lvlJc w:val="left"/>
      <w:pPr>
        <w:tabs>
          <w:tab w:val="num" w:pos="0"/>
        </w:tabs>
        <w:ind w:left="480" w:hanging="240"/>
      </w:pPr>
      <w:rPr>
        <w:rFonts w:ascii="Courier New" w:hAnsi="Courier New"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C3F35"/>
    <w:multiLevelType w:val="hybridMultilevel"/>
    <w:tmpl w:val="390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047A6"/>
    <w:multiLevelType w:val="hybridMultilevel"/>
    <w:tmpl w:val="E770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031E7"/>
    <w:multiLevelType w:val="hybridMultilevel"/>
    <w:tmpl w:val="2FBE006C"/>
    <w:lvl w:ilvl="0" w:tplc="3409000F">
      <w:start w:val="1"/>
      <w:numFmt w:val="decimal"/>
      <w:lvlText w:val="%1."/>
      <w:lvlJc w:val="left"/>
      <w:pPr>
        <w:ind w:left="931" w:hanging="360"/>
      </w:pPr>
    </w:lvl>
    <w:lvl w:ilvl="1" w:tplc="34090019" w:tentative="1">
      <w:start w:val="1"/>
      <w:numFmt w:val="lowerLetter"/>
      <w:lvlText w:val="%2."/>
      <w:lvlJc w:val="left"/>
      <w:pPr>
        <w:ind w:left="1651" w:hanging="360"/>
      </w:pPr>
    </w:lvl>
    <w:lvl w:ilvl="2" w:tplc="3409001B" w:tentative="1">
      <w:start w:val="1"/>
      <w:numFmt w:val="lowerRoman"/>
      <w:lvlText w:val="%3."/>
      <w:lvlJc w:val="right"/>
      <w:pPr>
        <w:ind w:left="2371" w:hanging="180"/>
      </w:pPr>
    </w:lvl>
    <w:lvl w:ilvl="3" w:tplc="3409000F" w:tentative="1">
      <w:start w:val="1"/>
      <w:numFmt w:val="decimal"/>
      <w:lvlText w:val="%4."/>
      <w:lvlJc w:val="left"/>
      <w:pPr>
        <w:ind w:left="3091" w:hanging="360"/>
      </w:pPr>
    </w:lvl>
    <w:lvl w:ilvl="4" w:tplc="34090019" w:tentative="1">
      <w:start w:val="1"/>
      <w:numFmt w:val="lowerLetter"/>
      <w:lvlText w:val="%5."/>
      <w:lvlJc w:val="left"/>
      <w:pPr>
        <w:ind w:left="3811" w:hanging="360"/>
      </w:pPr>
    </w:lvl>
    <w:lvl w:ilvl="5" w:tplc="3409001B" w:tentative="1">
      <w:start w:val="1"/>
      <w:numFmt w:val="lowerRoman"/>
      <w:lvlText w:val="%6."/>
      <w:lvlJc w:val="right"/>
      <w:pPr>
        <w:ind w:left="4531" w:hanging="180"/>
      </w:pPr>
    </w:lvl>
    <w:lvl w:ilvl="6" w:tplc="3409000F" w:tentative="1">
      <w:start w:val="1"/>
      <w:numFmt w:val="decimal"/>
      <w:lvlText w:val="%7."/>
      <w:lvlJc w:val="left"/>
      <w:pPr>
        <w:ind w:left="5251" w:hanging="360"/>
      </w:pPr>
    </w:lvl>
    <w:lvl w:ilvl="7" w:tplc="34090019" w:tentative="1">
      <w:start w:val="1"/>
      <w:numFmt w:val="lowerLetter"/>
      <w:lvlText w:val="%8."/>
      <w:lvlJc w:val="left"/>
      <w:pPr>
        <w:ind w:left="5971" w:hanging="360"/>
      </w:pPr>
    </w:lvl>
    <w:lvl w:ilvl="8" w:tplc="3409001B" w:tentative="1">
      <w:start w:val="1"/>
      <w:numFmt w:val="lowerRoman"/>
      <w:lvlText w:val="%9."/>
      <w:lvlJc w:val="right"/>
      <w:pPr>
        <w:ind w:left="6691" w:hanging="180"/>
      </w:pPr>
    </w:lvl>
  </w:abstractNum>
  <w:abstractNum w:abstractNumId="13" w15:restartNumberingAfterBreak="0">
    <w:nsid w:val="451202BB"/>
    <w:multiLevelType w:val="hybridMultilevel"/>
    <w:tmpl w:val="BB9256AA"/>
    <w:lvl w:ilvl="0" w:tplc="51BE3B5C">
      <w:start w:val="1"/>
      <w:numFmt w:val="bullet"/>
      <w:pStyle w:val="BL"/>
      <w:lvlText w:val=""/>
      <w:lvlJc w:val="left"/>
      <w:pPr>
        <w:tabs>
          <w:tab w:val="num" w:pos="0"/>
        </w:tabs>
        <w:ind w:left="360" w:firstLine="0"/>
      </w:pPr>
      <w:rPr>
        <w:rFonts w:ascii="Symbol" w:hAnsi="Symbol"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86C16"/>
    <w:multiLevelType w:val="hybridMultilevel"/>
    <w:tmpl w:val="9724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82BC7"/>
    <w:multiLevelType w:val="hybridMultilevel"/>
    <w:tmpl w:val="5EAEB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B0886"/>
    <w:multiLevelType w:val="hybridMultilevel"/>
    <w:tmpl w:val="37AE89FE"/>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58393B6C"/>
    <w:multiLevelType w:val="hybridMultilevel"/>
    <w:tmpl w:val="64F8DFA2"/>
    <w:lvl w:ilvl="0" w:tplc="DE3C3690">
      <w:start w:val="1"/>
      <w:numFmt w:val="bullet"/>
      <w:lvlText w:val=""/>
      <w:lvlJc w:val="left"/>
      <w:pPr>
        <w:tabs>
          <w:tab w:val="num" w:pos="0"/>
        </w:tabs>
        <w:ind w:left="240" w:hanging="2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B76D1"/>
    <w:multiLevelType w:val="hybridMultilevel"/>
    <w:tmpl w:val="E6B6863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9" w15:restartNumberingAfterBreak="0">
    <w:nsid w:val="66B33BA3"/>
    <w:multiLevelType w:val="hybridMultilevel"/>
    <w:tmpl w:val="74D208CC"/>
    <w:lvl w:ilvl="0" w:tplc="CD142784">
      <w:start w:val="1"/>
      <w:numFmt w:val="bullet"/>
      <w:lvlText w:val=""/>
      <w:lvlJc w:val="left"/>
      <w:pPr>
        <w:tabs>
          <w:tab w:val="num" w:pos="720"/>
        </w:tabs>
        <w:ind w:left="720" w:hanging="360"/>
      </w:pPr>
      <w:rPr>
        <w:rFonts w:ascii="Symbol" w:hAnsi="Symbol" w:hint="default"/>
      </w:rPr>
    </w:lvl>
    <w:lvl w:ilvl="1" w:tplc="DAAA2370">
      <w:start w:val="6"/>
      <w:numFmt w:val="bullet"/>
      <w:lvlText w:val="–"/>
      <w:lvlJc w:val="left"/>
      <w:pPr>
        <w:tabs>
          <w:tab w:val="num" w:pos="1440"/>
        </w:tabs>
        <w:ind w:left="1440" w:hanging="360"/>
      </w:pPr>
      <w:rPr>
        <w:rFonts w:ascii="Times" w:eastAsia="Times New Roman" w:hAnsi="Times" w:cs="Times New Roman" w:hint="default"/>
      </w:rPr>
    </w:lvl>
    <w:lvl w:ilvl="2" w:tplc="C4407104">
      <w:start w:val="1"/>
      <w:numFmt w:val="bullet"/>
      <w:pStyle w:val="BLMm-sub"/>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DE01A7"/>
    <w:multiLevelType w:val="hybridMultilevel"/>
    <w:tmpl w:val="18106D2A"/>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15:restartNumberingAfterBreak="0">
    <w:nsid w:val="6C456766"/>
    <w:multiLevelType w:val="hybridMultilevel"/>
    <w:tmpl w:val="C6484CC4"/>
    <w:lvl w:ilvl="0" w:tplc="8B6C2730">
      <w:start w:val="1"/>
      <w:numFmt w:val="decimal"/>
      <w:lvlText w:val="%1."/>
      <w:lvlJc w:val="left"/>
      <w:pPr>
        <w:tabs>
          <w:tab w:val="num" w:pos="0"/>
        </w:tabs>
        <w:ind w:left="276" w:hanging="2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FB11966"/>
    <w:multiLevelType w:val="hybridMultilevel"/>
    <w:tmpl w:val="3CC84ED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3" w15:restartNumberingAfterBreak="0">
    <w:nsid w:val="75DF3878"/>
    <w:multiLevelType w:val="hybridMultilevel"/>
    <w:tmpl w:val="F342CF3A"/>
    <w:lvl w:ilvl="0" w:tplc="29D8B9D0">
      <w:start w:val="1"/>
      <w:numFmt w:val="decimal"/>
      <w:lvlText w:val="%1."/>
      <w:lvlJc w:val="right"/>
      <w:pPr>
        <w:tabs>
          <w:tab w:val="num" w:pos="0"/>
        </w:tabs>
        <w:ind w:left="360" w:hanging="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CE073D9"/>
    <w:multiLevelType w:val="hybridMultilevel"/>
    <w:tmpl w:val="5EAEB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E372D"/>
    <w:multiLevelType w:val="hybridMultilevel"/>
    <w:tmpl w:val="E452CC4E"/>
    <w:lvl w:ilvl="0" w:tplc="34090001">
      <w:start w:val="1"/>
      <w:numFmt w:val="bullet"/>
      <w:lvlText w:val=""/>
      <w:lvlJc w:val="left"/>
      <w:pPr>
        <w:tabs>
          <w:tab w:val="num" w:pos="420"/>
        </w:tabs>
        <w:ind w:left="780" w:hanging="72"/>
      </w:pPr>
      <w:rPr>
        <w:rFonts w:ascii="Symbol" w:hAnsi="Symbol" w:hint="default"/>
      </w:rPr>
    </w:lvl>
    <w:lvl w:ilvl="1" w:tplc="34090003" w:tentative="1">
      <w:start w:val="1"/>
      <w:numFmt w:val="bullet"/>
      <w:lvlText w:val="o"/>
      <w:lvlJc w:val="left"/>
      <w:pPr>
        <w:ind w:left="1860" w:hanging="360"/>
      </w:pPr>
      <w:rPr>
        <w:rFonts w:ascii="Courier New" w:hAnsi="Courier New" w:cs="Courier New" w:hint="default"/>
      </w:rPr>
    </w:lvl>
    <w:lvl w:ilvl="2" w:tplc="34090005" w:tentative="1">
      <w:start w:val="1"/>
      <w:numFmt w:val="bullet"/>
      <w:lvlText w:val=""/>
      <w:lvlJc w:val="left"/>
      <w:pPr>
        <w:ind w:left="2580" w:hanging="360"/>
      </w:pPr>
      <w:rPr>
        <w:rFonts w:ascii="Wingdings" w:hAnsi="Wingdings" w:hint="default"/>
      </w:rPr>
    </w:lvl>
    <w:lvl w:ilvl="3" w:tplc="34090001" w:tentative="1">
      <w:start w:val="1"/>
      <w:numFmt w:val="bullet"/>
      <w:lvlText w:val=""/>
      <w:lvlJc w:val="left"/>
      <w:pPr>
        <w:ind w:left="3300" w:hanging="360"/>
      </w:pPr>
      <w:rPr>
        <w:rFonts w:ascii="Symbol" w:hAnsi="Symbol" w:hint="default"/>
      </w:rPr>
    </w:lvl>
    <w:lvl w:ilvl="4" w:tplc="34090003" w:tentative="1">
      <w:start w:val="1"/>
      <w:numFmt w:val="bullet"/>
      <w:lvlText w:val="o"/>
      <w:lvlJc w:val="left"/>
      <w:pPr>
        <w:ind w:left="4020" w:hanging="360"/>
      </w:pPr>
      <w:rPr>
        <w:rFonts w:ascii="Courier New" w:hAnsi="Courier New" w:cs="Courier New" w:hint="default"/>
      </w:rPr>
    </w:lvl>
    <w:lvl w:ilvl="5" w:tplc="34090005" w:tentative="1">
      <w:start w:val="1"/>
      <w:numFmt w:val="bullet"/>
      <w:lvlText w:val=""/>
      <w:lvlJc w:val="left"/>
      <w:pPr>
        <w:ind w:left="4740" w:hanging="360"/>
      </w:pPr>
      <w:rPr>
        <w:rFonts w:ascii="Wingdings" w:hAnsi="Wingdings" w:hint="default"/>
      </w:rPr>
    </w:lvl>
    <w:lvl w:ilvl="6" w:tplc="34090001" w:tentative="1">
      <w:start w:val="1"/>
      <w:numFmt w:val="bullet"/>
      <w:lvlText w:val=""/>
      <w:lvlJc w:val="left"/>
      <w:pPr>
        <w:ind w:left="5460" w:hanging="360"/>
      </w:pPr>
      <w:rPr>
        <w:rFonts w:ascii="Symbol" w:hAnsi="Symbol" w:hint="default"/>
      </w:rPr>
    </w:lvl>
    <w:lvl w:ilvl="7" w:tplc="34090003" w:tentative="1">
      <w:start w:val="1"/>
      <w:numFmt w:val="bullet"/>
      <w:lvlText w:val="o"/>
      <w:lvlJc w:val="left"/>
      <w:pPr>
        <w:ind w:left="6180" w:hanging="360"/>
      </w:pPr>
      <w:rPr>
        <w:rFonts w:ascii="Courier New" w:hAnsi="Courier New" w:cs="Courier New" w:hint="default"/>
      </w:rPr>
    </w:lvl>
    <w:lvl w:ilvl="8" w:tplc="34090005" w:tentative="1">
      <w:start w:val="1"/>
      <w:numFmt w:val="bullet"/>
      <w:lvlText w:val=""/>
      <w:lvlJc w:val="left"/>
      <w:pPr>
        <w:ind w:left="6900" w:hanging="360"/>
      </w:pPr>
      <w:rPr>
        <w:rFonts w:ascii="Wingdings" w:hAnsi="Wingdings" w:hint="default"/>
      </w:rPr>
    </w:lvl>
  </w:abstractNum>
  <w:abstractNum w:abstractNumId="26" w15:restartNumberingAfterBreak="0">
    <w:nsid w:val="7DCF51DF"/>
    <w:multiLevelType w:val="hybridMultilevel"/>
    <w:tmpl w:val="3A98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439932">
    <w:abstractNumId w:val="13"/>
  </w:num>
  <w:num w:numId="2" w16cid:durableId="2091198128">
    <w:abstractNumId w:val="19"/>
  </w:num>
  <w:num w:numId="3" w16cid:durableId="2066679875">
    <w:abstractNumId w:val="9"/>
  </w:num>
  <w:num w:numId="4" w16cid:durableId="1793287614">
    <w:abstractNumId w:val="17"/>
  </w:num>
  <w:num w:numId="5" w16cid:durableId="185295941">
    <w:abstractNumId w:val="3"/>
  </w:num>
  <w:num w:numId="6" w16cid:durableId="35668483">
    <w:abstractNumId w:val="3"/>
    <w:lvlOverride w:ilvl="0">
      <w:startOverride w:val="1"/>
    </w:lvlOverride>
  </w:num>
  <w:num w:numId="7" w16cid:durableId="1527134590">
    <w:abstractNumId w:val="23"/>
  </w:num>
  <w:num w:numId="8" w16cid:durableId="758410547">
    <w:abstractNumId w:val="21"/>
  </w:num>
  <w:num w:numId="9" w16cid:durableId="437919758">
    <w:abstractNumId w:val="23"/>
    <w:lvlOverride w:ilvl="0">
      <w:startOverride w:val="1"/>
    </w:lvlOverride>
  </w:num>
  <w:num w:numId="10" w16cid:durableId="210848608">
    <w:abstractNumId w:val="12"/>
  </w:num>
  <w:num w:numId="11" w16cid:durableId="1408646094">
    <w:abstractNumId w:val="23"/>
    <w:lvlOverride w:ilvl="0">
      <w:startOverride w:val="1"/>
    </w:lvlOverride>
  </w:num>
  <w:num w:numId="12" w16cid:durableId="2135370467">
    <w:abstractNumId w:val="8"/>
  </w:num>
  <w:num w:numId="13" w16cid:durableId="1413307685">
    <w:abstractNumId w:val="25"/>
  </w:num>
  <w:num w:numId="14" w16cid:durableId="446658229">
    <w:abstractNumId w:val="23"/>
  </w:num>
  <w:num w:numId="15" w16cid:durableId="1691301085">
    <w:abstractNumId w:val="13"/>
  </w:num>
  <w:num w:numId="16" w16cid:durableId="224535436">
    <w:abstractNumId w:val="23"/>
  </w:num>
  <w:num w:numId="17" w16cid:durableId="2014839147">
    <w:abstractNumId w:val="23"/>
  </w:num>
  <w:num w:numId="18" w16cid:durableId="1189417132">
    <w:abstractNumId w:val="23"/>
  </w:num>
  <w:num w:numId="19" w16cid:durableId="337584624">
    <w:abstractNumId w:val="13"/>
  </w:num>
  <w:num w:numId="20" w16cid:durableId="1069886615">
    <w:abstractNumId w:val="10"/>
  </w:num>
  <w:num w:numId="21" w16cid:durableId="763262851">
    <w:abstractNumId w:val="26"/>
  </w:num>
  <w:num w:numId="22" w16cid:durableId="1369985476">
    <w:abstractNumId w:val="1"/>
  </w:num>
  <w:num w:numId="23" w16cid:durableId="96678695">
    <w:abstractNumId w:val="14"/>
  </w:num>
  <w:num w:numId="24" w16cid:durableId="1576938269">
    <w:abstractNumId w:val="2"/>
  </w:num>
  <w:num w:numId="25" w16cid:durableId="363822163">
    <w:abstractNumId w:val="11"/>
  </w:num>
  <w:num w:numId="26" w16cid:durableId="134184833">
    <w:abstractNumId w:val="7"/>
  </w:num>
  <w:num w:numId="27" w16cid:durableId="1866480182">
    <w:abstractNumId w:val="22"/>
  </w:num>
  <w:num w:numId="28" w16cid:durableId="137303822">
    <w:abstractNumId w:val="0"/>
  </w:num>
  <w:num w:numId="29" w16cid:durableId="476529237">
    <w:abstractNumId w:val="18"/>
  </w:num>
  <w:num w:numId="30" w16cid:durableId="1980720099">
    <w:abstractNumId w:val="16"/>
  </w:num>
  <w:num w:numId="31" w16cid:durableId="1409811129">
    <w:abstractNumId w:val="20"/>
  </w:num>
  <w:num w:numId="32" w16cid:durableId="1769151606">
    <w:abstractNumId w:val="15"/>
  </w:num>
  <w:num w:numId="33" w16cid:durableId="121316830">
    <w:abstractNumId w:val="24"/>
  </w:num>
  <w:num w:numId="34" w16cid:durableId="78526407">
    <w:abstractNumId w:val="5"/>
  </w:num>
  <w:num w:numId="35" w16cid:durableId="554780157">
    <w:abstractNumId w:val="6"/>
  </w:num>
  <w:num w:numId="36" w16cid:durableId="164458114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clickAndTypeStyle w:val="H2"/>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E4"/>
    <w:rsid w:val="000001AB"/>
    <w:rsid w:val="0000020E"/>
    <w:rsid w:val="0000027E"/>
    <w:rsid w:val="00000450"/>
    <w:rsid w:val="0000084B"/>
    <w:rsid w:val="000011B8"/>
    <w:rsid w:val="00003482"/>
    <w:rsid w:val="000034FE"/>
    <w:rsid w:val="00003834"/>
    <w:rsid w:val="00003B05"/>
    <w:rsid w:val="000044F7"/>
    <w:rsid w:val="00004526"/>
    <w:rsid w:val="000047C8"/>
    <w:rsid w:val="000048B8"/>
    <w:rsid w:val="000054F3"/>
    <w:rsid w:val="000055F2"/>
    <w:rsid w:val="0000570E"/>
    <w:rsid w:val="00005936"/>
    <w:rsid w:val="00006695"/>
    <w:rsid w:val="0000711C"/>
    <w:rsid w:val="000074E5"/>
    <w:rsid w:val="000075D2"/>
    <w:rsid w:val="00007B23"/>
    <w:rsid w:val="000100BB"/>
    <w:rsid w:val="000103B2"/>
    <w:rsid w:val="0001043E"/>
    <w:rsid w:val="000106D6"/>
    <w:rsid w:val="00011301"/>
    <w:rsid w:val="0001169C"/>
    <w:rsid w:val="00011E02"/>
    <w:rsid w:val="00012C19"/>
    <w:rsid w:val="00013560"/>
    <w:rsid w:val="00013705"/>
    <w:rsid w:val="00014153"/>
    <w:rsid w:val="00014287"/>
    <w:rsid w:val="000142B3"/>
    <w:rsid w:val="0001458A"/>
    <w:rsid w:val="000147DF"/>
    <w:rsid w:val="00014B1B"/>
    <w:rsid w:val="00014E83"/>
    <w:rsid w:val="0001501B"/>
    <w:rsid w:val="000156CD"/>
    <w:rsid w:val="00015795"/>
    <w:rsid w:val="00015DDF"/>
    <w:rsid w:val="0001600C"/>
    <w:rsid w:val="00016282"/>
    <w:rsid w:val="000174B4"/>
    <w:rsid w:val="00017655"/>
    <w:rsid w:val="00017EA2"/>
    <w:rsid w:val="000208D0"/>
    <w:rsid w:val="00020DCC"/>
    <w:rsid w:val="00020E63"/>
    <w:rsid w:val="00021177"/>
    <w:rsid w:val="000215E9"/>
    <w:rsid w:val="00022E71"/>
    <w:rsid w:val="00023876"/>
    <w:rsid w:val="00023999"/>
    <w:rsid w:val="000247FC"/>
    <w:rsid w:val="00024C82"/>
    <w:rsid w:val="00024E51"/>
    <w:rsid w:val="0002552E"/>
    <w:rsid w:val="000260DC"/>
    <w:rsid w:val="000264C0"/>
    <w:rsid w:val="00026A8F"/>
    <w:rsid w:val="00026C10"/>
    <w:rsid w:val="00026CAA"/>
    <w:rsid w:val="00027144"/>
    <w:rsid w:val="0002749A"/>
    <w:rsid w:val="000274BD"/>
    <w:rsid w:val="0002780B"/>
    <w:rsid w:val="00027C4F"/>
    <w:rsid w:val="00027F15"/>
    <w:rsid w:val="00030158"/>
    <w:rsid w:val="000303F8"/>
    <w:rsid w:val="00031328"/>
    <w:rsid w:val="000323BC"/>
    <w:rsid w:val="000325C0"/>
    <w:rsid w:val="000327BC"/>
    <w:rsid w:val="00032C07"/>
    <w:rsid w:val="00032DD4"/>
    <w:rsid w:val="00032FDF"/>
    <w:rsid w:val="000331E0"/>
    <w:rsid w:val="000335AB"/>
    <w:rsid w:val="000338F1"/>
    <w:rsid w:val="000338F6"/>
    <w:rsid w:val="00033C4A"/>
    <w:rsid w:val="00033FE9"/>
    <w:rsid w:val="00034365"/>
    <w:rsid w:val="0003452A"/>
    <w:rsid w:val="00034880"/>
    <w:rsid w:val="00034E65"/>
    <w:rsid w:val="00035308"/>
    <w:rsid w:val="0003536A"/>
    <w:rsid w:val="00035388"/>
    <w:rsid w:val="00035765"/>
    <w:rsid w:val="000357E2"/>
    <w:rsid w:val="00035839"/>
    <w:rsid w:val="00035D0E"/>
    <w:rsid w:val="000363D1"/>
    <w:rsid w:val="000363D9"/>
    <w:rsid w:val="00036827"/>
    <w:rsid w:val="00036A8D"/>
    <w:rsid w:val="00036B5E"/>
    <w:rsid w:val="0003737B"/>
    <w:rsid w:val="000377DC"/>
    <w:rsid w:val="000378EB"/>
    <w:rsid w:val="00037C32"/>
    <w:rsid w:val="000404FF"/>
    <w:rsid w:val="00040A85"/>
    <w:rsid w:val="00040B14"/>
    <w:rsid w:val="00041207"/>
    <w:rsid w:val="00041946"/>
    <w:rsid w:val="000419AF"/>
    <w:rsid w:val="00041A3C"/>
    <w:rsid w:val="00041A6E"/>
    <w:rsid w:val="00041CD9"/>
    <w:rsid w:val="00042B2D"/>
    <w:rsid w:val="00042DBB"/>
    <w:rsid w:val="0004362A"/>
    <w:rsid w:val="00043988"/>
    <w:rsid w:val="0004470A"/>
    <w:rsid w:val="0004475C"/>
    <w:rsid w:val="00044926"/>
    <w:rsid w:val="00045360"/>
    <w:rsid w:val="00045715"/>
    <w:rsid w:val="00045C14"/>
    <w:rsid w:val="00046298"/>
    <w:rsid w:val="000462F6"/>
    <w:rsid w:val="00046302"/>
    <w:rsid w:val="00046631"/>
    <w:rsid w:val="00046BF3"/>
    <w:rsid w:val="00046D2D"/>
    <w:rsid w:val="000477C1"/>
    <w:rsid w:val="000502A5"/>
    <w:rsid w:val="00050390"/>
    <w:rsid w:val="000504B7"/>
    <w:rsid w:val="00050875"/>
    <w:rsid w:val="00050E72"/>
    <w:rsid w:val="00050EA1"/>
    <w:rsid w:val="00051475"/>
    <w:rsid w:val="00051A14"/>
    <w:rsid w:val="00051A52"/>
    <w:rsid w:val="00051C76"/>
    <w:rsid w:val="00052529"/>
    <w:rsid w:val="00052983"/>
    <w:rsid w:val="00052BBE"/>
    <w:rsid w:val="00053250"/>
    <w:rsid w:val="00053D14"/>
    <w:rsid w:val="000540FC"/>
    <w:rsid w:val="000543F1"/>
    <w:rsid w:val="00054C55"/>
    <w:rsid w:val="000550AF"/>
    <w:rsid w:val="00055351"/>
    <w:rsid w:val="00055408"/>
    <w:rsid w:val="00055B22"/>
    <w:rsid w:val="00055C2C"/>
    <w:rsid w:val="00056412"/>
    <w:rsid w:val="00056665"/>
    <w:rsid w:val="00056A0E"/>
    <w:rsid w:val="00056B79"/>
    <w:rsid w:val="00056C2D"/>
    <w:rsid w:val="00056E6D"/>
    <w:rsid w:val="000571A7"/>
    <w:rsid w:val="0005763C"/>
    <w:rsid w:val="00057AF2"/>
    <w:rsid w:val="00057E15"/>
    <w:rsid w:val="00057FED"/>
    <w:rsid w:val="00060D0C"/>
    <w:rsid w:val="00061335"/>
    <w:rsid w:val="00061555"/>
    <w:rsid w:val="00061DE6"/>
    <w:rsid w:val="00062DC7"/>
    <w:rsid w:val="00062E93"/>
    <w:rsid w:val="00062FA7"/>
    <w:rsid w:val="00063A73"/>
    <w:rsid w:val="0006485D"/>
    <w:rsid w:val="0006489D"/>
    <w:rsid w:val="00064C00"/>
    <w:rsid w:val="00065799"/>
    <w:rsid w:val="00065BB8"/>
    <w:rsid w:val="00065CE4"/>
    <w:rsid w:val="00065F0E"/>
    <w:rsid w:val="00065F5B"/>
    <w:rsid w:val="000675A6"/>
    <w:rsid w:val="000676B0"/>
    <w:rsid w:val="00067E65"/>
    <w:rsid w:val="000705B6"/>
    <w:rsid w:val="00070975"/>
    <w:rsid w:val="00071085"/>
    <w:rsid w:val="000714CE"/>
    <w:rsid w:val="00071AC4"/>
    <w:rsid w:val="00071E72"/>
    <w:rsid w:val="00071ED9"/>
    <w:rsid w:val="000720A9"/>
    <w:rsid w:val="000725EE"/>
    <w:rsid w:val="0007406E"/>
    <w:rsid w:val="000741DF"/>
    <w:rsid w:val="00074A64"/>
    <w:rsid w:val="00074B95"/>
    <w:rsid w:val="00074D6F"/>
    <w:rsid w:val="0007560F"/>
    <w:rsid w:val="00075688"/>
    <w:rsid w:val="00075A67"/>
    <w:rsid w:val="00075BD3"/>
    <w:rsid w:val="00075EE7"/>
    <w:rsid w:val="00076952"/>
    <w:rsid w:val="000770E3"/>
    <w:rsid w:val="00077155"/>
    <w:rsid w:val="00077A30"/>
    <w:rsid w:val="00077B73"/>
    <w:rsid w:val="00077C4A"/>
    <w:rsid w:val="00077D6C"/>
    <w:rsid w:val="00077D91"/>
    <w:rsid w:val="00077F52"/>
    <w:rsid w:val="000800AF"/>
    <w:rsid w:val="0008010E"/>
    <w:rsid w:val="00080116"/>
    <w:rsid w:val="000809F3"/>
    <w:rsid w:val="00080BC0"/>
    <w:rsid w:val="00080BFA"/>
    <w:rsid w:val="000813BD"/>
    <w:rsid w:val="0008160A"/>
    <w:rsid w:val="00081690"/>
    <w:rsid w:val="000817A2"/>
    <w:rsid w:val="0008224F"/>
    <w:rsid w:val="000822E2"/>
    <w:rsid w:val="000829FB"/>
    <w:rsid w:val="00082A78"/>
    <w:rsid w:val="00082AF1"/>
    <w:rsid w:val="00082BB1"/>
    <w:rsid w:val="00082C0D"/>
    <w:rsid w:val="0008316C"/>
    <w:rsid w:val="000833F0"/>
    <w:rsid w:val="000837DD"/>
    <w:rsid w:val="00084491"/>
    <w:rsid w:val="000859D6"/>
    <w:rsid w:val="00086927"/>
    <w:rsid w:val="00086CED"/>
    <w:rsid w:val="00087272"/>
    <w:rsid w:val="0008755D"/>
    <w:rsid w:val="00087C3F"/>
    <w:rsid w:val="000902F5"/>
    <w:rsid w:val="00090CBF"/>
    <w:rsid w:val="00090D0F"/>
    <w:rsid w:val="000912E1"/>
    <w:rsid w:val="0009137A"/>
    <w:rsid w:val="00091435"/>
    <w:rsid w:val="00091D72"/>
    <w:rsid w:val="00092019"/>
    <w:rsid w:val="0009232B"/>
    <w:rsid w:val="00092660"/>
    <w:rsid w:val="000926CE"/>
    <w:rsid w:val="000929AF"/>
    <w:rsid w:val="000937BF"/>
    <w:rsid w:val="00093B66"/>
    <w:rsid w:val="000945A7"/>
    <w:rsid w:val="00095208"/>
    <w:rsid w:val="00095F74"/>
    <w:rsid w:val="00096309"/>
    <w:rsid w:val="0009748C"/>
    <w:rsid w:val="00097A8F"/>
    <w:rsid w:val="00097E64"/>
    <w:rsid w:val="000A00F8"/>
    <w:rsid w:val="000A02A3"/>
    <w:rsid w:val="000A0712"/>
    <w:rsid w:val="000A1028"/>
    <w:rsid w:val="000A184C"/>
    <w:rsid w:val="000A1985"/>
    <w:rsid w:val="000A1B22"/>
    <w:rsid w:val="000A20A1"/>
    <w:rsid w:val="000A26EA"/>
    <w:rsid w:val="000A26F2"/>
    <w:rsid w:val="000A2DDC"/>
    <w:rsid w:val="000A3062"/>
    <w:rsid w:val="000A3228"/>
    <w:rsid w:val="000A3749"/>
    <w:rsid w:val="000A376E"/>
    <w:rsid w:val="000A3C79"/>
    <w:rsid w:val="000A4265"/>
    <w:rsid w:val="000A4588"/>
    <w:rsid w:val="000A5800"/>
    <w:rsid w:val="000A5A36"/>
    <w:rsid w:val="000A5AA0"/>
    <w:rsid w:val="000A646D"/>
    <w:rsid w:val="000A6F39"/>
    <w:rsid w:val="000A7938"/>
    <w:rsid w:val="000B0392"/>
    <w:rsid w:val="000B0719"/>
    <w:rsid w:val="000B099B"/>
    <w:rsid w:val="000B0E73"/>
    <w:rsid w:val="000B13F2"/>
    <w:rsid w:val="000B1689"/>
    <w:rsid w:val="000B1A9D"/>
    <w:rsid w:val="000B1C0A"/>
    <w:rsid w:val="000B22FC"/>
    <w:rsid w:val="000B2559"/>
    <w:rsid w:val="000B291B"/>
    <w:rsid w:val="000B2D56"/>
    <w:rsid w:val="000B36C5"/>
    <w:rsid w:val="000B39CB"/>
    <w:rsid w:val="000B3AB8"/>
    <w:rsid w:val="000B4A01"/>
    <w:rsid w:val="000B4E49"/>
    <w:rsid w:val="000B4FB1"/>
    <w:rsid w:val="000B50E3"/>
    <w:rsid w:val="000B5128"/>
    <w:rsid w:val="000B562A"/>
    <w:rsid w:val="000B599D"/>
    <w:rsid w:val="000B6014"/>
    <w:rsid w:val="000B6D8E"/>
    <w:rsid w:val="000B6F07"/>
    <w:rsid w:val="000B761E"/>
    <w:rsid w:val="000B79F6"/>
    <w:rsid w:val="000B7A52"/>
    <w:rsid w:val="000B7B96"/>
    <w:rsid w:val="000B7F59"/>
    <w:rsid w:val="000C0CA1"/>
    <w:rsid w:val="000C0CFF"/>
    <w:rsid w:val="000C1566"/>
    <w:rsid w:val="000C1E32"/>
    <w:rsid w:val="000C2801"/>
    <w:rsid w:val="000C2E4D"/>
    <w:rsid w:val="000C2F20"/>
    <w:rsid w:val="000C3A1E"/>
    <w:rsid w:val="000C4641"/>
    <w:rsid w:val="000C47FB"/>
    <w:rsid w:val="000C5554"/>
    <w:rsid w:val="000C5C3A"/>
    <w:rsid w:val="000C5F4F"/>
    <w:rsid w:val="000C623C"/>
    <w:rsid w:val="000C6ABF"/>
    <w:rsid w:val="000C6ED1"/>
    <w:rsid w:val="000C730D"/>
    <w:rsid w:val="000C7328"/>
    <w:rsid w:val="000C7704"/>
    <w:rsid w:val="000C795E"/>
    <w:rsid w:val="000C7ACB"/>
    <w:rsid w:val="000C7DBE"/>
    <w:rsid w:val="000D0022"/>
    <w:rsid w:val="000D0193"/>
    <w:rsid w:val="000D0F5A"/>
    <w:rsid w:val="000D1C86"/>
    <w:rsid w:val="000D2214"/>
    <w:rsid w:val="000D26B5"/>
    <w:rsid w:val="000D26D8"/>
    <w:rsid w:val="000D2A17"/>
    <w:rsid w:val="000D2C5C"/>
    <w:rsid w:val="000D3389"/>
    <w:rsid w:val="000D3722"/>
    <w:rsid w:val="000D46C0"/>
    <w:rsid w:val="000D48B5"/>
    <w:rsid w:val="000D4D53"/>
    <w:rsid w:val="000D4F9F"/>
    <w:rsid w:val="000D5736"/>
    <w:rsid w:val="000D5D61"/>
    <w:rsid w:val="000D5F44"/>
    <w:rsid w:val="000D63C9"/>
    <w:rsid w:val="000D6655"/>
    <w:rsid w:val="000D671E"/>
    <w:rsid w:val="000D67FB"/>
    <w:rsid w:val="000D6912"/>
    <w:rsid w:val="000D71BB"/>
    <w:rsid w:val="000D7516"/>
    <w:rsid w:val="000D77B5"/>
    <w:rsid w:val="000D77E7"/>
    <w:rsid w:val="000D792D"/>
    <w:rsid w:val="000D7B18"/>
    <w:rsid w:val="000D7D15"/>
    <w:rsid w:val="000E0220"/>
    <w:rsid w:val="000E0336"/>
    <w:rsid w:val="000E03AA"/>
    <w:rsid w:val="000E085C"/>
    <w:rsid w:val="000E0ADB"/>
    <w:rsid w:val="000E0BDC"/>
    <w:rsid w:val="000E0F58"/>
    <w:rsid w:val="000E1474"/>
    <w:rsid w:val="000E15C8"/>
    <w:rsid w:val="000E17D1"/>
    <w:rsid w:val="000E21B5"/>
    <w:rsid w:val="000E228F"/>
    <w:rsid w:val="000E2B94"/>
    <w:rsid w:val="000E2B98"/>
    <w:rsid w:val="000E2C38"/>
    <w:rsid w:val="000E2C59"/>
    <w:rsid w:val="000E35B7"/>
    <w:rsid w:val="000E36F2"/>
    <w:rsid w:val="000E3CA2"/>
    <w:rsid w:val="000E43FF"/>
    <w:rsid w:val="000E468D"/>
    <w:rsid w:val="000E4D29"/>
    <w:rsid w:val="000E5173"/>
    <w:rsid w:val="000E5202"/>
    <w:rsid w:val="000E5251"/>
    <w:rsid w:val="000E53AD"/>
    <w:rsid w:val="000E55A6"/>
    <w:rsid w:val="000E5B2C"/>
    <w:rsid w:val="000E5B84"/>
    <w:rsid w:val="000E5C82"/>
    <w:rsid w:val="000E6156"/>
    <w:rsid w:val="000E62CD"/>
    <w:rsid w:val="000E6343"/>
    <w:rsid w:val="000E649F"/>
    <w:rsid w:val="000E650A"/>
    <w:rsid w:val="000E7213"/>
    <w:rsid w:val="000E76F7"/>
    <w:rsid w:val="000E7FE9"/>
    <w:rsid w:val="000F0482"/>
    <w:rsid w:val="000F07B8"/>
    <w:rsid w:val="000F0B70"/>
    <w:rsid w:val="000F0CB7"/>
    <w:rsid w:val="000F0D2B"/>
    <w:rsid w:val="000F1090"/>
    <w:rsid w:val="000F1822"/>
    <w:rsid w:val="000F1B0A"/>
    <w:rsid w:val="000F23BC"/>
    <w:rsid w:val="000F258D"/>
    <w:rsid w:val="000F2DEA"/>
    <w:rsid w:val="000F2F92"/>
    <w:rsid w:val="000F30D2"/>
    <w:rsid w:val="000F3110"/>
    <w:rsid w:val="000F3414"/>
    <w:rsid w:val="000F35AA"/>
    <w:rsid w:val="000F3623"/>
    <w:rsid w:val="000F3C86"/>
    <w:rsid w:val="000F42D0"/>
    <w:rsid w:val="000F5504"/>
    <w:rsid w:val="000F5AC9"/>
    <w:rsid w:val="000F5C3E"/>
    <w:rsid w:val="000F5DB4"/>
    <w:rsid w:val="000F64B0"/>
    <w:rsid w:val="000F706A"/>
    <w:rsid w:val="000F73E7"/>
    <w:rsid w:val="000F7C57"/>
    <w:rsid w:val="000F7E3B"/>
    <w:rsid w:val="00100C30"/>
    <w:rsid w:val="00100EE8"/>
    <w:rsid w:val="001012FD"/>
    <w:rsid w:val="00101754"/>
    <w:rsid w:val="00101947"/>
    <w:rsid w:val="00101F12"/>
    <w:rsid w:val="0010216D"/>
    <w:rsid w:val="00102273"/>
    <w:rsid w:val="0010264A"/>
    <w:rsid w:val="00103316"/>
    <w:rsid w:val="001033D9"/>
    <w:rsid w:val="0010357A"/>
    <w:rsid w:val="001036D1"/>
    <w:rsid w:val="00103718"/>
    <w:rsid w:val="00103769"/>
    <w:rsid w:val="00103966"/>
    <w:rsid w:val="001039B0"/>
    <w:rsid w:val="00104011"/>
    <w:rsid w:val="001040CF"/>
    <w:rsid w:val="00104435"/>
    <w:rsid w:val="001045C3"/>
    <w:rsid w:val="001049CA"/>
    <w:rsid w:val="00104D14"/>
    <w:rsid w:val="00105341"/>
    <w:rsid w:val="00105A1A"/>
    <w:rsid w:val="00106505"/>
    <w:rsid w:val="00106610"/>
    <w:rsid w:val="00106B54"/>
    <w:rsid w:val="001073BD"/>
    <w:rsid w:val="0010773A"/>
    <w:rsid w:val="00107C80"/>
    <w:rsid w:val="001103A0"/>
    <w:rsid w:val="0011045E"/>
    <w:rsid w:val="001104AB"/>
    <w:rsid w:val="00111B9C"/>
    <w:rsid w:val="00111DAE"/>
    <w:rsid w:val="001122B6"/>
    <w:rsid w:val="001122EB"/>
    <w:rsid w:val="0011295B"/>
    <w:rsid w:val="00112A1B"/>
    <w:rsid w:val="00112ADB"/>
    <w:rsid w:val="00112B56"/>
    <w:rsid w:val="00112DC9"/>
    <w:rsid w:val="001132A2"/>
    <w:rsid w:val="00113302"/>
    <w:rsid w:val="00113476"/>
    <w:rsid w:val="001136B2"/>
    <w:rsid w:val="00113AE0"/>
    <w:rsid w:val="00113B8A"/>
    <w:rsid w:val="00113C3F"/>
    <w:rsid w:val="00113C71"/>
    <w:rsid w:val="0011547A"/>
    <w:rsid w:val="0011562C"/>
    <w:rsid w:val="001158BE"/>
    <w:rsid w:val="001159F2"/>
    <w:rsid w:val="00116038"/>
    <w:rsid w:val="0011631D"/>
    <w:rsid w:val="00116469"/>
    <w:rsid w:val="00116CBD"/>
    <w:rsid w:val="00117556"/>
    <w:rsid w:val="00117FD0"/>
    <w:rsid w:val="00120F3E"/>
    <w:rsid w:val="00120F78"/>
    <w:rsid w:val="001226AE"/>
    <w:rsid w:val="00122FBB"/>
    <w:rsid w:val="001231B7"/>
    <w:rsid w:val="00123B5D"/>
    <w:rsid w:val="00125867"/>
    <w:rsid w:val="001260E0"/>
    <w:rsid w:val="00126A4F"/>
    <w:rsid w:val="001273CC"/>
    <w:rsid w:val="00127456"/>
    <w:rsid w:val="001300A5"/>
    <w:rsid w:val="00131B5E"/>
    <w:rsid w:val="001323B1"/>
    <w:rsid w:val="001325FD"/>
    <w:rsid w:val="00132796"/>
    <w:rsid w:val="0013296A"/>
    <w:rsid w:val="00132A15"/>
    <w:rsid w:val="001333FF"/>
    <w:rsid w:val="001337C6"/>
    <w:rsid w:val="0013392E"/>
    <w:rsid w:val="00133A5D"/>
    <w:rsid w:val="0013450A"/>
    <w:rsid w:val="00134565"/>
    <w:rsid w:val="0013457F"/>
    <w:rsid w:val="00134C77"/>
    <w:rsid w:val="00134EB4"/>
    <w:rsid w:val="00134EE1"/>
    <w:rsid w:val="00134F27"/>
    <w:rsid w:val="00135170"/>
    <w:rsid w:val="001351C3"/>
    <w:rsid w:val="001359DF"/>
    <w:rsid w:val="00135C7A"/>
    <w:rsid w:val="00135D21"/>
    <w:rsid w:val="00135FF9"/>
    <w:rsid w:val="001363A7"/>
    <w:rsid w:val="00136B0B"/>
    <w:rsid w:val="00136C7C"/>
    <w:rsid w:val="00136D3F"/>
    <w:rsid w:val="00136E5F"/>
    <w:rsid w:val="001373A9"/>
    <w:rsid w:val="00140939"/>
    <w:rsid w:val="00140B9B"/>
    <w:rsid w:val="0014182F"/>
    <w:rsid w:val="0014213C"/>
    <w:rsid w:val="00142958"/>
    <w:rsid w:val="00142A40"/>
    <w:rsid w:val="00142D93"/>
    <w:rsid w:val="00142FA2"/>
    <w:rsid w:val="00143091"/>
    <w:rsid w:val="0014320B"/>
    <w:rsid w:val="0014346F"/>
    <w:rsid w:val="00143F81"/>
    <w:rsid w:val="001446E7"/>
    <w:rsid w:val="0014474B"/>
    <w:rsid w:val="001449A2"/>
    <w:rsid w:val="00144D13"/>
    <w:rsid w:val="00144DE0"/>
    <w:rsid w:val="00144ED5"/>
    <w:rsid w:val="001450CD"/>
    <w:rsid w:val="001459B0"/>
    <w:rsid w:val="001459B8"/>
    <w:rsid w:val="00145B8A"/>
    <w:rsid w:val="00146131"/>
    <w:rsid w:val="00146423"/>
    <w:rsid w:val="0014684E"/>
    <w:rsid w:val="00146AFF"/>
    <w:rsid w:val="00146B8A"/>
    <w:rsid w:val="00147132"/>
    <w:rsid w:val="001471B1"/>
    <w:rsid w:val="001476CE"/>
    <w:rsid w:val="00147B7A"/>
    <w:rsid w:val="0015043C"/>
    <w:rsid w:val="00150EE3"/>
    <w:rsid w:val="00151127"/>
    <w:rsid w:val="00151338"/>
    <w:rsid w:val="001513BA"/>
    <w:rsid w:val="0015166C"/>
    <w:rsid w:val="00151EB3"/>
    <w:rsid w:val="001521BE"/>
    <w:rsid w:val="001521CB"/>
    <w:rsid w:val="0015251F"/>
    <w:rsid w:val="0015320D"/>
    <w:rsid w:val="001533D8"/>
    <w:rsid w:val="00153432"/>
    <w:rsid w:val="00153712"/>
    <w:rsid w:val="0015375A"/>
    <w:rsid w:val="00153BDA"/>
    <w:rsid w:val="0015487F"/>
    <w:rsid w:val="00154AB4"/>
    <w:rsid w:val="00154AFC"/>
    <w:rsid w:val="0015505F"/>
    <w:rsid w:val="0015545D"/>
    <w:rsid w:val="00155530"/>
    <w:rsid w:val="001561AC"/>
    <w:rsid w:val="00156200"/>
    <w:rsid w:val="00156F0C"/>
    <w:rsid w:val="001571C0"/>
    <w:rsid w:val="001574F8"/>
    <w:rsid w:val="00160335"/>
    <w:rsid w:val="001603E2"/>
    <w:rsid w:val="0016093F"/>
    <w:rsid w:val="00160BD0"/>
    <w:rsid w:val="00160E05"/>
    <w:rsid w:val="00161C51"/>
    <w:rsid w:val="00161C7A"/>
    <w:rsid w:val="00161CD0"/>
    <w:rsid w:val="00161CE2"/>
    <w:rsid w:val="00161F07"/>
    <w:rsid w:val="0016202D"/>
    <w:rsid w:val="00162D0E"/>
    <w:rsid w:val="00162D71"/>
    <w:rsid w:val="00162DD7"/>
    <w:rsid w:val="00162EE4"/>
    <w:rsid w:val="00162FFC"/>
    <w:rsid w:val="001631F7"/>
    <w:rsid w:val="001633DF"/>
    <w:rsid w:val="0016391F"/>
    <w:rsid w:val="00163B6A"/>
    <w:rsid w:val="0016418C"/>
    <w:rsid w:val="00164653"/>
    <w:rsid w:val="001647E7"/>
    <w:rsid w:val="001648F3"/>
    <w:rsid w:val="00164CAF"/>
    <w:rsid w:val="001650C0"/>
    <w:rsid w:val="001660CB"/>
    <w:rsid w:val="00166A82"/>
    <w:rsid w:val="00167537"/>
    <w:rsid w:val="00167E5D"/>
    <w:rsid w:val="00170210"/>
    <w:rsid w:val="001704A7"/>
    <w:rsid w:val="00170A3C"/>
    <w:rsid w:val="001714E8"/>
    <w:rsid w:val="00171BF1"/>
    <w:rsid w:val="0017257C"/>
    <w:rsid w:val="00172724"/>
    <w:rsid w:val="00172791"/>
    <w:rsid w:val="00172B37"/>
    <w:rsid w:val="00172F09"/>
    <w:rsid w:val="00173776"/>
    <w:rsid w:val="001738B6"/>
    <w:rsid w:val="00173902"/>
    <w:rsid w:val="00173E7D"/>
    <w:rsid w:val="001746EF"/>
    <w:rsid w:val="001753B4"/>
    <w:rsid w:val="001758E9"/>
    <w:rsid w:val="00175BE7"/>
    <w:rsid w:val="00175DF0"/>
    <w:rsid w:val="0017695D"/>
    <w:rsid w:val="00176B99"/>
    <w:rsid w:val="00177350"/>
    <w:rsid w:val="001773CF"/>
    <w:rsid w:val="001774E8"/>
    <w:rsid w:val="00177AEE"/>
    <w:rsid w:val="00177B6E"/>
    <w:rsid w:val="00177C60"/>
    <w:rsid w:val="0018001D"/>
    <w:rsid w:val="00180EB4"/>
    <w:rsid w:val="001812FB"/>
    <w:rsid w:val="001813B0"/>
    <w:rsid w:val="00181726"/>
    <w:rsid w:val="00181A91"/>
    <w:rsid w:val="001826D8"/>
    <w:rsid w:val="00183CC8"/>
    <w:rsid w:val="00183E36"/>
    <w:rsid w:val="0018422A"/>
    <w:rsid w:val="00184280"/>
    <w:rsid w:val="00184847"/>
    <w:rsid w:val="00184DE5"/>
    <w:rsid w:val="00185257"/>
    <w:rsid w:val="00185388"/>
    <w:rsid w:val="0018539E"/>
    <w:rsid w:val="001853DF"/>
    <w:rsid w:val="001856C9"/>
    <w:rsid w:val="00185B8A"/>
    <w:rsid w:val="00185D96"/>
    <w:rsid w:val="0018671C"/>
    <w:rsid w:val="001868CB"/>
    <w:rsid w:val="00186D18"/>
    <w:rsid w:val="00186E95"/>
    <w:rsid w:val="00186FA6"/>
    <w:rsid w:val="00187BA5"/>
    <w:rsid w:val="00187CF4"/>
    <w:rsid w:val="00190DAA"/>
    <w:rsid w:val="0019115B"/>
    <w:rsid w:val="00191938"/>
    <w:rsid w:val="00191B9B"/>
    <w:rsid w:val="00191E44"/>
    <w:rsid w:val="00191ECF"/>
    <w:rsid w:val="00191EF1"/>
    <w:rsid w:val="00192AD9"/>
    <w:rsid w:val="00192E7C"/>
    <w:rsid w:val="001931B9"/>
    <w:rsid w:val="001933B4"/>
    <w:rsid w:val="00193545"/>
    <w:rsid w:val="001936E4"/>
    <w:rsid w:val="00193837"/>
    <w:rsid w:val="00193869"/>
    <w:rsid w:val="00194938"/>
    <w:rsid w:val="00194B8A"/>
    <w:rsid w:val="00194C0F"/>
    <w:rsid w:val="00194CC1"/>
    <w:rsid w:val="001950A3"/>
    <w:rsid w:val="001954A6"/>
    <w:rsid w:val="00195631"/>
    <w:rsid w:val="0019571D"/>
    <w:rsid w:val="00195BAB"/>
    <w:rsid w:val="00195C4E"/>
    <w:rsid w:val="001962E6"/>
    <w:rsid w:val="00196BF6"/>
    <w:rsid w:val="00196CBF"/>
    <w:rsid w:val="001976A5"/>
    <w:rsid w:val="0019780F"/>
    <w:rsid w:val="00197949"/>
    <w:rsid w:val="00197A88"/>
    <w:rsid w:val="001A00B4"/>
    <w:rsid w:val="001A06A3"/>
    <w:rsid w:val="001A08A0"/>
    <w:rsid w:val="001A0DF2"/>
    <w:rsid w:val="001A2396"/>
    <w:rsid w:val="001A277C"/>
    <w:rsid w:val="001A2C64"/>
    <w:rsid w:val="001A306E"/>
    <w:rsid w:val="001A317D"/>
    <w:rsid w:val="001A44EF"/>
    <w:rsid w:val="001A528F"/>
    <w:rsid w:val="001A5C28"/>
    <w:rsid w:val="001A5CA4"/>
    <w:rsid w:val="001A66CA"/>
    <w:rsid w:val="001A729D"/>
    <w:rsid w:val="001A72CA"/>
    <w:rsid w:val="001A7D54"/>
    <w:rsid w:val="001B021B"/>
    <w:rsid w:val="001B0432"/>
    <w:rsid w:val="001B0C23"/>
    <w:rsid w:val="001B0E9F"/>
    <w:rsid w:val="001B1123"/>
    <w:rsid w:val="001B119C"/>
    <w:rsid w:val="001B14E3"/>
    <w:rsid w:val="001B17AC"/>
    <w:rsid w:val="001B1C94"/>
    <w:rsid w:val="001B1E22"/>
    <w:rsid w:val="001B2ADA"/>
    <w:rsid w:val="001B30B2"/>
    <w:rsid w:val="001B3A62"/>
    <w:rsid w:val="001B44F3"/>
    <w:rsid w:val="001B46F6"/>
    <w:rsid w:val="001B47BC"/>
    <w:rsid w:val="001B4AC5"/>
    <w:rsid w:val="001B54BF"/>
    <w:rsid w:val="001B664D"/>
    <w:rsid w:val="001B6736"/>
    <w:rsid w:val="001B6CAC"/>
    <w:rsid w:val="001B7354"/>
    <w:rsid w:val="001B7D1D"/>
    <w:rsid w:val="001C00A3"/>
    <w:rsid w:val="001C04E8"/>
    <w:rsid w:val="001C0746"/>
    <w:rsid w:val="001C1187"/>
    <w:rsid w:val="001C14AB"/>
    <w:rsid w:val="001C1541"/>
    <w:rsid w:val="001C16B6"/>
    <w:rsid w:val="001C19F2"/>
    <w:rsid w:val="001C1BB5"/>
    <w:rsid w:val="001C1C34"/>
    <w:rsid w:val="001C1E47"/>
    <w:rsid w:val="001C23A9"/>
    <w:rsid w:val="001C313F"/>
    <w:rsid w:val="001C37A2"/>
    <w:rsid w:val="001C3F8A"/>
    <w:rsid w:val="001C45BC"/>
    <w:rsid w:val="001C4751"/>
    <w:rsid w:val="001C4DDE"/>
    <w:rsid w:val="001C4F11"/>
    <w:rsid w:val="001C5B75"/>
    <w:rsid w:val="001C6011"/>
    <w:rsid w:val="001C63CE"/>
    <w:rsid w:val="001C6400"/>
    <w:rsid w:val="001C6423"/>
    <w:rsid w:val="001C6441"/>
    <w:rsid w:val="001C70AB"/>
    <w:rsid w:val="001C7725"/>
    <w:rsid w:val="001C77DD"/>
    <w:rsid w:val="001C7AD7"/>
    <w:rsid w:val="001C7D85"/>
    <w:rsid w:val="001C7FBB"/>
    <w:rsid w:val="001D0176"/>
    <w:rsid w:val="001D0369"/>
    <w:rsid w:val="001D04FF"/>
    <w:rsid w:val="001D09AE"/>
    <w:rsid w:val="001D107C"/>
    <w:rsid w:val="001D1AF2"/>
    <w:rsid w:val="001D1B0B"/>
    <w:rsid w:val="001D1F95"/>
    <w:rsid w:val="001D2B1C"/>
    <w:rsid w:val="001D2DD6"/>
    <w:rsid w:val="001D2FD7"/>
    <w:rsid w:val="001D3250"/>
    <w:rsid w:val="001D346A"/>
    <w:rsid w:val="001D3A1A"/>
    <w:rsid w:val="001D3B39"/>
    <w:rsid w:val="001D3BFE"/>
    <w:rsid w:val="001D3CE5"/>
    <w:rsid w:val="001D3DC3"/>
    <w:rsid w:val="001D3DD0"/>
    <w:rsid w:val="001D40D6"/>
    <w:rsid w:val="001D44AA"/>
    <w:rsid w:val="001D4805"/>
    <w:rsid w:val="001D5A3C"/>
    <w:rsid w:val="001D5AD5"/>
    <w:rsid w:val="001D5B98"/>
    <w:rsid w:val="001D5BAF"/>
    <w:rsid w:val="001D6381"/>
    <w:rsid w:val="001D67D1"/>
    <w:rsid w:val="001D67F3"/>
    <w:rsid w:val="001D781E"/>
    <w:rsid w:val="001D7BF1"/>
    <w:rsid w:val="001D7CD3"/>
    <w:rsid w:val="001E0E1B"/>
    <w:rsid w:val="001E0E4C"/>
    <w:rsid w:val="001E0EA5"/>
    <w:rsid w:val="001E1945"/>
    <w:rsid w:val="001E21CE"/>
    <w:rsid w:val="001E22F0"/>
    <w:rsid w:val="001E25AA"/>
    <w:rsid w:val="001E2610"/>
    <w:rsid w:val="001E320A"/>
    <w:rsid w:val="001E3624"/>
    <w:rsid w:val="001E4FB8"/>
    <w:rsid w:val="001E4FEE"/>
    <w:rsid w:val="001E5030"/>
    <w:rsid w:val="001E521E"/>
    <w:rsid w:val="001E5453"/>
    <w:rsid w:val="001E553B"/>
    <w:rsid w:val="001E5D4D"/>
    <w:rsid w:val="001E6817"/>
    <w:rsid w:val="001E68BD"/>
    <w:rsid w:val="001E6EC8"/>
    <w:rsid w:val="001E73E4"/>
    <w:rsid w:val="001E7B35"/>
    <w:rsid w:val="001E7B6A"/>
    <w:rsid w:val="001E7BD6"/>
    <w:rsid w:val="001E7C40"/>
    <w:rsid w:val="001E7E8E"/>
    <w:rsid w:val="001F0123"/>
    <w:rsid w:val="001F0936"/>
    <w:rsid w:val="001F0B90"/>
    <w:rsid w:val="001F0C5F"/>
    <w:rsid w:val="001F13A2"/>
    <w:rsid w:val="001F167C"/>
    <w:rsid w:val="001F1834"/>
    <w:rsid w:val="001F1AE4"/>
    <w:rsid w:val="001F2C83"/>
    <w:rsid w:val="001F3344"/>
    <w:rsid w:val="001F37BE"/>
    <w:rsid w:val="001F3860"/>
    <w:rsid w:val="001F3A27"/>
    <w:rsid w:val="001F401D"/>
    <w:rsid w:val="001F42BB"/>
    <w:rsid w:val="001F483A"/>
    <w:rsid w:val="001F56B7"/>
    <w:rsid w:val="001F572E"/>
    <w:rsid w:val="001F597A"/>
    <w:rsid w:val="001F5996"/>
    <w:rsid w:val="001F5C09"/>
    <w:rsid w:val="001F69C8"/>
    <w:rsid w:val="001F7280"/>
    <w:rsid w:val="001F7793"/>
    <w:rsid w:val="001F7E5B"/>
    <w:rsid w:val="0020019F"/>
    <w:rsid w:val="00200301"/>
    <w:rsid w:val="002004AE"/>
    <w:rsid w:val="0020054B"/>
    <w:rsid w:val="00201089"/>
    <w:rsid w:val="0020125C"/>
    <w:rsid w:val="00202079"/>
    <w:rsid w:val="00202249"/>
    <w:rsid w:val="002031C6"/>
    <w:rsid w:val="002039B5"/>
    <w:rsid w:val="0020408E"/>
    <w:rsid w:val="002043BE"/>
    <w:rsid w:val="002043E6"/>
    <w:rsid w:val="00204569"/>
    <w:rsid w:val="002056ED"/>
    <w:rsid w:val="0020586A"/>
    <w:rsid w:val="002060FD"/>
    <w:rsid w:val="002061FC"/>
    <w:rsid w:val="0020640E"/>
    <w:rsid w:val="0020660C"/>
    <w:rsid w:val="00206D09"/>
    <w:rsid w:val="00206E37"/>
    <w:rsid w:val="00207682"/>
    <w:rsid w:val="002076FB"/>
    <w:rsid w:val="00207A50"/>
    <w:rsid w:val="00207EA1"/>
    <w:rsid w:val="002107DF"/>
    <w:rsid w:val="002113D9"/>
    <w:rsid w:val="0021193D"/>
    <w:rsid w:val="00212582"/>
    <w:rsid w:val="00212A92"/>
    <w:rsid w:val="00212B86"/>
    <w:rsid w:val="00212C62"/>
    <w:rsid w:val="00212D48"/>
    <w:rsid w:val="00212DD9"/>
    <w:rsid w:val="00213401"/>
    <w:rsid w:val="00213767"/>
    <w:rsid w:val="00213996"/>
    <w:rsid w:val="00214AE9"/>
    <w:rsid w:val="0021530F"/>
    <w:rsid w:val="00215532"/>
    <w:rsid w:val="00215903"/>
    <w:rsid w:val="00215BB4"/>
    <w:rsid w:val="00215D6D"/>
    <w:rsid w:val="002161E1"/>
    <w:rsid w:val="002165C1"/>
    <w:rsid w:val="00216621"/>
    <w:rsid w:val="002167CD"/>
    <w:rsid w:val="00216998"/>
    <w:rsid w:val="002169F1"/>
    <w:rsid w:val="002170F2"/>
    <w:rsid w:val="00217387"/>
    <w:rsid w:val="0021738A"/>
    <w:rsid w:val="0022082E"/>
    <w:rsid w:val="00220B0D"/>
    <w:rsid w:val="00220B3B"/>
    <w:rsid w:val="00221560"/>
    <w:rsid w:val="0022177E"/>
    <w:rsid w:val="00221CF4"/>
    <w:rsid w:val="002223DF"/>
    <w:rsid w:val="0022252D"/>
    <w:rsid w:val="00222607"/>
    <w:rsid w:val="002226D2"/>
    <w:rsid w:val="0022299E"/>
    <w:rsid w:val="00222BF1"/>
    <w:rsid w:val="0022307E"/>
    <w:rsid w:val="002233F7"/>
    <w:rsid w:val="00223783"/>
    <w:rsid w:val="00223785"/>
    <w:rsid w:val="00223DB7"/>
    <w:rsid w:val="00223E61"/>
    <w:rsid w:val="00223F64"/>
    <w:rsid w:val="00224228"/>
    <w:rsid w:val="0022428A"/>
    <w:rsid w:val="00224732"/>
    <w:rsid w:val="00225D2D"/>
    <w:rsid w:val="00226324"/>
    <w:rsid w:val="002269F6"/>
    <w:rsid w:val="00226FF0"/>
    <w:rsid w:val="002270F4"/>
    <w:rsid w:val="00227A50"/>
    <w:rsid w:val="0023014D"/>
    <w:rsid w:val="00230311"/>
    <w:rsid w:val="002303DB"/>
    <w:rsid w:val="0023043D"/>
    <w:rsid w:val="00230531"/>
    <w:rsid w:val="00230B25"/>
    <w:rsid w:val="002315F4"/>
    <w:rsid w:val="002316AB"/>
    <w:rsid w:val="00231713"/>
    <w:rsid w:val="00231780"/>
    <w:rsid w:val="0023199E"/>
    <w:rsid w:val="00231A5B"/>
    <w:rsid w:val="00232306"/>
    <w:rsid w:val="00232675"/>
    <w:rsid w:val="00232D5D"/>
    <w:rsid w:val="00232FE3"/>
    <w:rsid w:val="00233240"/>
    <w:rsid w:val="00233251"/>
    <w:rsid w:val="0023333D"/>
    <w:rsid w:val="0023334D"/>
    <w:rsid w:val="002333B1"/>
    <w:rsid w:val="00233443"/>
    <w:rsid w:val="002335D0"/>
    <w:rsid w:val="002339ED"/>
    <w:rsid w:val="00233D36"/>
    <w:rsid w:val="00233D47"/>
    <w:rsid w:val="00233FE1"/>
    <w:rsid w:val="002348E7"/>
    <w:rsid w:val="00234D2C"/>
    <w:rsid w:val="00234DF5"/>
    <w:rsid w:val="002351B1"/>
    <w:rsid w:val="00235DE4"/>
    <w:rsid w:val="002363B7"/>
    <w:rsid w:val="00237432"/>
    <w:rsid w:val="00237B6C"/>
    <w:rsid w:val="00237BEF"/>
    <w:rsid w:val="002400D5"/>
    <w:rsid w:val="00240CF8"/>
    <w:rsid w:val="00240D46"/>
    <w:rsid w:val="0024134D"/>
    <w:rsid w:val="002414EE"/>
    <w:rsid w:val="0024197F"/>
    <w:rsid w:val="00241F39"/>
    <w:rsid w:val="00242226"/>
    <w:rsid w:val="00242323"/>
    <w:rsid w:val="002428B6"/>
    <w:rsid w:val="002429A6"/>
    <w:rsid w:val="0024381B"/>
    <w:rsid w:val="00243867"/>
    <w:rsid w:val="00243F14"/>
    <w:rsid w:val="00244300"/>
    <w:rsid w:val="00244301"/>
    <w:rsid w:val="00244E94"/>
    <w:rsid w:val="00244EF8"/>
    <w:rsid w:val="00245096"/>
    <w:rsid w:val="002456CD"/>
    <w:rsid w:val="00245772"/>
    <w:rsid w:val="002458F3"/>
    <w:rsid w:val="00245A8D"/>
    <w:rsid w:val="00245E2F"/>
    <w:rsid w:val="00246B16"/>
    <w:rsid w:val="002473FF"/>
    <w:rsid w:val="00247559"/>
    <w:rsid w:val="002476C7"/>
    <w:rsid w:val="00247C8E"/>
    <w:rsid w:val="00250996"/>
    <w:rsid w:val="00250A47"/>
    <w:rsid w:val="00250D64"/>
    <w:rsid w:val="0025103B"/>
    <w:rsid w:val="002510D7"/>
    <w:rsid w:val="00251213"/>
    <w:rsid w:val="00251502"/>
    <w:rsid w:val="002516F9"/>
    <w:rsid w:val="00251A1B"/>
    <w:rsid w:val="00252220"/>
    <w:rsid w:val="002527AD"/>
    <w:rsid w:val="002527C7"/>
    <w:rsid w:val="00252EE2"/>
    <w:rsid w:val="00252F11"/>
    <w:rsid w:val="0025307F"/>
    <w:rsid w:val="00253550"/>
    <w:rsid w:val="00253921"/>
    <w:rsid w:val="00253A92"/>
    <w:rsid w:val="00254208"/>
    <w:rsid w:val="00254817"/>
    <w:rsid w:val="00254850"/>
    <w:rsid w:val="00254E1C"/>
    <w:rsid w:val="002559A6"/>
    <w:rsid w:val="00255A7E"/>
    <w:rsid w:val="0025626A"/>
    <w:rsid w:val="002566D8"/>
    <w:rsid w:val="00256E60"/>
    <w:rsid w:val="00257277"/>
    <w:rsid w:val="00257374"/>
    <w:rsid w:val="00257847"/>
    <w:rsid w:val="002602FB"/>
    <w:rsid w:val="00260883"/>
    <w:rsid w:val="00260EEF"/>
    <w:rsid w:val="00260FD7"/>
    <w:rsid w:val="0026128E"/>
    <w:rsid w:val="002619E0"/>
    <w:rsid w:val="00261B5D"/>
    <w:rsid w:val="00261E17"/>
    <w:rsid w:val="00262A90"/>
    <w:rsid w:val="00262F58"/>
    <w:rsid w:val="0026300D"/>
    <w:rsid w:val="0026330E"/>
    <w:rsid w:val="00263647"/>
    <w:rsid w:val="00263706"/>
    <w:rsid w:val="00263A1C"/>
    <w:rsid w:val="002647B9"/>
    <w:rsid w:val="00265195"/>
    <w:rsid w:val="00266250"/>
    <w:rsid w:val="0026646A"/>
    <w:rsid w:val="00266936"/>
    <w:rsid w:val="00266B40"/>
    <w:rsid w:val="00266BE8"/>
    <w:rsid w:val="00266EC9"/>
    <w:rsid w:val="00267381"/>
    <w:rsid w:val="00267522"/>
    <w:rsid w:val="00267B59"/>
    <w:rsid w:val="00267F12"/>
    <w:rsid w:val="00270651"/>
    <w:rsid w:val="002708FE"/>
    <w:rsid w:val="00271229"/>
    <w:rsid w:val="002719E9"/>
    <w:rsid w:val="00271D4C"/>
    <w:rsid w:val="002720EC"/>
    <w:rsid w:val="00272366"/>
    <w:rsid w:val="00272B65"/>
    <w:rsid w:val="00272FC0"/>
    <w:rsid w:val="00273BBB"/>
    <w:rsid w:val="00273EC2"/>
    <w:rsid w:val="00273EC5"/>
    <w:rsid w:val="00273EFF"/>
    <w:rsid w:val="00273F07"/>
    <w:rsid w:val="0027420F"/>
    <w:rsid w:val="00274575"/>
    <w:rsid w:val="00274580"/>
    <w:rsid w:val="0027471A"/>
    <w:rsid w:val="0027496E"/>
    <w:rsid w:val="00274B53"/>
    <w:rsid w:val="0027647B"/>
    <w:rsid w:val="002768E3"/>
    <w:rsid w:val="002770D9"/>
    <w:rsid w:val="0027730E"/>
    <w:rsid w:val="002773A6"/>
    <w:rsid w:val="002778DF"/>
    <w:rsid w:val="00277F76"/>
    <w:rsid w:val="0028023B"/>
    <w:rsid w:val="0028065A"/>
    <w:rsid w:val="00280B71"/>
    <w:rsid w:val="00280C1A"/>
    <w:rsid w:val="00280D47"/>
    <w:rsid w:val="00281050"/>
    <w:rsid w:val="00281DC1"/>
    <w:rsid w:val="002830A5"/>
    <w:rsid w:val="0028311D"/>
    <w:rsid w:val="00283493"/>
    <w:rsid w:val="00283F64"/>
    <w:rsid w:val="00284086"/>
    <w:rsid w:val="0028429F"/>
    <w:rsid w:val="0028446A"/>
    <w:rsid w:val="002848F1"/>
    <w:rsid w:val="00285206"/>
    <w:rsid w:val="00286552"/>
    <w:rsid w:val="00286A86"/>
    <w:rsid w:val="00286B2C"/>
    <w:rsid w:val="00286D16"/>
    <w:rsid w:val="00286D24"/>
    <w:rsid w:val="00286DAD"/>
    <w:rsid w:val="002878EE"/>
    <w:rsid w:val="0029011B"/>
    <w:rsid w:val="002903CF"/>
    <w:rsid w:val="0029076C"/>
    <w:rsid w:val="00290FB5"/>
    <w:rsid w:val="002910ED"/>
    <w:rsid w:val="00291200"/>
    <w:rsid w:val="00291500"/>
    <w:rsid w:val="002916E4"/>
    <w:rsid w:val="002917D0"/>
    <w:rsid w:val="00291B96"/>
    <w:rsid w:val="00291BFB"/>
    <w:rsid w:val="00292121"/>
    <w:rsid w:val="00292125"/>
    <w:rsid w:val="00292AE8"/>
    <w:rsid w:val="00292CE6"/>
    <w:rsid w:val="00292E0D"/>
    <w:rsid w:val="00293794"/>
    <w:rsid w:val="00293E56"/>
    <w:rsid w:val="00294CE3"/>
    <w:rsid w:val="00294DD2"/>
    <w:rsid w:val="00295729"/>
    <w:rsid w:val="00295EBE"/>
    <w:rsid w:val="00295F1C"/>
    <w:rsid w:val="0029653E"/>
    <w:rsid w:val="002966B4"/>
    <w:rsid w:val="00296BDD"/>
    <w:rsid w:val="0029789B"/>
    <w:rsid w:val="00297C09"/>
    <w:rsid w:val="00297D6C"/>
    <w:rsid w:val="002A0B25"/>
    <w:rsid w:val="002A1131"/>
    <w:rsid w:val="002A114B"/>
    <w:rsid w:val="002A1D03"/>
    <w:rsid w:val="002A22BE"/>
    <w:rsid w:val="002A2364"/>
    <w:rsid w:val="002A2C36"/>
    <w:rsid w:val="002A30C3"/>
    <w:rsid w:val="002A3280"/>
    <w:rsid w:val="002A343C"/>
    <w:rsid w:val="002A3C5E"/>
    <w:rsid w:val="002A48D6"/>
    <w:rsid w:val="002A5CD1"/>
    <w:rsid w:val="002A5F4D"/>
    <w:rsid w:val="002A5F73"/>
    <w:rsid w:val="002A61C6"/>
    <w:rsid w:val="002A6D8E"/>
    <w:rsid w:val="002A6E22"/>
    <w:rsid w:val="002A6F5D"/>
    <w:rsid w:val="002A7C13"/>
    <w:rsid w:val="002B02BE"/>
    <w:rsid w:val="002B0395"/>
    <w:rsid w:val="002B096C"/>
    <w:rsid w:val="002B0F9A"/>
    <w:rsid w:val="002B13E9"/>
    <w:rsid w:val="002B19A6"/>
    <w:rsid w:val="002B1A82"/>
    <w:rsid w:val="002B1AEB"/>
    <w:rsid w:val="002B1B7A"/>
    <w:rsid w:val="002B1CAF"/>
    <w:rsid w:val="002B1D68"/>
    <w:rsid w:val="002B2321"/>
    <w:rsid w:val="002B2417"/>
    <w:rsid w:val="002B2470"/>
    <w:rsid w:val="002B29CD"/>
    <w:rsid w:val="002B2BF3"/>
    <w:rsid w:val="002B316B"/>
    <w:rsid w:val="002B32B1"/>
    <w:rsid w:val="002B372E"/>
    <w:rsid w:val="002B3AEF"/>
    <w:rsid w:val="002B3B99"/>
    <w:rsid w:val="002B3D94"/>
    <w:rsid w:val="002B3FEF"/>
    <w:rsid w:val="002B4095"/>
    <w:rsid w:val="002B449C"/>
    <w:rsid w:val="002B4D6C"/>
    <w:rsid w:val="002B4FA5"/>
    <w:rsid w:val="002B507E"/>
    <w:rsid w:val="002B52DF"/>
    <w:rsid w:val="002B5736"/>
    <w:rsid w:val="002B603E"/>
    <w:rsid w:val="002B6C37"/>
    <w:rsid w:val="002B6E15"/>
    <w:rsid w:val="002B7757"/>
    <w:rsid w:val="002B77AE"/>
    <w:rsid w:val="002B78EF"/>
    <w:rsid w:val="002B7A9A"/>
    <w:rsid w:val="002B7BF9"/>
    <w:rsid w:val="002B7CA3"/>
    <w:rsid w:val="002C063F"/>
    <w:rsid w:val="002C0795"/>
    <w:rsid w:val="002C082F"/>
    <w:rsid w:val="002C0F21"/>
    <w:rsid w:val="002C0FC8"/>
    <w:rsid w:val="002C1227"/>
    <w:rsid w:val="002C1378"/>
    <w:rsid w:val="002C157F"/>
    <w:rsid w:val="002C1684"/>
    <w:rsid w:val="002C16C4"/>
    <w:rsid w:val="002C205E"/>
    <w:rsid w:val="002C2844"/>
    <w:rsid w:val="002C2BF3"/>
    <w:rsid w:val="002C312A"/>
    <w:rsid w:val="002C3D25"/>
    <w:rsid w:val="002C3E6E"/>
    <w:rsid w:val="002C4241"/>
    <w:rsid w:val="002C4377"/>
    <w:rsid w:val="002C5396"/>
    <w:rsid w:val="002C5E64"/>
    <w:rsid w:val="002C5EE8"/>
    <w:rsid w:val="002C60AA"/>
    <w:rsid w:val="002C63A7"/>
    <w:rsid w:val="002C6674"/>
    <w:rsid w:val="002C70C7"/>
    <w:rsid w:val="002C7341"/>
    <w:rsid w:val="002C791C"/>
    <w:rsid w:val="002D01FE"/>
    <w:rsid w:val="002D102E"/>
    <w:rsid w:val="002D1A52"/>
    <w:rsid w:val="002D1F23"/>
    <w:rsid w:val="002D1FD7"/>
    <w:rsid w:val="002D25B1"/>
    <w:rsid w:val="002D279D"/>
    <w:rsid w:val="002D2895"/>
    <w:rsid w:val="002D3F88"/>
    <w:rsid w:val="002D4440"/>
    <w:rsid w:val="002D5028"/>
    <w:rsid w:val="002D566B"/>
    <w:rsid w:val="002D56A3"/>
    <w:rsid w:val="002D5731"/>
    <w:rsid w:val="002D585A"/>
    <w:rsid w:val="002D6973"/>
    <w:rsid w:val="002D6DE8"/>
    <w:rsid w:val="002D730E"/>
    <w:rsid w:val="002D7A43"/>
    <w:rsid w:val="002D7AA5"/>
    <w:rsid w:val="002D7B38"/>
    <w:rsid w:val="002E0308"/>
    <w:rsid w:val="002E09D8"/>
    <w:rsid w:val="002E0A94"/>
    <w:rsid w:val="002E1264"/>
    <w:rsid w:val="002E12C5"/>
    <w:rsid w:val="002E15DD"/>
    <w:rsid w:val="002E18FB"/>
    <w:rsid w:val="002E21A6"/>
    <w:rsid w:val="002E3489"/>
    <w:rsid w:val="002E37E5"/>
    <w:rsid w:val="002E4291"/>
    <w:rsid w:val="002E43BF"/>
    <w:rsid w:val="002E4B44"/>
    <w:rsid w:val="002E4B9A"/>
    <w:rsid w:val="002E5A20"/>
    <w:rsid w:val="002E642E"/>
    <w:rsid w:val="002E67DF"/>
    <w:rsid w:val="002E6BC1"/>
    <w:rsid w:val="002E6EE6"/>
    <w:rsid w:val="002E6F04"/>
    <w:rsid w:val="002E6FCD"/>
    <w:rsid w:val="002E783C"/>
    <w:rsid w:val="002E7DAA"/>
    <w:rsid w:val="002E7E66"/>
    <w:rsid w:val="002F00CF"/>
    <w:rsid w:val="002F0164"/>
    <w:rsid w:val="002F0333"/>
    <w:rsid w:val="002F08F3"/>
    <w:rsid w:val="002F0B75"/>
    <w:rsid w:val="002F1489"/>
    <w:rsid w:val="002F181A"/>
    <w:rsid w:val="002F1A67"/>
    <w:rsid w:val="002F1B5D"/>
    <w:rsid w:val="002F1BDC"/>
    <w:rsid w:val="002F1D0B"/>
    <w:rsid w:val="002F1D54"/>
    <w:rsid w:val="002F219E"/>
    <w:rsid w:val="002F287B"/>
    <w:rsid w:val="002F30AC"/>
    <w:rsid w:val="002F3109"/>
    <w:rsid w:val="002F34CE"/>
    <w:rsid w:val="002F3885"/>
    <w:rsid w:val="002F38BF"/>
    <w:rsid w:val="002F39D3"/>
    <w:rsid w:val="002F407C"/>
    <w:rsid w:val="002F418E"/>
    <w:rsid w:val="002F4CC8"/>
    <w:rsid w:val="002F51BD"/>
    <w:rsid w:val="002F565E"/>
    <w:rsid w:val="002F5700"/>
    <w:rsid w:val="002F594E"/>
    <w:rsid w:val="002F6211"/>
    <w:rsid w:val="002F654D"/>
    <w:rsid w:val="002F6A6A"/>
    <w:rsid w:val="002F6B00"/>
    <w:rsid w:val="002F7350"/>
    <w:rsid w:val="002F77BB"/>
    <w:rsid w:val="002F7979"/>
    <w:rsid w:val="002F7E21"/>
    <w:rsid w:val="002F7F57"/>
    <w:rsid w:val="002F7FDB"/>
    <w:rsid w:val="00300167"/>
    <w:rsid w:val="0030052E"/>
    <w:rsid w:val="00300729"/>
    <w:rsid w:val="00301117"/>
    <w:rsid w:val="003017A8"/>
    <w:rsid w:val="003018E0"/>
    <w:rsid w:val="00301C00"/>
    <w:rsid w:val="00301C71"/>
    <w:rsid w:val="00301D8D"/>
    <w:rsid w:val="0030281C"/>
    <w:rsid w:val="00302BF4"/>
    <w:rsid w:val="00302CBA"/>
    <w:rsid w:val="003038BB"/>
    <w:rsid w:val="00303B8D"/>
    <w:rsid w:val="003040FB"/>
    <w:rsid w:val="0030452D"/>
    <w:rsid w:val="0030455C"/>
    <w:rsid w:val="00304A65"/>
    <w:rsid w:val="003053CC"/>
    <w:rsid w:val="003053FC"/>
    <w:rsid w:val="0030541D"/>
    <w:rsid w:val="003057EB"/>
    <w:rsid w:val="00305A6E"/>
    <w:rsid w:val="00305FE4"/>
    <w:rsid w:val="00306412"/>
    <w:rsid w:val="003064CB"/>
    <w:rsid w:val="00306865"/>
    <w:rsid w:val="00306DE5"/>
    <w:rsid w:val="00307A03"/>
    <w:rsid w:val="00307AEB"/>
    <w:rsid w:val="00307C3A"/>
    <w:rsid w:val="00307EA1"/>
    <w:rsid w:val="00310108"/>
    <w:rsid w:val="003107D8"/>
    <w:rsid w:val="00310B4B"/>
    <w:rsid w:val="00310D9F"/>
    <w:rsid w:val="00310DA1"/>
    <w:rsid w:val="00310E60"/>
    <w:rsid w:val="00311082"/>
    <w:rsid w:val="00311254"/>
    <w:rsid w:val="00311328"/>
    <w:rsid w:val="003113E3"/>
    <w:rsid w:val="00311414"/>
    <w:rsid w:val="00311620"/>
    <w:rsid w:val="00311A3A"/>
    <w:rsid w:val="003122BE"/>
    <w:rsid w:val="0031267D"/>
    <w:rsid w:val="00312AB2"/>
    <w:rsid w:val="00312BDD"/>
    <w:rsid w:val="00312C8D"/>
    <w:rsid w:val="00312CF4"/>
    <w:rsid w:val="003139B7"/>
    <w:rsid w:val="00313C66"/>
    <w:rsid w:val="00314809"/>
    <w:rsid w:val="00314EB1"/>
    <w:rsid w:val="003150A7"/>
    <w:rsid w:val="00315338"/>
    <w:rsid w:val="00315433"/>
    <w:rsid w:val="00315625"/>
    <w:rsid w:val="00315748"/>
    <w:rsid w:val="00315D30"/>
    <w:rsid w:val="003169F1"/>
    <w:rsid w:val="00316B8B"/>
    <w:rsid w:val="00316CEC"/>
    <w:rsid w:val="0031704A"/>
    <w:rsid w:val="00317153"/>
    <w:rsid w:val="003177E7"/>
    <w:rsid w:val="00317B11"/>
    <w:rsid w:val="003205AB"/>
    <w:rsid w:val="003209DA"/>
    <w:rsid w:val="00320BFF"/>
    <w:rsid w:val="00320D3E"/>
    <w:rsid w:val="003211FF"/>
    <w:rsid w:val="00321A8C"/>
    <w:rsid w:val="00321B1F"/>
    <w:rsid w:val="00322A26"/>
    <w:rsid w:val="00323CDA"/>
    <w:rsid w:val="00323FA6"/>
    <w:rsid w:val="0032451C"/>
    <w:rsid w:val="00324982"/>
    <w:rsid w:val="00324E45"/>
    <w:rsid w:val="00324F35"/>
    <w:rsid w:val="003255B5"/>
    <w:rsid w:val="003258FA"/>
    <w:rsid w:val="00325E6D"/>
    <w:rsid w:val="003265F5"/>
    <w:rsid w:val="0032678D"/>
    <w:rsid w:val="003268B1"/>
    <w:rsid w:val="00326B50"/>
    <w:rsid w:val="00326EF0"/>
    <w:rsid w:val="00327CB5"/>
    <w:rsid w:val="00327D6F"/>
    <w:rsid w:val="0033099A"/>
    <w:rsid w:val="00330AE9"/>
    <w:rsid w:val="00332233"/>
    <w:rsid w:val="00332546"/>
    <w:rsid w:val="00332FB5"/>
    <w:rsid w:val="003333B2"/>
    <w:rsid w:val="003341B3"/>
    <w:rsid w:val="0033484A"/>
    <w:rsid w:val="00334967"/>
    <w:rsid w:val="00334FC5"/>
    <w:rsid w:val="0033539F"/>
    <w:rsid w:val="00335B71"/>
    <w:rsid w:val="00335B99"/>
    <w:rsid w:val="00335C01"/>
    <w:rsid w:val="0033625E"/>
    <w:rsid w:val="003367AE"/>
    <w:rsid w:val="00337356"/>
    <w:rsid w:val="00337412"/>
    <w:rsid w:val="003407FD"/>
    <w:rsid w:val="003409D1"/>
    <w:rsid w:val="0034145D"/>
    <w:rsid w:val="003416A9"/>
    <w:rsid w:val="00341DFC"/>
    <w:rsid w:val="0034228C"/>
    <w:rsid w:val="00342423"/>
    <w:rsid w:val="00342865"/>
    <w:rsid w:val="00342928"/>
    <w:rsid w:val="00342D5F"/>
    <w:rsid w:val="0034388F"/>
    <w:rsid w:val="0034424A"/>
    <w:rsid w:val="00344B9C"/>
    <w:rsid w:val="00344C26"/>
    <w:rsid w:val="00345465"/>
    <w:rsid w:val="003465B4"/>
    <w:rsid w:val="003465D5"/>
    <w:rsid w:val="003466C9"/>
    <w:rsid w:val="00347969"/>
    <w:rsid w:val="003506AD"/>
    <w:rsid w:val="00350BFB"/>
    <w:rsid w:val="00350C80"/>
    <w:rsid w:val="00350FE7"/>
    <w:rsid w:val="00351455"/>
    <w:rsid w:val="0035154E"/>
    <w:rsid w:val="00351867"/>
    <w:rsid w:val="0035197A"/>
    <w:rsid w:val="00352200"/>
    <w:rsid w:val="003523F4"/>
    <w:rsid w:val="0035256D"/>
    <w:rsid w:val="0035267A"/>
    <w:rsid w:val="0035267C"/>
    <w:rsid w:val="00352A0D"/>
    <w:rsid w:val="00352E0C"/>
    <w:rsid w:val="003530D5"/>
    <w:rsid w:val="003536A2"/>
    <w:rsid w:val="00353EE7"/>
    <w:rsid w:val="00354029"/>
    <w:rsid w:val="003540D6"/>
    <w:rsid w:val="0035442B"/>
    <w:rsid w:val="00354F2A"/>
    <w:rsid w:val="00355371"/>
    <w:rsid w:val="00356286"/>
    <w:rsid w:val="00356A20"/>
    <w:rsid w:val="00356C45"/>
    <w:rsid w:val="00356D73"/>
    <w:rsid w:val="00356F16"/>
    <w:rsid w:val="003572F1"/>
    <w:rsid w:val="00360216"/>
    <w:rsid w:val="0036038F"/>
    <w:rsid w:val="00360EF5"/>
    <w:rsid w:val="00360F8A"/>
    <w:rsid w:val="00360FF2"/>
    <w:rsid w:val="0036116A"/>
    <w:rsid w:val="0036177F"/>
    <w:rsid w:val="00361B3B"/>
    <w:rsid w:val="00361E55"/>
    <w:rsid w:val="00362527"/>
    <w:rsid w:val="0036273D"/>
    <w:rsid w:val="00362872"/>
    <w:rsid w:val="003629C3"/>
    <w:rsid w:val="0036310A"/>
    <w:rsid w:val="00363233"/>
    <w:rsid w:val="00363235"/>
    <w:rsid w:val="003633CA"/>
    <w:rsid w:val="003639BC"/>
    <w:rsid w:val="0036478E"/>
    <w:rsid w:val="00364A30"/>
    <w:rsid w:val="00364BA9"/>
    <w:rsid w:val="00364BF7"/>
    <w:rsid w:val="00364C5F"/>
    <w:rsid w:val="00366640"/>
    <w:rsid w:val="00367486"/>
    <w:rsid w:val="0036776B"/>
    <w:rsid w:val="00370211"/>
    <w:rsid w:val="00370667"/>
    <w:rsid w:val="00370C6E"/>
    <w:rsid w:val="00371529"/>
    <w:rsid w:val="00371779"/>
    <w:rsid w:val="00371CB9"/>
    <w:rsid w:val="003728C9"/>
    <w:rsid w:val="00372C58"/>
    <w:rsid w:val="00372DAA"/>
    <w:rsid w:val="00372E30"/>
    <w:rsid w:val="00372F27"/>
    <w:rsid w:val="00373317"/>
    <w:rsid w:val="003738AF"/>
    <w:rsid w:val="00373DAF"/>
    <w:rsid w:val="003740C2"/>
    <w:rsid w:val="0037435A"/>
    <w:rsid w:val="00375318"/>
    <w:rsid w:val="003762E5"/>
    <w:rsid w:val="0037665B"/>
    <w:rsid w:val="00376A26"/>
    <w:rsid w:val="00376D55"/>
    <w:rsid w:val="00376E1A"/>
    <w:rsid w:val="00376FF1"/>
    <w:rsid w:val="0037792D"/>
    <w:rsid w:val="0037795F"/>
    <w:rsid w:val="00377AE0"/>
    <w:rsid w:val="00377C3F"/>
    <w:rsid w:val="00377F13"/>
    <w:rsid w:val="00380298"/>
    <w:rsid w:val="003802B2"/>
    <w:rsid w:val="003806D6"/>
    <w:rsid w:val="00380ACB"/>
    <w:rsid w:val="00380BB1"/>
    <w:rsid w:val="00380DB1"/>
    <w:rsid w:val="00380F4E"/>
    <w:rsid w:val="00381761"/>
    <w:rsid w:val="00381CC2"/>
    <w:rsid w:val="00382498"/>
    <w:rsid w:val="00382D94"/>
    <w:rsid w:val="00382DAE"/>
    <w:rsid w:val="00382EF0"/>
    <w:rsid w:val="0038346F"/>
    <w:rsid w:val="0038389F"/>
    <w:rsid w:val="003839D4"/>
    <w:rsid w:val="00383A7C"/>
    <w:rsid w:val="00384155"/>
    <w:rsid w:val="00384F9C"/>
    <w:rsid w:val="003852C0"/>
    <w:rsid w:val="0038540F"/>
    <w:rsid w:val="003855E6"/>
    <w:rsid w:val="003863DE"/>
    <w:rsid w:val="00386629"/>
    <w:rsid w:val="0038695D"/>
    <w:rsid w:val="00386CA9"/>
    <w:rsid w:val="00387748"/>
    <w:rsid w:val="00387FB6"/>
    <w:rsid w:val="0039099E"/>
    <w:rsid w:val="00390AB5"/>
    <w:rsid w:val="00390B91"/>
    <w:rsid w:val="0039123B"/>
    <w:rsid w:val="003912EE"/>
    <w:rsid w:val="003913AE"/>
    <w:rsid w:val="00391F9C"/>
    <w:rsid w:val="00392C6B"/>
    <w:rsid w:val="00392DE6"/>
    <w:rsid w:val="00393040"/>
    <w:rsid w:val="003932F6"/>
    <w:rsid w:val="0039330A"/>
    <w:rsid w:val="00393EEA"/>
    <w:rsid w:val="003942AA"/>
    <w:rsid w:val="00394ABC"/>
    <w:rsid w:val="00395119"/>
    <w:rsid w:val="003951C0"/>
    <w:rsid w:val="00395643"/>
    <w:rsid w:val="0039598D"/>
    <w:rsid w:val="0039601A"/>
    <w:rsid w:val="003961FF"/>
    <w:rsid w:val="003972F2"/>
    <w:rsid w:val="00397860"/>
    <w:rsid w:val="0039793D"/>
    <w:rsid w:val="00397D96"/>
    <w:rsid w:val="00397DC0"/>
    <w:rsid w:val="00397E70"/>
    <w:rsid w:val="00397EA0"/>
    <w:rsid w:val="003A05C1"/>
    <w:rsid w:val="003A09FD"/>
    <w:rsid w:val="003A0B77"/>
    <w:rsid w:val="003A123B"/>
    <w:rsid w:val="003A1728"/>
    <w:rsid w:val="003A1829"/>
    <w:rsid w:val="003A1981"/>
    <w:rsid w:val="003A2404"/>
    <w:rsid w:val="003A29B4"/>
    <w:rsid w:val="003A3225"/>
    <w:rsid w:val="003A3375"/>
    <w:rsid w:val="003A385B"/>
    <w:rsid w:val="003A39E3"/>
    <w:rsid w:val="003A3B66"/>
    <w:rsid w:val="003A441F"/>
    <w:rsid w:val="003A448E"/>
    <w:rsid w:val="003A4C7F"/>
    <w:rsid w:val="003A5149"/>
    <w:rsid w:val="003A6F7F"/>
    <w:rsid w:val="003A713F"/>
    <w:rsid w:val="003A74F8"/>
    <w:rsid w:val="003A7B40"/>
    <w:rsid w:val="003A7EE7"/>
    <w:rsid w:val="003B0CF5"/>
    <w:rsid w:val="003B11BC"/>
    <w:rsid w:val="003B1B85"/>
    <w:rsid w:val="003B2359"/>
    <w:rsid w:val="003B275F"/>
    <w:rsid w:val="003B3DDD"/>
    <w:rsid w:val="003B409C"/>
    <w:rsid w:val="003B41EE"/>
    <w:rsid w:val="003B4CD1"/>
    <w:rsid w:val="003B5748"/>
    <w:rsid w:val="003B5873"/>
    <w:rsid w:val="003B674B"/>
    <w:rsid w:val="003B6B0B"/>
    <w:rsid w:val="003B755E"/>
    <w:rsid w:val="003C014D"/>
    <w:rsid w:val="003C039D"/>
    <w:rsid w:val="003C04E1"/>
    <w:rsid w:val="003C073D"/>
    <w:rsid w:val="003C0EBB"/>
    <w:rsid w:val="003C0FE0"/>
    <w:rsid w:val="003C127C"/>
    <w:rsid w:val="003C1499"/>
    <w:rsid w:val="003C1650"/>
    <w:rsid w:val="003C171F"/>
    <w:rsid w:val="003C1A06"/>
    <w:rsid w:val="003C1B00"/>
    <w:rsid w:val="003C28FB"/>
    <w:rsid w:val="003C2949"/>
    <w:rsid w:val="003C3BDE"/>
    <w:rsid w:val="003C3EA3"/>
    <w:rsid w:val="003C3F5A"/>
    <w:rsid w:val="003C415E"/>
    <w:rsid w:val="003C43AC"/>
    <w:rsid w:val="003C44F4"/>
    <w:rsid w:val="003C451C"/>
    <w:rsid w:val="003C513A"/>
    <w:rsid w:val="003C5562"/>
    <w:rsid w:val="003C59D1"/>
    <w:rsid w:val="003C675F"/>
    <w:rsid w:val="003C6B2A"/>
    <w:rsid w:val="003C7119"/>
    <w:rsid w:val="003C7C9E"/>
    <w:rsid w:val="003C7E70"/>
    <w:rsid w:val="003D00E9"/>
    <w:rsid w:val="003D1590"/>
    <w:rsid w:val="003D1B09"/>
    <w:rsid w:val="003D1C8C"/>
    <w:rsid w:val="003D2114"/>
    <w:rsid w:val="003D21F8"/>
    <w:rsid w:val="003D220C"/>
    <w:rsid w:val="003D29EA"/>
    <w:rsid w:val="003D2AD7"/>
    <w:rsid w:val="003D2B08"/>
    <w:rsid w:val="003D2FC4"/>
    <w:rsid w:val="003D31F6"/>
    <w:rsid w:val="003D3250"/>
    <w:rsid w:val="003D3B51"/>
    <w:rsid w:val="003D3B64"/>
    <w:rsid w:val="003D3CD3"/>
    <w:rsid w:val="003D4218"/>
    <w:rsid w:val="003D43A1"/>
    <w:rsid w:val="003D4713"/>
    <w:rsid w:val="003D48DC"/>
    <w:rsid w:val="003D4D8F"/>
    <w:rsid w:val="003D538A"/>
    <w:rsid w:val="003D56B3"/>
    <w:rsid w:val="003D5F37"/>
    <w:rsid w:val="003D614A"/>
    <w:rsid w:val="003D6944"/>
    <w:rsid w:val="003D76A9"/>
    <w:rsid w:val="003D7DB7"/>
    <w:rsid w:val="003D7E70"/>
    <w:rsid w:val="003E03F6"/>
    <w:rsid w:val="003E0A48"/>
    <w:rsid w:val="003E0C5B"/>
    <w:rsid w:val="003E1409"/>
    <w:rsid w:val="003E19D1"/>
    <w:rsid w:val="003E2396"/>
    <w:rsid w:val="003E2ADF"/>
    <w:rsid w:val="003E2C33"/>
    <w:rsid w:val="003E2F6F"/>
    <w:rsid w:val="003E362A"/>
    <w:rsid w:val="003E3952"/>
    <w:rsid w:val="003E3B4E"/>
    <w:rsid w:val="003E3CC2"/>
    <w:rsid w:val="003E41CE"/>
    <w:rsid w:val="003E4E84"/>
    <w:rsid w:val="003E4F3E"/>
    <w:rsid w:val="003E4FDB"/>
    <w:rsid w:val="003E50F1"/>
    <w:rsid w:val="003E64E4"/>
    <w:rsid w:val="003E6784"/>
    <w:rsid w:val="003E71A1"/>
    <w:rsid w:val="003E72CD"/>
    <w:rsid w:val="003E78A4"/>
    <w:rsid w:val="003E7D0D"/>
    <w:rsid w:val="003E7EE3"/>
    <w:rsid w:val="003F0547"/>
    <w:rsid w:val="003F0555"/>
    <w:rsid w:val="003F093F"/>
    <w:rsid w:val="003F0C95"/>
    <w:rsid w:val="003F107C"/>
    <w:rsid w:val="003F2122"/>
    <w:rsid w:val="003F217E"/>
    <w:rsid w:val="003F2186"/>
    <w:rsid w:val="003F2AB8"/>
    <w:rsid w:val="003F2EAF"/>
    <w:rsid w:val="003F3D5C"/>
    <w:rsid w:val="003F3D66"/>
    <w:rsid w:val="003F3E30"/>
    <w:rsid w:val="003F433E"/>
    <w:rsid w:val="003F4503"/>
    <w:rsid w:val="003F46A4"/>
    <w:rsid w:val="003F5799"/>
    <w:rsid w:val="003F59CD"/>
    <w:rsid w:val="003F6176"/>
    <w:rsid w:val="003F686C"/>
    <w:rsid w:val="003F6970"/>
    <w:rsid w:val="003F6A56"/>
    <w:rsid w:val="003F6CF7"/>
    <w:rsid w:val="003F6F8C"/>
    <w:rsid w:val="003F7523"/>
    <w:rsid w:val="003F760D"/>
    <w:rsid w:val="003F780C"/>
    <w:rsid w:val="004002EA"/>
    <w:rsid w:val="0040034E"/>
    <w:rsid w:val="00400AF6"/>
    <w:rsid w:val="00400D10"/>
    <w:rsid w:val="00400F94"/>
    <w:rsid w:val="0040143A"/>
    <w:rsid w:val="004019A0"/>
    <w:rsid w:val="00401A50"/>
    <w:rsid w:val="00401F46"/>
    <w:rsid w:val="00402E13"/>
    <w:rsid w:val="004036DC"/>
    <w:rsid w:val="0040375C"/>
    <w:rsid w:val="00403784"/>
    <w:rsid w:val="00403F8F"/>
    <w:rsid w:val="00404359"/>
    <w:rsid w:val="00404484"/>
    <w:rsid w:val="00404A7C"/>
    <w:rsid w:val="00404AA9"/>
    <w:rsid w:val="00404ACA"/>
    <w:rsid w:val="00404F87"/>
    <w:rsid w:val="0040517D"/>
    <w:rsid w:val="004053E4"/>
    <w:rsid w:val="00405444"/>
    <w:rsid w:val="00405536"/>
    <w:rsid w:val="00405A8C"/>
    <w:rsid w:val="00405B50"/>
    <w:rsid w:val="00405B86"/>
    <w:rsid w:val="00405E61"/>
    <w:rsid w:val="004062E6"/>
    <w:rsid w:val="004065C1"/>
    <w:rsid w:val="00406EBA"/>
    <w:rsid w:val="00407629"/>
    <w:rsid w:val="004078A5"/>
    <w:rsid w:val="0041011B"/>
    <w:rsid w:val="00410F1C"/>
    <w:rsid w:val="00410F52"/>
    <w:rsid w:val="00411FC1"/>
    <w:rsid w:val="0041247F"/>
    <w:rsid w:val="0041310C"/>
    <w:rsid w:val="004134AB"/>
    <w:rsid w:val="00413CFF"/>
    <w:rsid w:val="004144EE"/>
    <w:rsid w:val="004148CC"/>
    <w:rsid w:val="00415175"/>
    <w:rsid w:val="004152FA"/>
    <w:rsid w:val="004153CF"/>
    <w:rsid w:val="0041640A"/>
    <w:rsid w:val="00416671"/>
    <w:rsid w:val="00416920"/>
    <w:rsid w:val="0041699E"/>
    <w:rsid w:val="00417074"/>
    <w:rsid w:val="00417191"/>
    <w:rsid w:val="004203F1"/>
    <w:rsid w:val="00420443"/>
    <w:rsid w:val="00420EC7"/>
    <w:rsid w:val="004217EF"/>
    <w:rsid w:val="004221E0"/>
    <w:rsid w:val="00422782"/>
    <w:rsid w:val="00422837"/>
    <w:rsid w:val="00422988"/>
    <w:rsid w:val="004229B2"/>
    <w:rsid w:val="004230E3"/>
    <w:rsid w:val="00423CC0"/>
    <w:rsid w:val="004244EE"/>
    <w:rsid w:val="00424A6A"/>
    <w:rsid w:val="00426237"/>
    <w:rsid w:val="00426414"/>
    <w:rsid w:val="0042660F"/>
    <w:rsid w:val="0042664B"/>
    <w:rsid w:val="0042666B"/>
    <w:rsid w:val="00426F91"/>
    <w:rsid w:val="0042722F"/>
    <w:rsid w:val="00427383"/>
    <w:rsid w:val="004275FA"/>
    <w:rsid w:val="0042767A"/>
    <w:rsid w:val="00427DBD"/>
    <w:rsid w:val="00427FC3"/>
    <w:rsid w:val="004302F1"/>
    <w:rsid w:val="00430546"/>
    <w:rsid w:val="00430D23"/>
    <w:rsid w:val="00430EF6"/>
    <w:rsid w:val="00431CA7"/>
    <w:rsid w:val="00431D37"/>
    <w:rsid w:val="004322B9"/>
    <w:rsid w:val="00432535"/>
    <w:rsid w:val="0043292C"/>
    <w:rsid w:val="00432DBB"/>
    <w:rsid w:val="004336E6"/>
    <w:rsid w:val="00433856"/>
    <w:rsid w:val="00434449"/>
    <w:rsid w:val="00434728"/>
    <w:rsid w:val="00434C1D"/>
    <w:rsid w:val="00435ACE"/>
    <w:rsid w:val="00435FD6"/>
    <w:rsid w:val="004366C1"/>
    <w:rsid w:val="0043672F"/>
    <w:rsid w:val="004379B1"/>
    <w:rsid w:val="004402A0"/>
    <w:rsid w:val="00440845"/>
    <w:rsid w:val="00440BE8"/>
    <w:rsid w:val="00440C3D"/>
    <w:rsid w:val="00440D20"/>
    <w:rsid w:val="004412B3"/>
    <w:rsid w:val="00441386"/>
    <w:rsid w:val="004419C9"/>
    <w:rsid w:val="00441E35"/>
    <w:rsid w:val="00442ED1"/>
    <w:rsid w:val="00442F42"/>
    <w:rsid w:val="00442F59"/>
    <w:rsid w:val="004432AD"/>
    <w:rsid w:val="00443F03"/>
    <w:rsid w:val="00444197"/>
    <w:rsid w:val="004441A4"/>
    <w:rsid w:val="0044431E"/>
    <w:rsid w:val="0044454B"/>
    <w:rsid w:val="00444A16"/>
    <w:rsid w:val="00444A1D"/>
    <w:rsid w:val="00444CF8"/>
    <w:rsid w:val="0044547A"/>
    <w:rsid w:val="00445490"/>
    <w:rsid w:val="0044559D"/>
    <w:rsid w:val="004459B2"/>
    <w:rsid w:val="00445BCD"/>
    <w:rsid w:val="00445C6E"/>
    <w:rsid w:val="00445F5B"/>
    <w:rsid w:val="004461AA"/>
    <w:rsid w:val="00446794"/>
    <w:rsid w:val="00446B7B"/>
    <w:rsid w:val="00446DFB"/>
    <w:rsid w:val="00447D79"/>
    <w:rsid w:val="00450053"/>
    <w:rsid w:val="004500C6"/>
    <w:rsid w:val="004506A1"/>
    <w:rsid w:val="004506BB"/>
    <w:rsid w:val="00450775"/>
    <w:rsid w:val="00450808"/>
    <w:rsid w:val="00450BEF"/>
    <w:rsid w:val="004510E7"/>
    <w:rsid w:val="00451189"/>
    <w:rsid w:val="004517A1"/>
    <w:rsid w:val="0045188A"/>
    <w:rsid w:val="00451980"/>
    <w:rsid w:val="00451A4C"/>
    <w:rsid w:val="00451CA5"/>
    <w:rsid w:val="00451FB1"/>
    <w:rsid w:val="00452575"/>
    <w:rsid w:val="00452AA7"/>
    <w:rsid w:val="00452AC0"/>
    <w:rsid w:val="00452C54"/>
    <w:rsid w:val="00453178"/>
    <w:rsid w:val="0045332C"/>
    <w:rsid w:val="0045334C"/>
    <w:rsid w:val="00453621"/>
    <w:rsid w:val="00453885"/>
    <w:rsid w:val="00453FEC"/>
    <w:rsid w:val="00454174"/>
    <w:rsid w:val="004542A4"/>
    <w:rsid w:val="004542EE"/>
    <w:rsid w:val="004543F6"/>
    <w:rsid w:val="00454797"/>
    <w:rsid w:val="00454874"/>
    <w:rsid w:val="00454C5F"/>
    <w:rsid w:val="00454D83"/>
    <w:rsid w:val="00454DA1"/>
    <w:rsid w:val="00454F09"/>
    <w:rsid w:val="004550F5"/>
    <w:rsid w:val="004555D0"/>
    <w:rsid w:val="004557F9"/>
    <w:rsid w:val="00455F31"/>
    <w:rsid w:val="0045608B"/>
    <w:rsid w:val="0045636D"/>
    <w:rsid w:val="0045641C"/>
    <w:rsid w:val="00456628"/>
    <w:rsid w:val="00456EB5"/>
    <w:rsid w:val="004571AF"/>
    <w:rsid w:val="00457F58"/>
    <w:rsid w:val="00460009"/>
    <w:rsid w:val="0046090F"/>
    <w:rsid w:val="0046094D"/>
    <w:rsid w:val="00460C47"/>
    <w:rsid w:val="00461016"/>
    <w:rsid w:val="0046108B"/>
    <w:rsid w:val="00461164"/>
    <w:rsid w:val="00461192"/>
    <w:rsid w:val="00461D54"/>
    <w:rsid w:val="00462138"/>
    <w:rsid w:val="00462685"/>
    <w:rsid w:val="00463586"/>
    <w:rsid w:val="004636CC"/>
    <w:rsid w:val="004639ED"/>
    <w:rsid w:val="00463B39"/>
    <w:rsid w:val="004647E5"/>
    <w:rsid w:val="00464D52"/>
    <w:rsid w:val="00464FF6"/>
    <w:rsid w:val="004650AF"/>
    <w:rsid w:val="004654E3"/>
    <w:rsid w:val="0046578E"/>
    <w:rsid w:val="00465805"/>
    <w:rsid w:val="00465BFA"/>
    <w:rsid w:val="00465C51"/>
    <w:rsid w:val="00465D86"/>
    <w:rsid w:val="00465F36"/>
    <w:rsid w:val="00466040"/>
    <w:rsid w:val="0046677A"/>
    <w:rsid w:val="00466C5D"/>
    <w:rsid w:val="004679CC"/>
    <w:rsid w:val="00467A15"/>
    <w:rsid w:val="00467B77"/>
    <w:rsid w:val="00470066"/>
    <w:rsid w:val="00470079"/>
    <w:rsid w:val="00470F8D"/>
    <w:rsid w:val="004711D1"/>
    <w:rsid w:val="00471B82"/>
    <w:rsid w:val="00471D7C"/>
    <w:rsid w:val="00472631"/>
    <w:rsid w:val="004727C8"/>
    <w:rsid w:val="00472F3E"/>
    <w:rsid w:val="00473D4C"/>
    <w:rsid w:val="00473D95"/>
    <w:rsid w:val="00474406"/>
    <w:rsid w:val="004747F7"/>
    <w:rsid w:val="00474B90"/>
    <w:rsid w:val="004751E3"/>
    <w:rsid w:val="00476416"/>
    <w:rsid w:val="00476779"/>
    <w:rsid w:val="004767E5"/>
    <w:rsid w:val="00476980"/>
    <w:rsid w:val="00477AEE"/>
    <w:rsid w:val="00477C53"/>
    <w:rsid w:val="00480639"/>
    <w:rsid w:val="00480C3E"/>
    <w:rsid w:val="004811DD"/>
    <w:rsid w:val="00481612"/>
    <w:rsid w:val="00482658"/>
    <w:rsid w:val="00482B22"/>
    <w:rsid w:val="0048302D"/>
    <w:rsid w:val="00483068"/>
    <w:rsid w:val="00483328"/>
    <w:rsid w:val="00483374"/>
    <w:rsid w:val="00483709"/>
    <w:rsid w:val="00483924"/>
    <w:rsid w:val="00483ADA"/>
    <w:rsid w:val="00483CB2"/>
    <w:rsid w:val="00484975"/>
    <w:rsid w:val="00484B85"/>
    <w:rsid w:val="00484CE4"/>
    <w:rsid w:val="004856B2"/>
    <w:rsid w:val="00486003"/>
    <w:rsid w:val="00486613"/>
    <w:rsid w:val="00486BF6"/>
    <w:rsid w:val="00486CBF"/>
    <w:rsid w:val="004872A9"/>
    <w:rsid w:val="0048734D"/>
    <w:rsid w:val="00487847"/>
    <w:rsid w:val="00487FFA"/>
    <w:rsid w:val="0049012A"/>
    <w:rsid w:val="004903BD"/>
    <w:rsid w:val="0049064C"/>
    <w:rsid w:val="00490754"/>
    <w:rsid w:val="004907B9"/>
    <w:rsid w:val="004908AC"/>
    <w:rsid w:val="00490F2C"/>
    <w:rsid w:val="00491431"/>
    <w:rsid w:val="00491864"/>
    <w:rsid w:val="00491AD5"/>
    <w:rsid w:val="00491AFD"/>
    <w:rsid w:val="00492A28"/>
    <w:rsid w:val="00492CEB"/>
    <w:rsid w:val="004940E3"/>
    <w:rsid w:val="004943F6"/>
    <w:rsid w:val="00494E7A"/>
    <w:rsid w:val="00495096"/>
    <w:rsid w:val="004951F1"/>
    <w:rsid w:val="0049555C"/>
    <w:rsid w:val="00495960"/>
    <w:rsid w:val="004959BA"/>
    <w:rsid w:val="00496045"/>
    <w:rsid w:val="00496250"/>
    <w:rsid w:val="004966F4"/>
    <w:rsid w:val="00497096"/>
    <w:rsid w:val="004A06E2"/>
    <w:rsid w:val="004A0EFC"/>
    <w:rsid w:val="004A15CD"/>
    <w:rsid w:val="004A1AC9"/>
    <w:rsid w:val="004A1CFA"/>
    <w:rsid w:val="004A22A9"/>
    <w:rsid w:val="004A238B"/>
    <w:rsid w:val="004A2399"/>
    <w:rsid w:val="004A2568"/>
    <w:rsid w:val="004A25CC"/>
    <w:rsid w:val="004A27B0"/>
    <w:rsid w:val="004A3E37"/>
    <w:rsid w:val="004A4356"/>
    <w:rsid w:val="004A440F"/>
    <w:rsid w:val="004A443A"/>
    <w:rsid w:val="004A4AF5"/>
    <w:rsid w:val="004A506C"/>
    <w:rsid w:val="004A58C1"/>
    <w:rsid w:val="004A6410"/>
    <w:rsid w:val="004A6765"/>
    <w:rsid w:val="004A6850"/>
    <w:rsid w:val="004A6BB3"/>
    <w:rsid w:val="004A7153"/>
    <w:rsid w:val="004A74B2"/>
    <w:rsid w:val="004B0002"/>
    <w:rsid w:val="004B0445"/>
    <w:rsid w:val="004B0540"/>
    <w:rsid w:val="004B0DF4"/>
    <w:rsid w:val="004B13AF"/>
    <w:rsid w:val="004B14B1"/>
    <w:rsid w:val="004B16A2"/>
    <w:rsid w:val="004B1A0D"/>
    <w:rsid w:val="004B205A"/>
    <w:rsid w:val="004B20EB"/>
    <w:rsid w:val="004B219C"/>
    <w:rsid w:val="004B2202"/>
    <w:rsid w:val="004B2722"/>
    <w:rsid w:val="004B3022"/>
    <w:rsid w:val="004B33EC"/>
    <w:rsid w:val="004B450B"/>
    <w:rsid w:val="004B4764"/>
    <w:rsid w:val="004B4D9C"/>
    <w:rsid w:val="004B52F4"/>
    <w:rsid w:val="004B53DB"/>
    <w:rsid w:val="004B5434"/>
    <w:rsid w:val="004B56A1"/>
    <w:rsid w:val="004B58C3"/>
    <w:rsid w:val="004B5A10"/>
    <w:rsid w:val="004B5C56"/>
    <w:rsid w:val="004B5F1A"/>
    <w:rsid w:val="004B611E"/>
    <w:rsid w:val="004B65B5"/>
    <w:rsid w:val="004B695B"/>
    <w:rsid w:val="004B6CBF"/>
    <w:rsid w:val="004B6FEF"/>
    <w:rsid w:val="004B7250"/>
    <w:rsid w:val="004B732D"/>
    <w:rsid w:val="004C00C8"/>
    <w:rsid w:val="004C0B78"/>
    <w:rsid w:val="004C0C94"/>
    <w:rsid w:val="004C10C3"/>
    <w:rsid w:val="004C13C6"/>
    <w:rsid w:val="004C18BE"/>
    <w:rsid w:val="004C1B06"/>
    <w:rsid w:val="004C2891"/>
    <w:rsid w:val="004C2EE1"/>
    <w:rsid w:val="004C2F07"/>
    <w:rsid w:val="004C304D"/>
    <w:rsid w:val="004C4175"/>
    <w:rsid w:val="004C46A5"/>
    <w:rsid w:val="004C5233"/>
    <w:rsid w:val="004C5337"/>
    <w:rsid w:val="004C5463"/>
    <w:rsid w:val="004C5901"/>
    <w:rsid w:val="004C5AB7"/>
    <w:rsid w:val="004C5C20"/>
    <w:rsid w:val="004C6694"/>
    <w:rsid w:val="004C6C1A"/>
    <w:rsid w:val="004C6D7E"/>
    <w:rsid w:val="004C6FA0"/>
    <w:rsid w:val="004C7836"/>
    <w:rsid w:val="004C7B4F"/>
    <w:rsid w:val="004D0482"/>
    <w:rsid w:val="004D06AB"/>
    <w:rsid w:val="004D0ABD"/>
    <w:rsid w:val="004D0BE5"/>
    <w:rsid w:val="004D0F3D"/>
    <w:rsid w:val="004D17E4"/>
    <w:rsid w:val="004D1BEF"/>
    <w:rsid w:val="004D2491"/>
    <w:rsid w:val="004D27F2"/>
    <w:rsid w:val="004D2948"/>
    <w:rsid w:val="004D2B5F"/>
    <w:rsid w:val="004D2E53"/>
    <w:rsid w:val="004D3310"/>
    <w:rsid w:val="004D333C"/>
    <w:rsid w:val="004D33AC"/>
    <w:rsid w:val="004D4568"/>
    <w:rsid w:val="004D4B17"/>
    <w:rsid w:val="004D4D7C"/>
    <w:rsid w:val="004D523A"/>
    <w:rsid w:val="004D52D8"/>
    <w:rsid w:val="004D53C0"/>
    <w:rsid w:val="004D5B1B"/>
    <w:rsid w:val="004D5F49"/>
    <w:rsid w:val="004D66F1"/>
    <w:rsid w:val="004D6732"/>
    <w:rsid w:val="004D6758"/>
    <w:rsid w:val="004D6873"/>
    <w:rsid w:val="004D6A93"/>
    <w:rsid w:val="004D6F27"/>
    <w:rsid w:val="004D7142"/>
    <w:rsid w:val="004D7220"/>
    <w:rsid w:val="004D7849"/>
    <w:rsid w:val="004D7A2A"/>
    <w:rsid w:val="004D7CD9"/>
    <w:rsid w:val="004E00B9"/>
    <w:rsid w:val="004E0586"/>
    <w:rsid w:val="004E06AE"/>
    <w:rsid w:val="004E0829"/>
    <w:rsid w:val="004E0845"/>
    <w:rsid w:val="004E0928"/>
    <w:rsid w:val="004E0ECC"/>
    <w:rsid w:val="004E23CB"/>
    <w:rsid w:val="004E2474"/>
    <w:rsid w:val="004E28BA"/>
    <w:rsid w:val="004E2DB8"/>
    <w:rsid w:val="004E3DBC"/>
    <w:rsid w:val="004E4282"/>
    <w:rsid w:val="004E4A1E"/>
    <w:rsid w:val="004E4EA2"/>
    <w:rsid w:val="004E560C"/>
    <w:rsid w:val="004E5C6E"/>
    <w:rsid w:val="004E5ED7"/>
    <w:rsid w:val="004E651F"/>
    <w:rsid w:val="004E65D7"/>
    <w:rsid w:val="004E678C"/>
    <w:rsid w:val="004E6B61"/>
    <w:rsid w:val="004E707B"/>
    <w:rsid w:val="004E7372"/>
    <w:rsid w:val="004E75F2"/>
    <w:rsid w:val="004E7618"/>
    <w:rsid w:val="004E7681"/>
    <w:rsid w:val="004E7D68"/>
    <w:rsid w:val="004E7F94"/>
    <w:rsid w:val="004F01CF"/>
    <w:rsid w:val="004F06EE"/>
    <w:rsid w:val="004F0C8A"/>
    <w:rsid w:val="004F0D53"/>
    <w:rsid w:val="004F0E85"/>
    <w:rsid w:val="004F0F8D"/>
    <w:rsid w:val="004F1BB9"/>
    <w:rsid w:val="004F1C6B"/>
    <w:rsid w:val="004F1FA2"/>
    <w:rsid w:val="004F21F5"/>
    <w:rsid w:val="004F298D"/>
    <w:rsid w:val="004F2A7B"/>
    <w:rsid w:val="004F2C94"/>
    <w:rsid w:val="004F2F49"/>
    <w:rsid w:val="004F3819"/>
    <w:rsid w:val="004F3E3D"/>
    <w:rsid w:val="004F3FA5"/>
    <w:rsid w:val="004F451C"/>
    <w:rsid w:val="004F4992"/>
    <w:rsid w:val="004F4C7C"/>
    <w:rsid w:val="004F4D6A"/>
    <w:rsid w:val="004F4E8D"/>
    <w:rsid w:val="004F4F84"/>
    <w:rsid w:val="004F5436"/>
    <w:rsid w:val="004F5752"/>
    <w:rsid w:val="004F586A"/>
    <w:rsid w:val="004F59F0"/>
    <w:rsid w:val="004F5FD0"/>
    <w:rsid w:val="004F6196"/>
    <w:rsid w:val="004F61F0"/>
    <w:rsid w:val="004F6325"/>
    <w:rsid w:val="004F6E92"/>
    <w:rsid w:val="004F7237"/>
    <w:rsid w:val="00500256"/>
    <w:rsid w:val="005004E9"/>
    <w:rsid w:val="00500EA3"/>
    <w:rsid w:val="00500ECE"/>
    <w:rsid w:val="00501005"/>
    <w:rsid w:val="005015B9"/>
    <w:rsid w:val="0050165D"/>
    <w:rsid w:val="0050183E"/>
    <w:rsid w:val="00501929"/>
    <w:rsid w:val="00501943"/>
    <w:rsid w:val="00502277"/>
    <w:rsid w:val="00502B5D"/>
    <w:rsid w:val="00503323"/>
    <w:rsid w:val="005034D6"/>
    <w:rsid w:val="0050479D"/>
    <w:rsid w:val="00504A41"/>
    <w:rsid w:val="00505115"/>
    <w:rsid w:val="00505246"/>
    <w:rsid w:val="00505355"/>
    <w:rsid w:val="0050545E"/>
    <w:rsid w:val="0050588E"/>
    <w:rsid w:val="00505AE7"/>
    <w:rsid w:val="00505F0A"/>
    <w:rsid w:val="00505FF0"/>
    <w:rsid w:val="005062A4"/>
    <w:rsid w:val="00506C43"/>
    <w:rsid w:val="00506E93"/>
    <w:rsid w:val="0050701D"/>
    <w:rsid w:val="005074CB"/>
    <w:rsid w:val="0050795F"/>
    <w:rsid w:val="005079DC"/>
    <w:rsid w:val="00507F88"/>
    <w:rsid w:val="005107B7"/>
    <w:rsid w:val="0051112A"/>
    <w:rsid w:val="0051193F"/>
    <w:rsid w:val="00511E31"/>
    <w:rsid w:val="00512AE6"/>
    <w:rsid w:val="00512D3A"/>
    <w:rsid w:val="00513766"/>
    <w:rsid w:val="0051376E"/>
    <w:rsid w:val="00513860"/>
    <w:rsid w:val="0051388A"/>
    <w:rsid w:val="00513FDE"/>
    <w:rsid w:val="00514186"/>
    <w:rsid w:val="00514506"/>
    <w:rsid w:val="0051593E"/>
    <w:rsid w:val="00515BEA"/>
    <w:rsid w:val="00516011"/>
    <w:rsid w:val="0051607B"/>
    <w:rsid w:val="00516712"/>
    <w:rsid w:val="00516BB2"/>
    <w:rsid w:val="00516E8C"/>
    <w:rsid w:val="005171B2"/>
    <w:rsid w:val="0051722C"/>
    <w:rsid w:val="005174F4"/>
    <w:rsid w:val="005178B2"/>
    <w:rsid w:val="005178D3"/>
    <w:rsid w:val="00517CAF"/>
    <w:rsid w:val="00517CDD"/>
    <w:rsid w:val="005205FD"/>
    <w:rsid w:val="005215A6"/>
    <w:rsid w:val="00521866"/>
    <w:rsid w:val="00521885"/>
    <w:rsid w:val="00521C76"/>
    <w:rsid w:val="00521EDC"/>
    <w:rsid w:val="00521F8D"/>
    <w:rsid w:val="00522861"/>
    <w:rsid w:val="00522D14"/>
    <w:rsid w:val="00522ECE"/>
    <w:rsid w:val="00523167"/>
    <w:rsid w:val="00523339"/>
    <w:rsid w:val="005236FB"/>
    <w:rsid w:val="00523A83"/>
    <w:rsid w:val="00523D13"/>
    <w:rsid w:val="00523E82"/>
    <w:rsid w:val="005242E0"/>
    <w:rsid w:val="00524EFB"/>
    <w:rsid w:val="0052587D"/>
    <w:rsid w:val="00525F88"/>
    <w:rsid w:val="00526413"/>
    <w:rsid w:val="0052682A"/>
    <w:rsid w:val="00526FEB"/>
    <w:rsid w:val="0052722F"/>
    <w:rsid w:val="0052726C"/>
    <w:rsid w:val="005274B7"/>
    <w:rsid w:val="00530135"/>
    <w:rsid w:val="00530348"/>
    <w:rsid w:val="00530761"/>
    <w:rsid w:val="005312BC"/>
    <w:rsid w:val="0053179F"/>
    <w:rsid w:val="00531C56"/>
    <w:rsid w:val="00531C68"/>
    <w:rsid w:val="00532240"/>
    <w:rsid w:val="00532571"/>
    <w:rsid w:val="00532D56"/>
    <w:rsid w:val="0053378C"/>
    <w:rsid w:val="00533E94"/>
    <w:rsid w:val="0053428B"/>
    <w:rsid w:val="00535133"/>
    <w:rsid w:val="0053551D"/>
    <w:rsid w:val="00535C21"/>
    <w:rsid w:val="00535CEA"/>
    <w:rsid w:val="00535D07"/>
    <w:rsid w:val="00535E92"/>
    <w:rsid w:val="00536166"/>
    <w:rsid w:val="005365A9"/>
    <w:rsid w:val="005365F7"/>
    <w:rsid w:val="00536A2D"/>
    <w:rsid w:val="00536C15"/>
    <w:rsid w:val="00537241"/>
    <w:rsid w:val="00537464"/>
    <w:rsid w:val="005375DF"/>
    <w:rsid w:val="0053760C"/>
    <w:rsid w:val="00537631"/>
    <w:rsid w:val="00537F0C"/>
    <w:rsid w:val="00540C27"/>
    <w:rsid w:val="00540F83"/>
    <w:rsid w:val="005410E0"/>
    <w:rsid w:val="005411AB"/>
    <w:rsid w:val="005414B9"/>
    <w:rsid w:val="005421C2"/>
    <w:rsid w:val="00542476"/>
    <w:rsid w:val="005427E3"/>
    <w:rsid w:val="0054291A"/>
    <w:rsid w:val="005443E7"/>
    <w:rsid w:val="0054481D"/>
    <w:rsid w:val="00545A4C"/>
    <w:rsid w:val="00546387"/>
    <w:rsid w:val="005468EF"/>
    <w:rsid w:val="00546AD9"/>
    <w:rsid w:val="0054735D"/>
    <w:rsid w:val="00547654"/>
    <w:rsid w:val="0054769D"/>
    <w:rsid w:val="00550787"/>
    <w:rsid w:val="00551A07"/>
    <w:rsid w:val="00551BB1"/>
    <w:rsid w:val="00551FBD"/>
    <w:rsid w:val="00551FE2"/>
    <w:rsid w:val="00552063"/>
    <w:rsid w:val="0055231F"/>
    <w:rsid w:val="0055248F"/>
    <w:rsid w:val="00552759"/>
    <w:rsid w:val="00552786"/>
    <w:rsid w:val="00553289"/>
    <w:rsid w:val="0055344F"/>
    <w:rsid w:val="00553DFD"/>
    <w:rsid w:val="00554476"/>
    <w:rsid w:val="00554994"/>
    <w:rsid w:val="00555477"/>
    <w:rsid w:val="00555621"/>
    <w:rsid w:val="00555B68"/>
    <w:rsid w:val="00555C4C"/>
    <w:rsid w:val="00555CEB"/>
    <w:rsid w:val="00555E98"/>
    <w:rsid w:val="0055748F"/>
    <w:rsid w:val="00557A95"/>
    <w:rsid w:val="0056085A"/>
    <w:rsid w:val="0056090A"/>
    <w:rsid w:val="00560957"/>
    <w:rsid w:val="00560ECA"/>
    <w:rsid w:val="0056142A"/>
    <w:rsid w:val="0056147C"/>
    <w:rsid w:val="00561528"/>
    <w:rsid w:val="00561850"/>
    <w:rsid w:val="005618C9"/>
    <w:rsid w:val="00562CCC"/>
    <w:rsid w:val="00562F9E"/>
    <w:rsid w:val="005638D4"/>
    <w:rsid w:val="00563A50"/>
    <w:rsid w:val="00563E96"/>
    <w:rsid w:val="005641A8"/>
    <w:rsid w:val="00564CBE"/>
    <w:rsid w:val="00565196"/>
    <w:rsid w:val="00565439"/>
    <w:rsid w:val="00565524"/>
    <w:rsid w:val="00565DB0"/>
    <w:rsid w:val="005661F0"/>
    <w:rsid w:val="00566758"/>
    <w:rsid w:val="005669B1"/>
    <w:rsid w:val="00567390"/>
    <w:rsid w:val="00567492"/>
    <w:rsid w:val="005678AC"/>
    <w:rsid w:val="005678BC"/>
    <w:rsid w:val="00567A20"/>
    <w:rsid w:val="00567BAE"/>
    <w:rsid w:val="00567C49"/>
    <w:rsid w:val="00570EF0"/>
    <w:rsid w:val="00571159"/>
    <w:rsid w:val="005711B5"/>
    <w:rsid w:val="005713FE"/>
    <w:rsid w:val="00571C1E"/>
    <w:rsid w:val="00573151"/>
    <w:rsid w:val="00573332"/>
    <w:rsid w:val="00573DD7"/>
    <w:rsid w:val="005746A5"/>
    <w:rsid w:val="00574933"/>
    <w:rsid w:val="00574C52"/>
    <w:rsid w:val="0057518B"/>
    <w:rsid w:val="005752FE"/>
    <w:rsid w:val="00575A13"/>
    <w:rsid w:val="00575ED3"/>
    <w:rsid w:val="005764FB"/>
    <w:rsid w:val="00576623"/>
    <w:rsid w:val="00576BC1"/>
    <w:rsid w:val="0057714E"/>
    <w:rsid w:val="00577AFC"/>
    <w:rsid w:val="00580218"/>
    <w:rsid w:val="00580B03"/>
    <w:rsid w:val="00580BE2"/>
    <w:rsid w:val="00580C7C"/>
    <w:rsid w:val="00580F3D"/>
    <w:rsid w:val="0058138D"/>
    <w:rsid w:val="005819E0"/>
    <w:rsid w:val="00581AFC"/>
    <w:rsid w:val="00581CC6"/>
    <w:rsid w:val="00581CCC"/>
    <w:rsid w:val="00582012"/>
    <w:rsid w:val="00582720"/>
    <w:rsid w:val="00582F9E"/>
    <w:rsid w:val="005835BE"/>
    <w:rsid w:val="00583D6E"/>
    <w:rsid w:val="00583F64"/>
    <w:rsid w:val="005840DE"/>
    <w:rsid w:val="00584449"/>
    <w:rsid w:val="00584C02"/>
    <w:rsid w:val="00584ECA"/>
    <w:rsid w:val="005850A6"/>
    <w:rsid w:val="00585114"/>
    <w:rsid w:val="0058517B"/>
    <w:rsid w:val="00585837"/>
    <w:rsid w:val="00586112"/>
    <w:rsid w:val="005867C2"/>
    <w:rsid w:val="00586A3D"/>
    <w:rsid w:val="00586E9C"/>
    <w:rsid w:val="00587399"/>
    <w:rsid w:val="00587A82"/>
    <w:rsid w:val="00590118"/>
    <w:rsid w:val="005902F9"/>
    <w:rsid w:val="00590901"/>
    <w:rsid w:val="00590AD5"/>
    <w:rsid w:val="00590DB5"/>
    <w:rsid w:val="00590FC4"/>
    <w:rsid w:val="00591D2E"/>
    <w:rsid w:val="00592463"/>
    <w:rsid w:val="0059259C"/>
    <w:rsid w:val="00592672"/>
    <w:rsid w:val="00593491"/>
    <w:rsid w:val="0059403F"/>
    <w:rsid w:val="0059404D"/>
    <w:rsid w:val="0059410D"/>
    <w:rsid w:val="005942A3"/>
    <w:rsid w:val="00594886"/>
    <w:rsid w:val="00595035"/>
    <w:rsid w:val="00595533"/>
    <w:rsid w:val="0059579D"/>
    <w:rsid w:val="00595FDF"/>
    <w:rsid w:val="005964EE"/>
    <w:rsid w:val="00596814"/>
    <w:rsid w:val="00596F3D"/>
    <w:rsid w:val="005971D0"/>
    <w:rsid w:val="0059749E"/>
    <w:rsid w:val="005978B9"/>
    <w:rsid w:val="005A0AFF"/>
    <w:rsid w:val="005A164C"/>
    <w:rsid w:val="005A1B0B"/>
    <w:rsid w:val="005A1F73"/>
    <w:rsid w:val="005A2398"/>
    <w:rsid w:val="005A2605"/>
    <w:rsid w:val="005A289F"/>
    <w:rsid w:val="005A2B88"/>
    <w:rsid w:val="005A3062"/>
    <w:rsid w:val="005A30AA"/>
    <w:rsid w:val="005A3BC3"/>
    <w:rsid w:val="005A3F4A"/>
    <w:rsid w:val="005A40C8"/>
    <w:rsid w:val="005A5097"/>
    <w:rsid w:val="005A5569"/>
    <w:rsid w:val="005A5DA9"/>
    <w:rsid w:val="005A5F1C"/>
    <w:rsid w:val="005A65AE"/>
    <w:rsid w:val="005A6F05"/>
    <w:rsid w:val="005A7436"/>
    <w:rsid w:val="005A7A13"/>
    <w:rsid w:val="005A7D2C"/>
    <w:rsid w:val="005B030D"/>
    <w:rsid w:val="005B0748"/>
    <w:rsid w:val="005B0754"/>
    <w:rsid w:val="005B07FA"/>
    <w:rsid w:val="005B0FA4"/>
    <w:rsid w:val="005B150B"/>
    <w:rsid w:val="005B16B2"/>
    <w:rsid w:val="005B19E5"/>
    <w:rsid w:val="005B1A8E"/>
    <w:rsid w:val="005B212F"/>
    <w:rsid w:val="005B2A25"/>
    <w:rsid w:val="005B2DF3"/>
    <w:rsid w:val="005B2E6B"/>
    <w:rsid w:val="005B3349"/>
    <w:rsid w:val="005B3A63"/>
    <w:rsid w:val="005B3B1F"/>
    <w:rsid w:val="005B3E16"/>
    <w:rsid w:val="005B4112"/>
    <w:rsid w:val="005B444B"/>
    <w:rsid w:val="005B4F8A"/>
    <w:rsid w:val="005B54FA"/>
    <w:rsid w:val="005B553D"/>
    <w:rsid w:val="005B568F"/>
    <w:rsid w:val="005B5728"/>
    <w:rsid w:val="005B58B0"/>
    <w:rsid w:val="005B5CE6"/>
    <w:rsid w:val="005B5DE8"/>
    <w:rsid w:val="005B7418"/>
    <w:rsid w:val="005B7669"/>
    <w:rsid w:val="005B7EAA"/>
    <w:rsid w:val="005C000A"/>
    <w:rsid w:val="005C07AA"/>
    <w:rsid w:val="005C0DA3"/>
    <w:rsid w:val="005C0EFD"/>
    <w:rsid w:val="005C0F29"/>
    <w:rsid w:val="005C1118"/>
    <w:rsid w:val="005C14C1"/>
    <w:rsid w:val="005C188F"/>
    <w:rsid w:val="005C2BF3"/>
    <w:rsid w:val="005C2C89"/>
    <w:rsid w:val="005C310D"/>
    <w:rsid w:val="005C335E"/>
    <w:rsid w:val="005C36E8"/>
    <w:rsid w:val="005C3BD5"/>
    <w:rsid w:val="005C3CF7"/>
    <w:rsid w:val="005C3E3F"/>
    <w:rsid w:val="005C3E75"/>
    <w:rsid w:val="005C412A"/>
    <w:rsid w:val="005C43D4"/>
    <w:rsid w:val="005C440B"/>
    <w:rsid w:val="005C47D9"/>
    <w:rsid w:val="005C58B0"/>
    <w:rsid w:val="005C5A3C"/>
    <w:rsid w:val="005C5AED"/>
    <w:rsid w:val="005C5DF4"/>
    <w:rsid w:val="005C6531"/>
    <w:rsid w:val="005C6A58"/>
    <w:rsid w:val="005C6B0D"/>
    <w:rsid w:val="005C6D90"/>
    <w:rsid w:val="005C7064"/>
    <w:rsid w:val="005C7305"/>
    <w:rsid w:val="005C7ACB"/>
    <w:rsid w:val="005C7B9D"/>
    <w:rsid w:val="005C7E24"/>
    <w:rsid w:val="005D002D"/>
    <w:rsid w:val="005D03BE"/>
    <w:rsid w:val="005D25D6"/>
    <w:rsid w:val="005D25ED"/>
    <w:rsid w:val="005D2ABB"/>
    <w:rsid w:val="005D2DB3"/>
    <w:rsid w:val="005D3754"/>
    <w:rsid w:val="005D3E9B"/>
    <w:rsid w:val="005D3E9C"/>
    <w:rsid w:val="005D44C7"/>
    <w:rsid w:val="005D453E"/>
    <w:rsid w:val="005D48EB"/>
    <w:rsid w:val="005D4BBF"/>
    <w:rsid w:val="005D4F7E"/>
    <w:rsid w:val="005D52BE"/>
    <w:rsid w:val="005D5462"/>
    <w:rsid w:val="005D5638"/>
    <w:rsid w:val="005D5DD3"/>
    <w:rsid w:val="005D5FBD"/>
    <w:rsid w:val="005D61A0"/>
    <w:rsid w:val="005D63B0"/>
    <w:rsid w:val="005D68B2"/>
    <w:rsid w:val="005D6F3B"/>
    <w:rsid w:val="005D70B5"/>
    <w:rsid w:val="005D7BC8"/>
    <w:rsid w:val="005D7D1D"/>
    <w:rsid w:val="005E019E"/>
    <w:rsid w:val="005E032A"/>
    <w:rsid w:val="005E043C"/>
    <w:rsid w:val="005E104B"/>
    <w:rsid w:val="005E1100"/>
    <w:rsid w:val="005E1155"/>
    <w:rsid w:val="005E13AE"/>
    <w:rsid w:val="005E1872"/>
    <w:rsid w:val="005E1CB1"/>
    <w:rsid w:val="005E1F43"/>
    <w:rsid w:val="005E212D"/>
    <w:rsid w:val="005E23A0"/>
    <w:rsid w:val="005E2480"/>
    <w:rsid w:val="005E24DC"/>
    <w:rsid w:val="005E27A2"/>
    <w:rsid w:val="005E2A53"/>
    <w:rsid w:val="005E2AF2"/>
    <w:rsid w:val="005E2AFE"/>
    <w:rsid w:val="005E2B67"/>
    <w:rsid w:val="005E34FD"/>
    <w:rsid w:val="005E3F8B"/>
    <w:rsid w:val="005E43CA"/>
    <w:rsid w:val="005E4A58"/>
    <w:rsid w:val="005E51C5"/>
    <w:rsid w:val="005E5B3C"/>
    <w:rsid w:val="005E6B38"/>
    <w:rsid w:val="005E6DFC"/>
    <w:rsid w:val="005E71A3"/>
    <w:rsid w:val="005E747C"/>
    <w:rsid w:val="005E7836"/>
    <w:rsid w:val="005F06CD"/>
    <w:rsid w:val="005F0A6C"/>
    <w:rsid w:val="005F0AA5"/>
    <w:rsid w:val="005F0B3B"/>
    <w:rsid w:val="005F0DC8"/>
    <w:rsid w:val="005F1789"/>
    <w:rsid w:val="005F2B02"/>
    <w:rsid w:val="005F2BAF"/>
    <w:rsid w:val="005F2D23"/>
    <w:rsid w:val="005F2ED6"/>
    <w:rsid w:val="005F3BA1"/>
    <w:rsid w:val="005F3D24"/>
    <w:rsid w:val="005F3F5F"/>
    <w:rsid w:val="005F427C"/>
    <w:rsid w:val="005F4291"/>
    <w:rsid w:val="005F4415"/>
    <w:rsid w:val="005F4DD1"/>
    <w:rsid w:val="005F508D"/>
    <w:rsid w:val="005F573C"/>
    <w:rsid w:val="005F5ADA"/>
    <w:rsid w:val="005F6156"/>
    <w:rsid w:val="005F6169"/>
    <w:rsid w:val="005F6E93"/>
    <w:rsid w:val="005F6FAF"/>
    <w:rsid w:val="005F7426"/>
    <w:rsid w:val="005F7BE2"/>
    <w:rsid w:val="005F7BF5"/>
    <w:rsid w:val="005F7E6E"/>
    <w:rsid w:val="00600066"/>
    <w:rsid w:val="006000C2"/>
    <w:rsid w:val="0060043A"/>
    <w:rsid w:val="006007E3"/>
    <w:rsid w:val="006007F4"/>
    <w:rsid w:val="00600C35"/>
    <w:rsid w:val="00600EFD"/>
    <w:rsid w:val="00600F78"/>
    <w:rsid w:val="00601281"/>
    <w:rsid w:val="00601522"/>
    <w:rsid w:val="00601938"/>
    <w:rsid w:val="00602280"/>
    <w:rsid w:val="00602427"/>
    <w:rsid w:val="006028C2"/>
    <w:rsid w:val="00602942"/>
    <w:rsid w:val="00602CF8"/>
    <w:rsid w:val="00602F17"/>
    <w:rsid w:val="00603D7F"/>
    <w:rsid w:val="006041DF"/>
    <w:rsid w:val="006045C6"/>
    <w:rsid w:val="006045DB"/>
    <w:rsid w:val="00604773"/>
    <w:rsid w:val="0060478A"/>
    <w:rsid w:val="00604994"/>
    <w:rsid w:val="00604A28"/>
    <w:rsid w:val="00604A35"/>
    <w:rsid w:val="00604BF0"/>
    <w:rsid w:val="006058FD"/>
    <w:rsid w:val="00605B3C"/>
    <w:rsid w:val="00606138"/>
    <w:rsid w:val="006061B2"/>
    <w:rsid w:val="006064B0"/>
    <w:rsid w:val="006064F5"/>
    <w:rsid w:val="00606A32"/>
    <w:rsid w:val="00606FAC"/>
    <w:rsid w:val="006072A3"/>
    <w:rsid w:val="00607379"/>
    <w:rsid w:val="006073E4"/>
    <w:rsid w:val="00607492"/>
    <w:rsid w:val="006076A6"/>
    <w:rsid w:val="00607A15"/>
    <w:rsid w:val="00610DE0"/>
    <w:rsid w:val="00611760"/>
    <w:rsid w:val="00611837"/>
    <w:rsid w:val="00612503"/>
    <w:rsid w:val="0061254A"/>
    <w:rsid w:val="00613180"/>
    <w:rsid w:val="0061359C"/>
    <w:rsid w:val="00613877"/>
    <w:rsid w:val="006139E5"/>
    <w:rsid w:val="00613A8F"/>
    <w:rsid w:val="00613F30"/>
    <w:rsid w:val="0061437C"/>
    <w:rsid w:val="00614444"/>
    <w:rsid w:val="00614638"/>
    <w:rsid w:val="00614F11"/>
    <w:rsid w:val="0061530E"/>
    <w:rsid w:val="00615706"/>
    <w:rsid w:val="0061571A"/>
    <w:rsid w:val="00615B46"/>
    <w:rsid w:val="00616212"/>
    <w:rsid w:val="006165EA"/>
    <w:rsid w:val="00616A3C"/>
    <w:rsid w:val="00616C86"/>
    <w:rsid w:val="00616DFC"/>
    <w:rsid w:val="0061705B"/>
    <w:rsid w:val="006174F1"/>
    <w:rsid w:val="006176AF"/>
    <w:rsid w:val="006176DC"/>
    <w:rsid w:val="00617AEE"/>
    <w:rsid w:val="00617E7B"/>
    <w:rsid w:val="00620C73"/>
    <w:rsid w:val="00621305"/>
    <w:rsid w:val="00621EA1"/>
    <w:rsid w:val="00622095"/>
    <w:rsid w:val="00622305"/>
    <w:rsid w:val="00622498"/>
    <w:rsid w:val="00622B3E"/>
    <w:rsid w:val="00623B0B"/>
    <w:rsid w:val="00623F65"/>
    <w:rsid w:val="0062438B"/>
    <w:rsid w:val="0062440A"/>
    <w:rsid w:val="0062472C"/>
    <w:rsid w:val="00624B08"/>
    <w:rsid w:val="00625160"/>
    <w:rsid w:val="0062570E"/>
    <w:rsid w:val="00625829"/>
    <w:rsid w:val="00625986"/>
    <w:rsid w:val="00625A6F"/>
    <w:rsid w:val="00625C81"/>
    <w:rsid w:val="00625CB3"/>
    <w:rsid w:val="0062619D"/>
    <w:rsid w:val="00626236"/>
    <w:rsid w:val="00626C95"/>
    <w:rsid w:val="006276F3"/>
    <w:rsid w:val="0062787C"/>
    <w:rsid w:val="00627EBC"/>
    <w:rsid w:val="00630318"/>
    <w:rsid w:val="006304B3"/>
    <w:rsid w:val="00631027"/>
    <w:rsid w:val="00631204"/>
    <w:rsid w:val="006317D3"/>
    <w:rsid w:val="006318D7"/>
    <w:rsid w:val="006328B8"/>
    <w:rsid w:val="00632E01"/>
    <w:rsid w:val="00632EC2"/>
    <w:rsid w:val="00632FF9"/>
    <w:rsid w:val="006334C9"/>
    <w:rsid w:val="006336DA"/>
    <w:rsid w:val="00634726"/>
    <w:rsid w:val="00635223"/>
    <w:rsid w:val="006353F1"/>
    <w:rsid w:val="00635881"/>
    <w:rsid w:val="0063599B"/>
    <w:rsid w:val="00635E06"/>
    <w:rsid w:val="00635EC9"/>
    <w:rsid w:val="006363E9"/>
    <w:rsid w:val="00637BD4"/>
    <w:rsid w:val="00637EB1"/>
    <w:rsid w:val="00637F28"/>
    <w:rsid w:val="00637F96"/>
    <w:rsid w:val="00640CF2"/>
    <w:rsid w:val="00641594"/>
    <w:rsid w:val="0064194E"/>
    <w:rsid w:val="00642A81"/>
    <w:rsid w:val="00642C1B"/>
    <w:rsid w:val="006433F7"/>
    <w:rsid w:val="0064349B"/>
    <w:rsid w:val="0064367D"/>
    <w:rsid w:val="006436BB"/>
    <w:rsid w:val="0064390E"/>
    <w:rsid w:val="00643A08"/>
    <w:rsid w:val="00643ED5"/>
    <w:rsid w:val="00643F3C"/>
    <w:rsid w:val="00644130"/>
    <w:rsid w:val="0064489F"/>
    <w:rsid w:val="006452BE"/>
    <w:rsid w:val="0064537A"/>
    <w:rsid w:val="00645616"/>
    <w:rsid w:val="00645801"/>
    <w:rsid w:val="006460D4"/>
    <w:rsid w:val="00646323"/>
    <w:rsid w:val="006468A2"/>
    <w:rsid w:val="006468FE"/>
    <w:rsid w:val="00646E2A"/>
    <w:rsid w:val="00647156"/>
    <w:rsid w:val="00647191"/>
    <w:rsid w:val="006472A5"/>
    <w:rsid w:val="006474E7"/>
    <w:rsid w:val="0064786E"/>
    <w:rsid w:val="00650377"/>
    <w:rsid w:val="006505E1"/>
    <w:rsid w:val="00650D77"/>
    <w:rsid w:val="00650F67"/>
    <w:rsid w:val="00651400"/>
    <w:rsid w:val="0065141D"/>
    <w:rsid w:val="006514C2"/>
    <w:rsid w:val="00651BC0"/>
    <w:rsid w:val="00651CA5"/>
    <w:rsid w:val="00651FEB"/>
    <w:rsid w:val="00652070"/>
    <w:rsid w:val="006520E3"/>
    <w:rsid w:val="00652271"/>
    <w:rsid w:val="006527FF"/>
    <w:rsid w:val="00652AF6"/>
    <w:rsid w:val="00652BDD"/>
    <w:rsid w:val="00652C05"/>
    <w:rsid w:val="006530F6"/>
    <w:rsid w:val="0065315E"/>
    <w:rsid w:val="0065377E"/>
    <w:rsid w:val="006537C6"/>
    <w:rsid w:val="00654105"/>
    <w:rsid w:val="006542CF"/>
    <w:rsid w:val="0065460D"/>
    <w:rsid w:val="0065468A"/>
    <w:rsid w:val="00655557"/>
    <w:rsid w:val="00655A56"/>
    <w:rsid w:val="00655A61"/>
    <w:rsid w:val="00655C50"/>
    <w:rsid w:val="006563C6"/>
    <w:rsid w:val="0065680A"/>
    <w:rsid w:val="00656C7A"/>
    <w:rsid w:val="00656F0B"/>
    <w:rsid w:val="00660184"/>
    <w:rsid w:val="00660213"/>
    <w:rsid w:val="00660659"/>
    <w:rsid w:val="00660831"/>
    <w:rsid w:val="00660D7E"/>
    <w:rsid w:val="00660E31"/>
    <w:rsid w:val="006614D1"/>
    <w:rsid w:val="006618F1"/>
    <w:rsid w:val="00662613"/>
    <w:rsid w:val="006629B0"/>
    <w:rsid w:val="00662EBE"/>
    <w:rsid w:val="00663AE4"/>
    <w:rsid w:val="00663D58"/>
    <w:rsid w:val="00664438"/>
    <w:rsid w:val="00664553"/>
    <w:rsid w:val="00664802"/>
    <w:rsid w:val="006649CE"/>
    <w:rsid w:val="00665375"/>
    <w:rsid w:val="00665FFA"/>
    <w:rsid w:val="0066634A"/>
    <w:rsid w:val="006663B1"/>
    <w:rsid w:val="0066779C"/>
    <w:rsid w:val="00667C47"/>
    <w:rsid w:val="00667DAF"/>
    <w:rsid w:val="0067057C"/>
    <w:rsid w:val="00670C2A"/>
    <w:rsid w:val="00670FB0"/>
    <w:rsid w:val="00670FC0"/>
    <w:rsid w:val="0067140E"/>
    <w:rsid w:val="0067151A"/>
    <w:rsid w:val="00671D88"/>
    <w:rsid w:val="00671ECE"/>
    <w:rsid w:val="006728CC"/>
    <w:rsid w:val="00672A86"/>
    <w:rsid w:val="00672C2B"/>
    <w:rsid w:val="00672D33"/>
    <w:rsid w:val="0067313B"/>
    <w:rsid w:val="00673A90"/>
    <w:rsid w:val="0067464C"/>
    <w:rsid w:val="00674909"/>
    <w:rsid w:val="00674A82"/>
    <w:rsid w:val="00674CA6"/>
    <w:rsid w:val="00674D5C"/>
    <w:rsid w:val="0067579E"/>
    <w:rsid w:val="006761B8"/>
    <w:rsid w:val="00676EEA"/>
    <w:rsid w:val="006777E2"/>
    <w:rsid w:val="0067798D"/>
    <w:rsid w:val="006800BD"/>
    <w:rsid w:val="006805E2"/>
    <w:rsid w:val="006807F0"/>
    <w:rsid w:val="006808AF"/>
    <w:rsid w:val="006808F8"/>
    <w:rsid w:val="006809C7"/>
    <w:rsid w:val="006816F7"/>
    <w:rsid w:val="00681F02"/>
    <w:rsid w:val="00681F7B"/>
    <w:rsid w:val="00682053"/>
    <w:rsid w:val="006826CF"/>
    <w:rsid w:val="00683230"/>
    <w:rsid w:val="006836DA"/>
    <w:rsid w:val="00683E2D"/>
    <w:rsid w:val="00684551"/>
    <w:rsid w:val="00684896"/>
    <w:rsid w:val="00684B53"/>
    <w:rsid w:val="00684FC0"/>
    <w:rsid w:val="0068501C"/>
    <w:rsid w:val="0068520B"/>
    <w:rsid w:val="00686386"/>
    <w:rsid w:val="006864F2"/>
    <w:rsid w:val="00686917"/>
    <w:rsid w:val="00686A52"/>
    <w:rsid w:val="00686E04"/>
    <w:rsid w:val="00686E27"/>
    <w:rsid w:val="00687293"/>
    <w:rsid w:val="0068752E"/>
    <w:rsid w:val="00687BB9"/>
    <w:rsid w:val="00687E74"/>
    <w:rsid w:val="00687EFF"/>
    <w:rsid w:val="006903C4"/>
    <w:rsid w:val="0069082C"/>
    <w:rsid w:val="00690A52"/>
    <w:rsid w:val="00690C31"/>
    <w:rsid w:val="00691023"/>
    <w:rsid w:val="0069136E"/>
    <w:rsid w:val="006915F0"/>
    <w:rsid w:val="00691762"/>
    <w:rsid w:val="00692155"/>
    <w:rsid w:val="00692C5B"/>
    <w:rsid w:val="0069316E"/>
    <w:rsid w:val="00693651"/>
    <w:rsid w:val="00693A34"/>
    <w:rsid w:val="00693C45"/>
    <w:rsid w:val="00693C8B"/>
    <w:rsid w:val="00694250"/>
    <w:rsid w:val="0069446C"/>
    <w:rsid w:val="006945D4"/>
    <w:rsid w:val="006946F3"/>
    <w:rsid w:val="0069538F"/>
    <w:rsid w:val="006957B6"/>
    <w:rsid w:val="006957DE"/>
    <w:rsid w:val="006958F6"/>
    <w:rsid w:val="00695907"/>
    <w:rsid w:val="00696539"/>
    <w:rsid w:val="006965C8"/>
    <w:rsid w:val="006979F8"/>
    <w:rsid w:val="00697B26"/>
    <w:rsid w:val="006A017F"/>
    <w:rsid w:val="006A01DD"/>
    <w:rsid w:val="006A01FC"/>
    <w:rsid w:val="006A0B20"/>
    <w:rsid w:val="006A0F82"/>
    <w:rsid w:val="006A1052"/>
    <w:rsid w:val="006A1095"/>
    <w:rsid w:val="006A1C4B"/>
    <w:rsid w:val="006A1C72"/>
    <w:rsid w:val="006A21F5"/>
    <w:rsid w:val="006A27BE"/>
    <w:rsid w:val="006A31D1"/>
    <w:rsid w:val="006A33C2"/>
    <w:rsid w:val="006A37D8"/>
    <w:rsid w:val="006A4754"/>
    <w:rsid w:val="006A4D7C"/>
    <w:rsid w:val="006A5E86"/>
    <w:rsid w:val="006A5EF8"/>
    <w:rsid w:val="006A630F"/>
    <w:rsid w:val="006A65F6"/>
    <w:rsid w:val="006A6674"/>
    <w:rsid w:val="006A6754"/>
    <w:rsid w:val="006A690C"/>
    <w:rsid w:val="006A6E3E"/>
    <w:rsid w:val="006A6EC3"/>
    <w:rsid w:val="006A7456"/>
    <w:rsid w:val="006A7876"/>
    <w:rsid w:val="006B07DE"/>
    <w:rsid w:val="006B0D82"/>
    <w:rsid w:val="006B0E50"/>
    <w:rsid w:val="006B1309"/>
    <w:rsid w:val="006B152C"/>
    <w:rsid w:val="006B1755"/>
    <w:rsid w:val="006B19AA"/>
    <w:rsid w:val="006B21E9"/>
    <w:rsid w:val="006B25ED"/>
    <w:rsid w:val="006B274B"/>
    <w:rsid w:val="006B2BA7"/>
    <w:rsid w:val="006B2CB7"/>
    <w:rsid w:val="006B335C"/>
    <w:rsid w:val="006B34DA"/>
    <w:rsid w:val="006B366A"/>
    <w:rsid w:val="006B4EA2"/>
    <w:rsid w:val="006B500F"/>
    <w:rsid w:val="006B6AC4"/>
    <w:rsid w:val="006B6F15"/>
    <w:rsid w:val="006B7C8D"/>
    <w:rsid w:val="006C0327"/>
    <w:rsid w:val="006C077D"/>
    <w:rsid w:val="006C0BE1"/>
    <w:rsid w:val="006C0C22"/>
    <w:rsid w:val="006C0DA7"/>
    <w:rsid w:val="006C0F6C"/>
    <w:rsid w:val="006C125B"/>
    <w:rsid w:val="006C1609"/>
    <w:rsid w:val="006C18E4"/>
    <w:rsid w:val="006C1F5F"/>
    <w:rsid w:val="006C2937"/>
    <w:rsid w:val="006C2F8A"/>
    <w:rsid w:val="006C2FB4"/>
    <w:rsid w:val="006C306F"/>
    <w:rsid w:val="006C30DE"/>
    <w:rsid w:val="006C3B1D"/>
    <w:rsid w:val="006C3C53"/>
    <w:rsid w:val="006C4344"/>
    <w:rsid w:val="006C550C"/>
    <w:rsid w:val="006C6368"/>
    <w:rsid w:val="006C6C15"/>
    <w:rsid w:val="006C6FEC"/>
    <w:rsid w:val="006C7D75"/>
    <w:rsid w:val="006D02C7"/>
    <w:rsid w:val="006D1066"/>
    <w:rsid w:val="006D1117"/>
    <w:rsid w:val="006D1271"/>
    <w:rsid w:val="006D1A19"/>
    <w:rsid w:val="006D1DBC"/>
    <w:rsid w:val="006D254C"/>
    <w:rsid w:val="006D25C9"/>
    <w:rsid w:val="006D2AD0"/>
    <w:rsid w:val="006D33A8"/>
    <w:rsid w:val="006D35BD"/>
    <w:rsid w:val="006D39F1"/>
    <w:rsid w:val="006D3A0B"/>
    <w:rsid w:val="006D3AE2"/>
    <w:rsid w:val="006D3AEB"/>
    <w:rsid w:val="006D457C"/>
    <w:rsid w:val="006D4689"/>
    <w:rsid w:val="006D4C1E"/>
    <w:rsid w:val="006D4C47"/>
    <w:rsid w:val="006D4C93"/>
    <w:rsid w:val="006D52CE"/>
    <w:rsid w:val="006D5CA1"/>
    <w:rsid w:val="006D60B0"/>
    <w:rsid w:val="006D60DB"/>
    <w:rsid w:val="006D63A4"/>
    <w:rsid w:val="006D675B"/>
    <w:rsid w:val="006D6A3C"/>
    <w:rsid w:val="006D7037"/>
    <w:rsid w:val="006D70D0"/>
    <w:rsid w:val="006D757C"/>
    <w:rsid w:val="006E0100"/>
    <w:rsid w:val="006E0151"/>
    <w:rsid w:val="006E02D0"/>
    <w:rsid w:val="006E07B6"/>
    <w:rsid w:val="006E0FED"/>
    <w:rsid w:val="006E15FD"/>
    <w:rsid w:val="006E1E45"/>
    <w:rsid w:val="006E2246"/>
    <w:rsid w:val="006E25E2"/>
    <w:rsid w:val="006E26BF"/>
    <w:rsid w:val="006E282B"/>
    <w:rsid w:val="006E466A"/>
    <w:rsid w:val="006E4A4D"/>
    <w:rsid w:val="006E4AE2"/>
    <w:rsid w:val="006E4B09"/>
    <w:rsid w:val="006E4C87"/>
    <w:rsid w:val="006E5353"/>
    <w:rsid w:val="006E61B8"/>
    <w:rsid w:val="006E62A1"/>
    <w:rsid w:val="006E62D8"/>
    <w:rsid w:val="006E64AE"/>
    <w:rsid w:val="006E64CE"/>
    <w:rsid w:val="006E704E"/>
    <w:rsid w:val="006E74D1"/>
    <w:rsid w:val="006E78BE"/>
    <w:rsid w:val="006E7A5A"/>
    <w:rsid w:val="006F0227"/>
    <w:rsid w:val="006F0320"/>
    <w:rsid w:val="006F0514"/>
    <w:rsid w:val="006F0879"/>
    <w:rsid w:val="006F08AF"/>
    <w:rsid w:val="006F1255"/>
    <w:rsid w:val="006F175F"/>
    <w:rsid w:val="006F178B"/>
    <w:rsid w:val="006F1EC7"/>
    <w:rsid w:val="006F21C5"/>
    <w:rsid w:val="006F35EA"/>
    <w:rsid w:val="006F38FA"/>
    <w:rsid w:val="006F3D6A"/>
    <w:rsid w:val="006F40A2"/>
    <w:rsid w:val="006F418C"/>
    <w:rsid w:val="006F44F9"/>
    <w:rsid w:val="006F4DF5"/>
    <w:rsid w:val="006F563C"/>
    <w:rsid w:val="006F5F91"/>
    <w:rsid w:val="006F62DD"/>
    <w:rsid w:val="006F6C99"/>
    <w:rsid w:val="006F7814"/>
    <w:rsid w:val="006F7DCC"/>
    <w:rsid w:val="007010E0"/>
    <w:rsid w:val="007014FB"/>
    <w:rsid w:val="00701753"/>
    <w:rsid w:val="00701BA2"/>
    <w:rsid w:val="00701C6A"/>
    <w:rsid w:val="00701F2F"/>
    <w:rsid w:val="00702031"/>
    <w:rsid w:val="007020ED"/>
    <w:rsid w:val="0070211B"/>
    <w:rsid w:val="00702130"/>
    <w:rsid w:val="007022FA"/>
    <w:rsid w:val="00702677"/>
    <w:rsid w:val="00702703"/>
    <w:rsid w:val="00702712"/>
    <w:rsid w:val="00702ACE"/>
    <w:rsid w:val="00702E9D"/>
    <w:rsid w:val="00702F00"/>
    <w:rsid w:val="00703253"/>
    <w:rsid w:val="0070358E"/>
    <w:rsid w:val="00703776"/>
    <w:rsid w:val="0070391C"/>
    <w:rsid w:val="00703962"/>
    <w:rsid w:val="00703CFA"/>
    <w:rsid w:val="00703E4F"/>
    <w:rsid w:val="00704551"/>
    <w:rsid w:val="00704AD7"/>
    <w:rsid w:val="00704FA2"/>
    <w:rsid w:val="00705E35"/>
    <w:rsid w:val="0070659E"/>
    <w:rsid w:val="00706672"/>
    <w:rsid w:val="00706E15"/>
    <w:rsid w:val="00706ECB"/>
    <w:rsid w:val="00707844"/>
    <w:rsid w:val="00707B94"/>
    <w:rsid w:val="00707E79"/>
    <w:rsid w:val="00707E90"/>
    <w:rsid w:val="007100E3"/>
    <w:rsid w:val="0071032A"/>
    <w:rsid w:val="007109F6"/>
    <w:rsid w:val="00710C76"/>
    <w:rsid w:val="00710C82"/>
    <w:rsid w:val="007116D7"/>
    <w:rsid w:val="00711A1B"/>
    <w:rsid w:val="00711B47"/>
    <w:rsid w:val="00711F16"/>
    <w:rsid w:val="00712089"/>
    <w:rsid w:val="0071213D"/>
    <w:rsid w:val="007122C0"/>
    <w:rsid w:val="0071268C"/>
    <w:rsid w:val="007127B0"/>
    <w:rsid w:val="0071285C"/>
    <w:rsid w:val="007139CA"/>
    <w:rsid w:val="00713BE3"/>
    <w:rsid w:val="00713CB1"/>
    <w:rsid w:val="007149CA"/>
    <w:rsid w:val="00714F4B"/>
    <w:rsid w:val="007153DA"/>
    <w:rsid w:val="00715A01"/>
    <w:rsid w:val="00715E3C"/>
    <w:rsid w:val="0071687E"/>
    <w:rsid w:val="007169C5"/>
    <w:rsid w:val="00716E39"/>
    <w:rsid w:val="00717049"/>
    <w:rsid w:val="00717287"/>
    <w:rsid w:val="00717F62"/>
    <w:rsid w:val="00717FC4"/>
    <w:rsid w:val="007207E0"/>
    <w:rsid w:val="0072095F"/>
    <w:rsid w:val="00720EB9"/>
    <w:rsid w:val="00721090"/>
    <w:rsid w:val="0072132E"/>
    <w:rsid w:val="007216F7"/>
    <w:rsid w:val="00721D0E"/>
    <w:rsid w:val="00721EEE"/>
    <w:rsid w:val="00721FE5"/>
    <w:rsid w:val="007222D5"/>
    <w:rsid w:val="00722E03"/>
    <w:rsid w:val="0072358E"/>
    <w:rsid w:val="007238D5"/>
    <w:rsid w:val="00723D8F"/>
    <w:rsid w:val="00724149"/>
    <w:rsid w:val="007243AC"/>
    <w:rsid w:val="007246E3"/>
    <w:rsid w:val="00724C91"/>
    <w:rsid w:val="00724E1C"/>
    <w:rsid w:val="00725584"/>
    <w:rsid w:val="0072592A"/>
    <w:rsid w:val="00725965"/>
    <w:rsid w:val="00726027"/>
    <w:rsid w:val="00726756"/>
    <w:rsid w:val="00726A92"/>
    <w:rsid w:val="00726BAE"/>
    <w:rsid w:val="00726D93"/>
    <w:rsid w:val="0072737B"/>
    <w:rsid w:val="00727C32"/>
    <w:rsid w:val="007305C6"/>
    <w:rsid w:val="007307A7"/>
    <w:rsid w:val="00730BB0"/>
    <w:rsid w:val="00730ECC"/>
    <w:rsid w:val="00730F80"/>
    <w:rsid w:val="00731181"/>
    <w:rsid w:val="007313BA"/>
    <w:rsid w:val="007313EB"/>
    <w:rsid w:val="00731585"/>
    <w:rsid w:val="0073174C"/>
    <w:rsid w:val="00732BFF"/>
    <w:rsid w:val="00732C25"/>
    <w:rsid w:val="0073300B"/>
    <w:rsid w:val="007331BE"/>
    <w:rsid w:val="0073369A"/>
    <w:rsid w:val="00733B93"/>
    <w:rsid w:val="00734249"/>
    <w:rsid w:val="00734354"/>
    <w:rsid w:val="00734680"/>
    <w:rsid w:val="00735349"/>
    <w:rsid w:val="0073537C"/>
    <w:rsid w:val="0073604F"/>
    <w:rsid w:val="00736AE2"/>
    <w:rsid w:val="00736EA4"/>
    <w:rsid w:val="00737624"/>
    <w:rsid w:val="00737683"/>
    <w:rsid w:val="00737817"/>
    <w:rsid w:val="00737999"/>
    <w:rsid w:val="00737BDC"/>
    <w:rsid w:val="00740285"/>
    <w:rsid w:val="0074072C"/>
    <w:rsid w:val="007408BC"/>
    <w:rsid w:val="0074090B"/>
    <w:rsid w:val="00740C1F"/>
    <w:rsid w:val="00740C44"/>
    <w:rsid w:val="00740C65"/>
    <w:rsid w:val="00741175"/>
    <w:rsid w:val="007414A5"/>
    <w:rsid w:val="00741CAA"/>
    <w:rsid w:val="0074226A"/>
    <w:rsid w:val="00742C82"/>
    <w:rsid w:val="0074386B"/>
    <w:rsid w:val="007438AA"/>
    <w:rsid w:val="00743F38"/>
    <w:rsid w:val="0074435E"/>
    <w:rsid w:val="007445D2"/>
    <w:rsid w:val="00744A94"/>
    <w:rsid w:val="007453FA"/>
    <w:rsid w:val="00745692"/>
    <w:rsid w:val="007456CC"/>
    <w:rsid w:val="00745A5F"/>
    <w:rsid w:val="00745E2F"/>
    <w:rsid w:val="00746114"/>
    <w:rsid w:val="0074622A"/>
    <w:rsid w:val="0074623A"/>
    <w:rsid w:val="00746946"/>
    <w:rsid w:val="00746D3B"/>
    <w:rsid w:val="00746D42"/>
    <w:rsid w:val="007506BF"/>
    <w:rsid w:val="00750809"/>
    <w:rsid w:val="00750892"/>
    <w:rsid w:val="00750C64"/>
    <w:rsid w:val="00750D47"/>
    <w:rsid w:val="00750F27"/>
    <w:rsid w:val="00750FC4"/>
    <w:rsid w:val="00751074"/>
    <w:rsid w:val="0075152A"/>
    <w:rsid w:val="007515F5"/>
    <w:rsid w:val="0075196F"/>
    <w:rsid w:val="00751EE2"/>
    <w:rsid w:val="007522A7"/>
    <w:rsid w:val="00752795"/>
    <w:rsid w:val="00752C04"/>
    <w:rsid w:val="00752C7A"/>
    <w:rsid w:val="00752F0D"/>
    <w:rsid w:val="0075423B"/>
    <w:rsid w:val="00754C13"/>
    <w:rsid w:val="007563DE"/>
    <w:rsid w:val="007564F4"/>
    <w:rsid w:val="0075695C"/>
    <w:rsid w:val="00756B70"/>
    <w:rsid w:val="00756D2E"/>
    <w:rsid w:val="00756E61"/>
    <w:rsid w:val="0075721A"/>
    <w:rsid w:val="007575BC"/>
    <w:rsid w:val="007575C3"/>
    <w:rsid w:val="00757939"/>
    <w:rsid w:val="00757CF9"/>
    <w:rsid w:val="00757F81"/>
    <w:rsid w:val="00757F89"/>
    <w:rsid w:val="007603B1"/>
    <w:rsid w:val="0076046A"/>
    <w:rsid w:val="00761081"/>
    <w:rsid w:val="00761798"/>
    <w:rsid w:val="00761A92"/>
    <w:rsid w:val="007628B1"/>
    <w:rsid w:val="00762A87"/>
    <w:rsid w:val="00763870"/>
    <w:rsid w:val="00763945"/>
    <w:rsid w:val="00763A27"/>
    <w:rsid w:val="00763E9B"/>
    <w:rsid w:val="00764515"/>
    <w:rsid w:val="007655C4"/>
    <w:rsid w:val="007659F5"/>
    <w:rsid w:val="00765D2B"/>
    <w:rsid w:val="00765EC1"/>
    <w:rsid w:val="00766096"/>
    <w:rsid w:val="007662EA"/>
    <w:rsid w:val="00766FBC"/>
    <w:rsid w:val="0076701D"/>
    <w:rsid w:val="007671FA"/>
    <w:rsid w:val="0076752B"/>
    <w:rsid w:val="00767A41"/>
    <w:rsid w:val="00767A4B"/>
    <w:rsid w:val="00767BC8"/>
    <w:rsid w:val="00770402"/>
    <w:rsid w:val="00770451"/>
    <w:rsid w:val="007706B8"/>
    <w:rsid w:val="00771058"/>
    <w:rsid w:val="007710DD"/>
    <w:rsid w:val="007711A6"/>
    <w:rsid w:val="00771349"/>
    <w:rsid w:val="007716AD"/>
    <w:rsid w:val="00771A62"/>
    <w:rsid w:val="00771BDB"/>
    <w:rsid w:val="00772490"/>
    <w:rsid w:val="007728DB"/>
    <w:rsid w:val="00772A13"/>
    <w:rsid w:val="00772B2B"/>
    <w:rsid w:val="0077350D"/>
    <w:rsid w:val="00773BB0"/>
    <w:rsid w:val="00773E16"/>
    <w:rsid w:val="007742E1"/>
    <w:rsid w:val="00774484"/>
    <w:rsid w:val="0077465C"/>
    <w:rsid w:val="0077470E"/>
    <w:rsid w:val="0077495C"/>
    <w:rsid w:val="007754D2"/>
    <w:rsid w:val="00775D91"/>
    <w:rsid w:val="00775F74"/>
    <w:rsid w:val="0077661D"/>
    <w:rsid w:val="00776ABB"/>
    <w:rsid w:val="00776E51"/>
    <w:rsid w:val="00777280"/>
    <w:rsid w:val="0077751F"/>
    <w:rsid w:val="00777B61"/>
    <w:rsid w:val="00777EB1"/>
    <w:rsid w:val="00780358"/>
    <w:rsid w:val="007805F1"/>
    <w:rsid w:val="007806B1"/>
    <w:rsid w:val="00780800"/>
    <w:rsid w:val="00780A6A"/>
    <w:rsid w:val="00780E82"/>
    <w:rsid w:val="0078149B"/>
    <w:rsid w:val="00781B39"/>
    <w:rsid w:val="00782488"/>
    <w:rsid w:val="0078286C"/>
    <w:rsid w:val="00782C8E"/>
    <w:rsid w:val="00782CBB"/>
    <w:rsid w:val="00783A6C"/>
    <w:rsid w:val="00783C14"/>
    <w:rsid w:val="007843DA"/>
    <w:rsid w:val="00784C04"/>
    <w:rsid w:val="00784C87"/>
    <w:rsid w:val="00784DB7"/>
    <w:rsid w:val="00784E00"/>
    <w:rsid w:val="0078510B"/>
    <w:rsid w:val="007854E0"/>
    <w:rsid w:val="00785511"/>
    <w:rsid w:val="00785F8B"/>
    <w:rsid w:val="007867B2"/>
    <w:rsid w:val="007868BF"/>
    <w:rsid w:val="007868DB"/>
    <w:rsid w:val="00786B73"/>
    <w:rsid w:val="00786F0E"/>
    <w:rsid w:val="0078741C"/>
    <w:rsid w:val="00787638"/>
    <w:rsid w:val="00787CC5"/>
    <w:rsid w:val="007905E7"/>
    <w:rsid w:val="00790E2F"/>
    <w:rsid w:val="00791688"/>
    <w:rsid w:val="007920BA"/>
    <w:rsid w:val="00792EDA"/>
    <w:rsid w:val="00792FC1"/>
    <w:rsid w:val="00793671"/>
    <w:rsid w:val="00793694"/>
    <w:rsid w:val="00793E50"/>
    <w:rsid w:val="00795026"/>
    <w:rsid w:val="00795538"/>
    <w:rsid w:val="00795560"/>
    <w:rsid w:val="00795729"/>
    <w:rsid w:val="00795961"/>
    <w:rsid w:val="00795E21"/>
    <w:rsid w:val="00795F64"/>
    <w:rsid w:val="007962A7"/>
    <w:rsid w:val="007962AC"/>
    <w:rsid w:val="007965B8"/>
    <w:rsid w:val="00796981"/>
    <w:rsid w:val="00796A17"/>
    <w:rsid w:val="00796B99"/>
    <w:rsid w:val="00796CE9"/>
    <w:rsid w:val="00796EB2"/>
    <w:rsid w:val="00797531"/>
    <w:rsid w:val="00797D9A"/>
    <w:rsid w:val="007A0787"/>
    <w:rsid w:val="007A2746"/>
    <w:rsid w:val="007A2AA9"/>
    <w:rsid w:val="007A2AEE"/>
    <w:rsid w:val="007A2C46"/>
    <w:rsid w:val="007A32CE"/>
    <w:rsid w:val="007A3586"/>
    <w:rsid w:val="007A3827"/>
    <w:rsid w:val="007A3B93"/>
    <w:rsid w:val="007A3D28"/>
    <w:rsid w:val="007A3D3B"/>
    <w:rsid w:val="007A4130"/>
    <w:rsid w:val="007A4C43"/>
    <w:rsid w:val="007A4C8F"/>
    <w:rsid w:val="007A4E1C"/>
    <w:rsid w:val="007A4E98"/>
    <w:rsid w:val="007A5515"/>
    <w:rsid w:val="007A5521"/>
    <w:rsid w:val="007A582A"/>
    <w:rsid w:val="007A6101"/>
    <w:rsid w:val="007A628A"/>
    <w:rsid w:val="007A6368"/>
    <w:rsid w:val="007A6CBF"/>
    <w:rsid w:val="007A7813"/>
    <w:rsid w:val="007A7E2B"/>
    <w:rsid w:val="007B059C"/>
    <w:rsid w:val="007B063D"/>
    <w:rsid w:val="007B0846"/>
    <w:rsid w:val="007B087D"/>
    <w:rsid w:val="007B0B77"/>
    <w:rsid w:val="007B1080"/>
    <w:rsid w:val="007B2DC3"/>
    <w:rsid w:val="007B3243"/>
    <w:rsid w:val="007B341B"/>
    <w:rsid w:val="007B371A"/>
    <w:rsid w:val="007B3FCB"/>
    <w:rsid w:val="007B3FD9"/>
    <w:rsid w:val="007B4362"/>
    <w:rsid w:val="007B4693"/>
    <w:rsid w:val="007B4792"/>
    <w:rsid w:val="007B4856"/>
    <w:rsid w:val="007B5155"/>
    <w:rsid w:val="007B5212"/>
    <w:rsid w:val="007B6E7E"/>
    <w:rsid w:val="007B749B"/>
    <w:rsid w:val="007B75BF"/>
    <w:rsid w:val="007B7633"/>
    <w:rsid w:val="007B77A8"/>
    <w:rsid w:val="007B7AA3"/>
    <w:rsid w:val="007B7E86"/>
    <w:rsid w:val="007C0279"/>
    <w:rsid w:val="007C02C5"/>
    <w:rsid w:val="007C04C2"/>
    <w:rsid w:val="007C0648"/>
    <w:rsid w:val="007C0E41"/>
    <w:rsid w:val="007C123B"/>
    <w:rsid w:val="007C13A3"/>
    <w:rsid w:val="007C1630"/>
    <w:rsid w:val="007C1988"/>
    <w:rsid w:val="007C1B9A"/>
    <w:rsid w:val="007C2420"/>
    <w:rsid w:val="007C2439"/>
    <w:rsid w:val="007C2C2A"/>
    <w:rsid w:val="007C2FFE"/>
    <w:rsid w:val="007C35B9"/>
    <w:rsid w:val="007C3D8C"/>
    <w:rsid w:val="007C4119"/>
    <w:rsid w:val="007C4424"/>
    <w:rsid w:val="007C44CD"/>
    <w:rsid w:val="007C4AD5"/>
    <w:rsid w:val="007C4C2C"/>
    <w:rsid w:val="007C4D70"/>
    <w:rsid w:val="007C5071"/>
    <w:rsid w:val="007C54F1"/>
    <w:rsid w:val="007C557C"/>
    <w:rsid w:val="007C584B"/>
    <w:rsid w:val="007C596E"/>
    <w:rsid w:val="007C5A74"/>
    <w:rsid w:val="007C671B"/>
    <w:rsid w:val="007C699C"/>
    <w:rsid w:val="007C6BCE"/>
    <w:rsid w:val="007C762D"/>
    <w:rsid w:val="007C7806"/>
    <w:rsid w:val="007C7A6A"/>
    <w:rsid w:val="007C7A88"/>
    <w:rsid w:val="007C7FE0"/>
    <w:rsid w:val="007D04B3"/>
    <w:rsid w:val="007D0580"/>
    <w:rsid w:val="007D0CF4"/>
    <w:rsid w:val="007D0DFA"/>
    <w:rsid w:val="007D12AE"/>
    <w:rsid w:val="007D1491"/>
    <w:rsid w:val="007D165B"/>
    <w:rsid w:val="007D1AAE"/>
    <w:rsid w:val="007D1BF2"/>
    <w:rsid w:val="007D2170"/>
    <w:rsid w:val="007D25B4"/>
    <w:rsid w:val="007D2700"/>
    <w:rsid w:val="007D29BD"/>
    <w:rsid w:val="007D2BEB"/>
    <w:rsid w:val="007D2CFF"/>
    <w:rsid w:val="007D2FCD"/>
    <w:rsid w:val="007D31CD"/>
    <w:rsid w:val="007D3E5A"/>
    <w:rsid w:val="007D3F7F"/>
    <w:rsid w:val="007D42D2"/>
    <w:rsid w:val="007D48E8"/>
    <w:rsid w:val="007D5DD5"/>
    <w:rsid w:val="007D5E24"/>
    <w:rsid w:val="007D6F3E"/>
    <w:rsid w:val="007D7042"/>
    <w:rsid w:val="007D7203"/>
    <w:rsid w:val="007D73E8"/>
    <w:rsid w:val="007D743B"/>
    <w:rsid w:val="007D7F96"/>
    <w:rsid w:val="007E01F0"/>
    <w:rsid w:val="007E0678"/>
    <w:rsid w:val="007E06C4"/>
    <w:rsid w:val="007E09F7"/>
    <w:rsid w:val="007E0BD2"/>
    <w:rsid w:val="007E0E36"/>
    <w:rsid w:val="007E0E6D"/>
    <w:rsid w:val="007E0F53"/>
    <w:rsid w:val="007E1699"/>
    <w:rsid w:val="007E1896"/>
    <w:rsid w:val="007E1B14"/>
    <w:rsid w:val="007E1C70"/>
    <w:rsid w:val="007E2236"/>
    <w:rsid w:val="007E2A27"/>
    <w:rsid w:val="007E32F8"/>
    <w:rsid w:val="007E37CD"/>
    <w:rsid w:val="007E3868"/>
    <w:rsid w:val="007E41A1"/>
    <w:rsid w:val="007E52C3"/>
    <w:rsid w:val="007E558F"/>
    <w:rsid w:val="007E5931"/>
    <w:rsid w:val="007E5C9A"/>
    <w:rsid w:val="007E6DB9"/>
    <w:rsid w:val="007E6EC8"/>
    <w:rsid w:val="007F0094"/>
    <w:rsid w:val="007F02EE"/>
    <w:rsid w:val="007F134B"/>
    <w:rsid w:val="007F1BF9"/>
    <w:rsid w:val="007F1E18"/>
    <w:rsid w:val="007F1E4C"/>
    <w:rsid w:val="007F209E"/>
    <w:rsid w:val="007F2FD8"/>
    <w:rsid w:val="007F39C1"/>
    <w:rsid w:val="007F3C4D"/>
    <w:rsid w:val="007F4510"/>
    <w:rsid w:val="007F504E"/>
    <w:rsid w:val="007F50CF"/>
    <w:rsid w:val="007F52EB"/>
    <w:rsid w:val="007F5B15"/>
    <w:rsid w:val="007F5C0A"/>
    <w:rsid w:val="007F5D67"/>
    <w:rsid w:val="007F6487"/>
    <w:rsid w:val="007F648D"/>
    <w:rsid w:val="007F6A1E"/>
    <w:rsid w:val="007F6D2C"/>
    <w:rsid w:val="007F74C5"/>
    <w:rsid w:val="007F7511"/>
    <w:rsid w:val="007F7693"/>
    <w:rsid w:val="007F7D5C"/>
    <w:rsid w:val="007F7E33"/>
    <w:rsid w:val="00800D7D"/>
    <w:rsid w:val="00801279"/>
    <w:rsid w:val="00801702"/>
    <w:rsid w:val="0080179E"/>
    <w:rsid w:val="00801975"/>
    <w:rsid w:val="00802397"/>
    <w:rsid w:val="00802494"/>
    <w:rsid w:val="00802DBC"/>
    <w:rsid w:val="008036E3"/>
    <w:rsid w:val="00803EFF"/>
    <w:rsid w:val="00804152"/>
    <w:rsid w:val="0080417D"/>
    <w:rsid w:val="00804249"/>
    <w:rsid w:val="008044C1"/>
    <w:rsid w:val="00804616"/>
    <w:rsid w:val="008058A8"/>
    <w:rsid w:val="00805AD1"/>
    <w:rsid w:val="00805F7D"/>
    <w:rsid w:val="008069EA"/>
    <w:rsid w:val="00806BBA"/>
    <w:rsid w:val="00806D40"/>
    <w:rsid w:val="008070D1"/>
    <w:rsid w:val="0080711C"/>
    <w:rsid w:val="008071EF"/>
    <w:rsid w:val="0080747B"/>
    <w:rsid w:val="00807E71"/>
    <w:rsid w:val="00807E7B"/>
    <w:rsid w:val="008109AC"/>
    <w:rsid w:val="00810F7E"/>
    <w:rsid w:val="00811008"/>
    <w:rsid w:val="00811292"/>
    <w:rsid w:val="00811534"/>
    <w:rsid w:val="008116EF"/>
    <w:rsid w:val="00811A0F"/>
    <w:rsid w:val="00811EDF"/>
    <w:rsid w:val="008126D3"/>
    <w:rsid w:val="008129A9"/>
    <w:rsid w:val="00812B07"/>
    <w:rsid w:val="00812E32"/>
    <w:rsid w:val="00813216"/>
    <w:rsid w:val="00813249"/>
    <w:rsid w:val="0081383D"/>
    <w:rsid w:val="00814992"/>
    <w:rsid w:val="00814A4A"/>
    <w:rsid w:val="00814C0D"/>
    <w:rsid w:val="00814E40"/>
    <w:rsid w:val="00814F76"/>
    <w:rsid w:val="008156A3"/>
    <w:rsid w:val="008157CA"/>
    <w:rsid w:val="00815982"/>
    <w:rsid w:val="00816B15"/>
    <w:rsid w:val="00817431"/>
    <w:rsid w:val="008176E4"/>
    <w:rsid w:val="0081779D"/>
    <w:rsid w:val="00817A35"/>
    <w:rsid w:val="008203FC"/>
    <w:rsid w:val="00820515"/>
    <w:rsid w:val="00820D02"/>
    <w:rsid w:val="008210BC"/>
    <w:rsid w:val="0082148E"/>
    <w:rsid w:val="0082163B"/>
    <w:rsid w:val="00821A66"/>
    <w:rsid w:val="00822509"/>
    <w:rsid w:val="008225B4"/>
    <w:rsid w:val="00823036"/>
    <w:rsid w:val="0082368D"/>
    <w:rsid w:val="0082375C"/>
    <w:rsid w:val="00824DE4"/>
    <w:rsid w:val="00825422"/>
    <w:rsid w:val="00826712"/>
    <w:rsid w:val="008269BE"/>
    <w:rsid w:val="00826A68"/>
    <w:rsid w:val="00826FE3"/>
    <w:rsid w:val="00827646"/>
    <w:rsid w:val="00827966"/>
    <w:rsid w:val="00830408"/>
    <w:rsid w:val="0083087E"/>
    <w:rsid w:val="00830A78"/>
    <w:rsid w:val="00830BB4"/>
    <w:rsid w:val="008313BF"/>
    <w:rsid w:val="00831744"/>
    <w:rsid w:val="00831E70"/>
    <w:rsid w:val="008338DC"/>
    <w:rsid w:val="00833ABC"/>
    <w:rsid w:val="008340A8"/>
    <w:rsid w:val="00834460"/>
    <w:rsid w:val="00834974"/>
    <w:rsid w:val="00834F83"/>
    <w:rsid w:val="00835DFE"/>
    <w:rsid w:val="008360AB"/>
    <w:rsid w:val="00836152"/>
    <w:rsid w:val="0083635B"/>
    <w:rsid w:val="0083679C"/>
    <w:rsid w:val="00836D70"/>
    <w:rsid w:val="00837A37"/>
    <w:rsid w:val="00840E63"/>
    <w:rsid w:val="008410AC"/>
    <w:rsid w:val="00841433"/>
    <w:rsid w:val="00841973"/>
    <w:rsid w:val="00841E01"/>
    <w:rsid w:val="00841FEC"/>
    <w:rsid w:val="00842043"/>
    <w:rsid w:val="00842092"/>
    <w:rsid w:val="008422E7"/>
    <w:rsid w:val="00842AAD"/>
    <w:rsid w:val="00842BD7"/>
    <w:rsid w:val="00842DA9"/>
    <w:rsid w:val="008435D6"/>
    <w:rsid w:val="0084377E"/>
    <w:rsid w:val="00843827"/>
    <w:rsid w:val="0084383B"/>
    <w:rsid w:val="008439EB"/>
    <w:rsid w:val="00843D17"/>
    <w:rsid w:val="00844E89"/>
    <w:rsid w:val="00845BD8"/>
    <w:rsid w:val="008463EF"/>
    <w:rsid w:val="008468A9"/>
    <w:rsid w:val="0084741B"/>
    <w:rsid w:val="00847520"/>
    <w:rsid w:val="008476EA"/>
    <w:rsid w:val="00847BA9"/>
    <w:rsid w:val="00847D48"/>
    <w:rsid w:val="00850BF6"/>
    <w:rsid w:val="00851401"/>
    <w:rsid w:val="00851E7C"/>
    <w:rsid w:val="0085203A"/>
    <w:rsid w:val="0085225D"/>
    <w:rsid w:val="00852552"/>
    <w:rsid w:val="008528E4"/>
    <w:rsid w:val="00852B7E"/>
    <w:rsid w:val="00852D9E"/>
    <w:rsid w:val="00852DB2"/>
    <w:rsid w:val="00853A19"/>
    <w:rsid w:val="00853C1D"/>
    <w:rsid w:val="0085483B"/>
    <w:rsid w:val="00854D51"/>
    <w:rsid w:val="00855637"/>
    <w:rsid w:val="00855BD4"/>
    <w:rsid w:val="0085614C"/>
    <w:rsid w:val="0085684F"/>
    <w:rsid w:val="00856913"/>
    <w:rsid w:val="00856964"/>
    <w:rsid w:val="00856D4D"/>
    <w:rsid w:val="008575FF"/>
    <w:rsid w:val="00857FEF"/>
    <w:rsid w:val="00860B8A"/>
    <w:rsid w:val="00860E33"/>
    <w:rsid w:val="0086180E"/>
    <w:rsid w:val="008618D3"/>
    <w:rsid w:val="00861CFA"/>
    <w:rsid w:val="00861EF2"/>
    <w:rsid w:val="00862016"/>
    <w:rsid w:val="008620C6"/>
    <w:rsid w:val="00862125"/>
    <w:rsid w:val="00862256"/>
    <w:rsid w:val="0086274F"/>
    <w:rsid w:val="00862BB4"/>
    <w:rsid w:val="00862D13"/>
    <w:rsid w:val="00863012"/>
    <w:rsid w:val="008630D9"/>
    <w:rsid w:val="00863240"/>
    <w:rsid w:val="008637D2"/>
    <w:rsid w:val="00863ADF"/>
    <w:rsid w:val="00863CD5"/>
    <w:rsid w:val="00863DFE"/>
    <w:rsid w:val="008641F0"/>
    <w:rsid w:val="00864367"/>
    <w:rsid w:val="00864A7B"/>
    <w:rsid w:val="00865D11"/>
    <w:rsid w:val="0086630D"/>
    <w:rsid w:val="008665F4"/>
    <w:rsid w:val="008668A0"/>
    <w:rsid w:val="00866950"/>
    <w:rsid w:val="00866E11"/>
    <w:rsid w:val="008673AD"/>
    <w:rsid w:val="0086755A"/>
    <w:rsid w:val="00870D95"/>
    <w:rsid w:val="00870DEE"/>
    <w:rsid w:val="00870FA3"/>
    <w:rsid w:val="008717AB"/>
    <w:rsid w:val="008717E8"/>
    <w:rsid w:val="00871A81"/>
    <w:rsid w:val="00871F3C"/>
    <w:rsid w:val="00872AA7"/>
    <w:rsid w:val="00872D64"/>
    <w:rsid w:val="00873109"/>
    <w:rsid w:val="0087321F"/>
    <w:rsid w:val="00873A18"/>
    <w:rsid w:val="00873F1D"/>
    <w:rsid w:val="00873F6D"/>
    <w:rsid w:val="0087407E"/>
    <w:rsid w:val="0087413D"/>
    <w:rsid w:val="00874267"/>
    <w:rsid w:val="008744A2"/>
    <w:rsid w:val="008744E8"/>
    <w:rsid w:val="008745B9"/>
    <w:rsid w:val="008746A5"/>
    <w:rsid w:val="008747F0"/>
    <w:rsid w:val="00874972"/>
    <w:rsid w:val="00874BB2"/>
    <w:rsid w:val="00875E7D"/>
    <w:rsid w:val="008761B5"/>
    <w:rsid w:val="008761D2"/>
    <w:rsid w:val="008766F8"/>
    <w:rsid w:val="00876F4F"/>
    <w:rsid w:val="008775C2"/>
    <w:rsid w:val="00877F16"/>
    <w:rsid w:val="00880461"/>
    <w:rsid w:val="0088096F"/>
    <w:rsid w:val="00880BB4"/>
    <w:rsid w:val="008818BD"/>
    <w:rsid w:val="008821BA"/>
    <w:rsid w:val="008823BA"/>
    <w:rsid w:val="008828B9"/>
    <w:rsid w:val="00882D09"/>
    <w:rsid w:val="0088371E"/>
    <w:rsid w:val="00883E8A"/>
    <w:rsid w:val="0088452A"/>
    <w:rsid w:val="008845C0"/>
    <w:rsid w:val="00884673"/>
    <w:rsid w:val="008848AB"/>
    <w:rsid w:val="00885C64"/>
    <w:rsid w:val="008861E9"/>
    <w:rsid w:val="00886A13"/>
    <w:rsid w:val="00886E3A"/>
    <w:rsid w:val="00887301"/>
    <w:rsid w:val="00887392"/>
    <w:rsid w:val="00887B55"/>
    <w:rsid w:val="00887B70"/>
    <w:rsid w:val="00887EF2"/>
    <w:rsid w:val="00890366"/>
    <w:rsid w:val="008903A6"/>
    <w:rsid w:val="00890C45"/>
    <w:rsid w:val="00890C93"/>
    <w:rsid w:val="00890D38"/>
    <w:rsid w:val="0089183D"/>
    <w:rsid w:val="008919BC"/>
    <w:rsid w:val="00891D27"/>
    <w:rsid w:val="00891EF6"/>
    <w:rsid w:val="00892495"/>
    <w:rsid w:val="00892EE5"/>
    <w:rsid w:val="0089334B"/>
    <w:rsid w:val="00893C31"/>
    <w:rsid w:val="008940F4"/>
    <w:rsid w:val="00894570"/>
    <w:rsid w:val="00895A30"/>
    <w:rsid w:val="00895BE2"/>
    <w:rsid w:val="00895CE2"/>
    <w:rsid w:val="00895CFA"/>
    <w:rsid w:val="00895E43"/>
    <w:rsid w:val="00895FB2"/>
    <w:rsid w:val="008960F0"/>
    <w:rsid w:val="008963FF"/>
    <w:rsid w:val="00897638"/>
    <w:rsid w:val="00897A34"/>
    <w:rsid w:val="008A04B7"/>
    <w:rsid w:val="008A093C"/>
    <w:rsid w:val="008A10E6"/>
    <w:rsid w:val="008A1215"/>
    <w:rsid w:val="008A135A"/>
    <w:rsid w:val="008A1374"/>
    <w:rsid w:val="008A1425"/>
    <w:rsid w:val="008A1684"/>
    <w:rsid w:val="008A1E67"/>
    <w:rsid w:val="008A2017"/>
    <w:rsid w:val="008A2049"/>
    <w:rsid w:val="008A2A6C"/>
    <w:rsid w:val="008A3436"/>
    <w:rsid w:val="008A397C"/>
    <w:rsid w:val="008A405C"/>
    <w:rsid w:val="008A41C1"/>
    <w:rsid w:val="008A4564"/>
    <w:rsid w:val="008A4D6E"/>
    <w:rsid w:val="008A4EB5"/>
    <w:rsid w:val="008A4F46"/>
    <w:rsid w:val="008A52A5"/>
    <w:rsid w:val="008A53D8"/>
    <w:rsid w:val="008A5C92"/>
    <w:rsid w:val="008A5E0A"/>
    <w:rsid w:val="008A5E70"/>
    <w:rsid w:val="008A662D"/>
    <w:rsid w:val="008A6690"/>
    <w:rsid w:val="008A6AD3"/>
    <w:rsid w:val="008A700F"/>
    <w:rsid w:val="008A7015"/>
    <w:rsid w:val="008B0050"/>
    <w:rsid w:val="008B01E3"/>
    <w:rsid w:val="008B0243"/>
    <w:rsid w:val="008B049E"/>
    <w:rsid w:val="008B07C5"/>
    <w:rsid w:val="008B1593"/>
    <w:rsid w:val="008B17DB"/>
    <w:rsid w:val="008B1826"/>
    <w:rsid w:val="008B187D"/>
    <w:rsid w:val="008B1A9D"/>
    <w:rsid w:val="008B2147"/>
    <w:rsid w:val="008B2150"/>
    <w:rsid w:val="008B23CD"/>
    <w:rsid w:val="008B260A"/>
    <w:rsid w:val="008B2834"/>
    <w:rsid w:val="008B2991"/>
    <w:rsid w:val="008B2CD7"/>
    <w:rsid w:val="008B3159"/>
    <w:rsid w:val="008B31BF"/>
    <w:rsid w:val="008B366E"/>
    <w:rsid w:val="008B47FB"/>
    <w:rsid w:val="008B499E"/>
    <w:rsid w:val="008B50F8"/>
    <w:rsid w:val="008B535C"/>
    <w:rsid w:val="008B55F1"/>
    <w:rsid w:val="008B5ED3"/>
    <w:rsid w:val="008B5F17"/>
    <w:rsid w:val="008B5FD2"/>
    <w:rsid w:val="008B6409"/>
    <w:rsid w:val="008B7064"/>
    <w:rsid w:val="008B710D"/>
    <w:rsid w:val="008B71AB"/>
    <w:rsid w:val="008B7232"/>
    <w:rsid w:val="008B7693"/>
    <w:rsid w:val="008B7F27"/>
    <w:rsid w:val="008C0175"/>
    <w:rsid w:val="008C047C"/>
    <w:rsid w:val="008C05D2"/>
    <w:rsid w:val="008C0822"/>
    <w:rsid w:val="008C096F"/>
    <w:rsid w:val="008C0EAC"/>
    <w:rsid w:val="008C0FE6"/>
    <w:rsid w:val="008C1371"/>
    <w:rsid w:val="008C296B"/>
    <w:rsid w:val="008C456B"/>
    <w:rsid w:val="008C469D"/>
    <w:rsid w:val="008C4771"/>
    <w:rsid w:val="008C4D54"/>
    <w:rsid w:val="008C4E7D"/>
    <w:rsid w:val="008C50B4"/>
    <w:rsid w:val="008C538A"/>
    <w:rsid w:val="008C69D9"/>
    <w:rsid w:val="008C6D61"/>
    <w:rsid w:val="008C72A0"/>
    <w:rsid w:val="008C78AD"/>
    <w:rsid w:val="008D0A27"/>
    <w:rsid w:val="008D0C21"/>
    <w:rsid w:val="008D1581"/>
    <w:rsid w:val="008D16C2"/>
    <w:rsid w:val="008D2628"/>
    <w:rsid w:val="008D2B7D"/>
    <w:rsid w:val="008D2BA1"/>
    <w:rsid w:val="008D303F"/>
    <w:rsid w:val="008D319D"/>
    <w:rsid w:val="008D37DF"/>
    <w:rsid w:val="008D3BB5"/>
    <w:rsid w:val="008D3DC8"/>
    <w:rsid w:val="008D409B"/>
    <w:rsid w:val="008D4915"/>
    <w:rsid w:val="008D4B0F"/>
    <w:rsid w:val="008D5467"/>
    <w:rsid w:val="008D5920"/>
    <w:rsid w:val="008D7020"/>
    <w:rsid w:val="008D74C4"/>
    <w:rsid w:val="008D7C44"/>
    <w:rsid w:val="008D7D88"/>
    <w:rsid w:val="008E0CBC"/>
    <w:rsid w:val="008E0CC3"/>
    <w:rsid w:val="008E130F"/>
    <w:rsid w:val="008E18A0"/>
    <w:rsid w:val="008E18D2"/>
    <w:rsid w:val="008E18E2"/>
    <w:rsid w:val="008E1C50"/>
    <w:rsid w:val="008E1E9E"/>
    <w:rsid w:val="008E1F52"/>
    <w:rsid w:val="008E23D9"/>
    <w:rsid w:val="008E3643"/>
    <w:rsid w:val="008E3A23"/>
    <w:rsid w:val="008E431D"/>
    <w:rsid w:val="008E4B37"/>
    <w:rsid w:val="008E4BA9"/>
    <w:rsid w:val="008E4C99"/>
    <w:rsid w:val="008E509D"/>
    <w:rsid w:val="008E51BA"/>
    <w:rsid w:val="008E54DA"/>
    <w:rsid w:val="008E5727"/>
    <w:rsid w:val="008E5B3F"/>
    <w:rsid w:val="008E5C12"/>
    <w:rsid w:val="008E5EA3"/>
    <w:rsid w:val="008E69BC"/>
    <w:rsid w:val="008E6CD4"/>
    <w:rsid w:val="008E7765"/>
    <w:rsid w:val="008E776A"/>
    <w:rsid w:val="008F0088"/>
    <w:rsid w:val="008F014E"/>
    <w:rsid w:val="008F0A74"/>
    <w:rsid w:val="008F1697"/>
    <w:rsid w:val="008F18CC"/>
    <w:rsid w:val="008F1B8C"/>
    <w:rsid w:val="008F1BCF"/>
    <w:rsid w:val="008F1D07"/>
    <w:rsid w:val="008F1DAD"/>
    <w:rsid w:val="008F24CA"/>
    <w:rsid w:val="008F24D4"/>
    <w:rsid w:val="008F279C"/>
    <w:rsid w:val="008F27ED"/>
    <w:rsid w:val="008F2859"/>
    <w:rsid w:val="008F2B7D"/>
    <w:rsid w:val="008F2F76"/>
    <w:rsid w:val="008F2FE6"/>
    <w:rsid w:val="008F3419"/>
    <w:rsid w:val="008F351A"/>
    <w:rsid w:val="008F3AE2"/>
    <w:rsid w:val="008F3C1E"/>
    <w:rsid w:val="008F3DFF"/>
    <w:rsid w:val="008F3F71"/>
    <w:rsid w:val="008F440B"/>
    <w:rsid w:val="008F44DC"/>
    <w:rsid w:val="008F4562"/>
    <w:rsid w:val="008F45B8"/>
    <w:rsid w:val="008F48E3"/>
    <w:rsid w:val="008F4C47"/>
    <w:rsid w:val="008F5901"/>
    <w:rsid w:val="008F59E2"/>
    <w:rsid w:val="008F5BEB"/>
    <w:rsid w:val="008F5D4A"/>
    <w:rsid w:val="008F5F1D"/>
    <w:rsid w:val="008F611B"/>
    <w:rsid w:val="008F62C5"/>
    <w:rsid w:val="008F6502"/>
    <w:rsid w:val="008F6D17"/>
    <w:rsid w:val="008F6D7D"/>
    <w:rsid w:val="008F6F31"/>
    <w:rsid w:val="008F70BC"/>
    <w:rsid w:val="008F7420"/>
    <w:rsid w:val="008F74CB"/>
    <w:rsid w:val="008F7B6C"/>
    <w:rsid w:val="0090001D"/>
    <w:rsid w:val="00900778"/>
    <w:rsid w:val="00901124"/>
    <w:rsid w:val="009012F0"/>
    <w:rsid w:val="009015A3"/>
    <w:rsid w:val="00901A3E"/>
    <w:rsid w:val="0090216B"/>
    <w:rsid w:val="00902591"/>
    <w:rsid w:val="009027C1"/>
    <w:rsid w:val="009031B4"/>
    <w:rsid w:val="00903464"/>
    <w:rsid w:val="00903676"/>
    <w:rsid w:val="0090386B"/>
    <w:rsid w:val="0090392A"/>
    <w:rsid w:val="00903FE2"/>
    <w:rsid w:val="0090438B"/>
    <w:rsid w:val="00904892"/>
    <w:rsid w:val="009051AE"/>
    <w:rsid w:val="00905A60"/>
    <w:rsid w:val="00905C09"/>
    <w:rsid w:val="00906565"/>
    <w:rsid w:val="00906D3B"/>
    <w:rsid w:val="009072D1"/>
    <w:rsid w:val="009075A7"/>
    <w:rsid w:val="00907F29"/>
    <w:rsid w:val="0091010D"/>
    <w:rsid w:val="009101B3"/>
    <w:rsid w:val="00910DF1"/>
    <w:rsid w:val="00911125"/>
    <w:rsid w:val="00911549"/>
    <w:rsid w:val="00911C84"/>
    <w:rsid w:val="0091216B"/>
    <w:rsid w:val="0091238E"/>
    <w:rsid w:val="00912587"/>
    <w:rsid w:val="009128F3"/>
    <w:rsid w:val="00912959"/>
    <w:rsid w:val="00912DAC"/>
    <w:rsid w:val="00913137"/>
    <w:rsid w:val="00913200"/>
    <w:rsid w:val="00913BF3"/>
    <w:rsid w:val="00913DC8"/>
    <w:rsid w:val="009140F8"/>
    <w:rsid w:val="00914195"/>
    <w:rsid w:val="009147C8"/>
    <w:rsid w:val="009148CE"/>
    <w:rsid w:val="00914946"/>
    <w:rsid w:val="00914B3C"/>
    <w:rsid w:val="00915076"/>
    <w:rsid w:val="00915544"/>
    <w:rsid w:val="009156AE"/>
    <w:rsid w:val="009156B5"/>
    <w:rsid w:val="00915AFE"/>
    <w:rsid w:val="009160D7"/>
    <w:rsid w:val="009162CC"/>
    <w:rsid w:val="00916B37"/>
    <w:rsid w:val="00916DA2"/>
    <w:rsid w:val="00916F03"/>
    <w:rsid w:val="0091792D"/>
    <w:rsid w:val="00920241"/>
    <w:rsid w:val="00920791"/>
    <w:rsid w:val="009208AF"/>
    <w:rsid w:val="00920DAD"/>
    <w:rsid w:val="0092137C"/>
    <w:rsid w:val="00921409"/>
    <w:rsid w:val="00921413"/>
    <w:rsid w:val="00921741"/>
    <w:rsid w:val="00921AAC"/>
    <w:rsid w:val="009227B1"/>
    <w:rsid w:val="009227EE"/>
    <w:rsid w:val="00922DD6"/>
    <w:rsid w:val="009236EA"/>
    <w:rsid w:val="00923875"/>
    <w:rsid w:val="00923B6D"/>
    <w:rsid w:val="00923FA9"/>
    <w:rsid w:val="0092427A"/>
    <w:rsid w:val="00924950"/>
    <w:rsid w:val="00924CD6"/>
    <w:rsid w:val="00925529"/>
    <w:rsid w:val="00925D47"/>
    <w:rsid w:val="00926015"/>
    <w:rsid w:val="00926374"/>
    <w:rsid w:val="00926D71"/>
    <w:rsid w:val="00926E0A"/>
    <w:rsid w:val="00927230"/>
    <w:rsid w:val="00927494"/>
    <w:rsid w:val="00927732"/>
    <w:rsid w:val="0092784C"/>
    <w:rsid w:val="00930023"/>
    <w:rsid w:val="0093007D"/>
    <w:rsid w:val="0093008F"/>
    <w:rsid w:val="00930460"/>
    <w:rsid w:val="00930E15"/>
    <w:rsid w:val="00931A3D"/>
    <w:rsid w:val="00931EFA"/>
    <w:rsid w:val="0093270C"/>
    <w:rsid w:val="00932E3F"/>
    <w:rsid w:val="00933443"/>
    <w:rsid w:val="0093362A"/>
    <w:rsid w:val="00933886"/>
    <w:rsid w:val="00934311"/>
    <w:rsid w:val="009354B8"/>
    <w:rsid w:val="00935655"/>
    <w:rsid w:val="00935970"/>
    <w:rsid w:val="00935B44"/>
    <w:rsid w:val="00935C32"/>
    <w:rsid w:val="00935C84"/>
    <w:rsid w:val="00935D0D"/>
    <w:rsid w:val="00935FCF"/>
    <w:rsid w:val="0093635A"/>
    <w:rsid w:val="00936986"/>
    <w:rsid w:val="009375D9"/>
    <w:rsid w:val="00937CF5"/>
    <w:rsid w:val="0094018B"/>
    <w:rsid w:val="00940743"/>
    <w:rsid w:val="00940E92"/>
    <w:rsid w:val="009418E5"/>
    <w:rsid w:val="009419B2"/>
    <w:rsid w:val="00941B75"/>
    <w:rsid w:val="00942B63"/>
    <w:rsid w:val="00943339"/>
    <w:rsid w:val="00943385"/>
    <w:rsid w:val="0094450E"/>
    <w:rsid w:val="00944754"/>
    <w:rsid w:val="00944B9E"/>
    <w:rsid w:val="00944BB7"/>
    <w:rsid w:val="00944C35"/>
    <w:rsid w:val="00944D35"/>
    <w:rsid w:val="009450CF"/>
    <w:rsid w:val="009451C9"/>
    <w:rsid w:val="00945C9B"/>
    <w:rsid w:val="00945D0F"/>
    <w:rsid w:val="00946330"/>
    <w:rsid w:val="00946A6D"/>
    <w:rsid w:val="00946DA0"/>
    <w:rsid w:val="00946FB8"/>
    <w:rsid w:val="009501B3"/>
    <w:rsid w:val="00950586"/>
    <w:rsid w:val="009509F4"/>
    <w:rsid w:val="00951513"/>
    <w:rsid w:val="0095192A"/>
    <w:rsid w:val="00951986"/>
    <w:rsid w:val="00951A3E"/>
    <w:rsid w:val="00951C79"/>
    <w:rsid w:val="009528C1"/>
    <w:rsid w:val="00952B89"/>
    <w:rsid w:val="00953702"/>
    <w:rsid w:val="00954910"/>
    <w:rsid w:val="009551F8"/>
    <w:rsid w:val="00955420"/>
    <w:rsid w:val="0095543B"/>
    <w:rsid w:val="009554AD"/>
    <w:rsid w:val="009554DB"/>
    <w:rsid w:val="0095557E"/>
    <w:rsid w:val="00955B1B"/>
    <w:rsid w:val="0095689D"/>
    <w:rsid w:val="009577AA"/>
    <w:rsid w:val="009579B0"/>
    <w:rsid w:val="009579D5"/>
    <w:rsid w:val="00957AA9"/>
    <w:rsid w:val="00957B25"/>
    <w:rsid w:val="009604D6"/>
    <w:rsid w:val="00960606"/>
    <w:rsid w:val="0096076C"/>
    <w:rsid w:val="009612BF"/>
    <w:rsid w:val="009617E6"/>
    <w:rsid w:val="00961912"/>
    <w:rsid w:val="00961917"/>
    <w:rsid w:val="00961DF5"/>
    <w:rsid w:val="00961DFD"/>
    <w:rsid w:val="0096205C"/>
    <w:rsid w:val="0096213C"/>
    <w:rsid w:val="00962FC0"/>
    <w:rsid w:val="00963090"/>
    <w:rsid w:val="0096333B"/>
    <w:rsid w:val="0096372A"/>
    <w:rsid w:val="0096394D"/>
    <w:rsid w:val="0096395F"/>
    <w:rsid w:val="00964228"/>
    <w:rsid w:val="009646DE"/>
    <w:rsid w:val="00964C2E"/>
    <w:rsid w:val="00964E91"/>
    <w:rsid w:val="0096501C"/>
    <w:rsid w:val="009650A2"/>
    <w:rsid w:val="00965127"/>
    <w:rsid w:val="00965866"/>
    <w:rsid w:val="009661A8"/>
    <w:rsid w:val="00966495"/>
    <w:rsid w:val="009666D6"/>
    <w:rsid w:val="0096672E"/>
    <w:rsid w:val="00967220"/>
    <w:rsid w:val="009674B3"/>
    <w:rsid w:val="0096767F"/>
    <w:rsid w:val="00967EF0"/>
    <w:rsid w:val="0097095C"/>
    <w:rsid w:val="00970C1A"/>
    <w:rsid w:val="009720D0"/>
    <w:rsid w:val="0097228C"/>
    <w:rsid w:val="009725EF"/>
    <w:rsid w:val="00972810"/>
    <w:rsid w:val="0097283D"/>
    <w:rsid w:val="009728B1"/>
    <w:rsid w:val="00972E52"/>
    <w:rsid w:val="0097340D"/>
    <w:rsid w:val="009737D6"/>
    <w:rsid w:val="00974AC3"/>
    <w:rsid w:val="00975485"/>
    <w:rsid w:val="009755F0"/>
    <w:rsid w:val="00975861"/>
    <w:rsid w:val="0097591E"/>
    <w:rsid w:val="00975AE6"/>
    <w:rsid w:val="009763D9"/>
    <w:rsid w:val="009766C5"/>
    <w:rsid w:val="009770D8"/>
    <w:rsid w:val="0097715E"/>
    <w:rsid w:val="00977713"/>
    <w:rsid w:val="00980A26"/>
    <w:rsid w:val="00980B13"/>
    <w:rsid w:val="00980DA9"/>
    <w:rsid w:val="0098125C"/>
    <w:rsid w:val="00982FBC"/>
    <w:rsid w:val="00983042"/>
    <w:rsid w:val="00984301"/>
    <w:rsid w:val="00984309"/>
    <w:rsid w:val="009843BA"/>
    <w:rsid w:val="009845EF"/>
    <w:rsid w:val="00985142"/>
    <w:rsid w:val="00985815"/>
    <w:rsid w:val="00985AED"/>
    <w:rsid w:val="00985C85"/>
    <w:rsid w:val="00986167"/>
    <w:rsid w:val="009867A1"/>
    <w:rsid w:val="00986B67"/>
    <w:rsid w:val="00986C11"/>
    <w:rsid w:val="00986C1E"/>
    <w:rsid w:val="00986C36"/>
    <w:rsid w:val="0098770E"/>
    <w:rsid w:val="0099095A"/>
    <w:rsid w:val="00990FD3"/>
    <w:rsid w:val="009910E9"/>
    <w:rsid w:val="00991288"/>
    <w:rsid w:val="00991455"/>
    <w:rsid w:val="00991A29"/>
    <w:rsid w:val="00991C4D"/>
    <w:rsid w:val="009921B4"/>
    <w:rsid w:val="00992431"/>
    <w:rsid w:val="009927D7"/>
    <w:rsid w:val="00992E8F"/>
    <w:rsid w:val="00993499"/>
    <w:rsid w:val="009939AC"/>
    <w:rsid w:val="00994211"/>
    <w:rsid w:val="00994304"/>
    <w:rsid w:val="00994401"/>
    <w:rsid w:val="00994C73"/>
    <w:rsid w:val="0099506F"/>
    <w:rsid w:val="00995BAF"/>
    <w:rsid w:val="00996C5E"/>
    <w:rsid w:val="00996D5D"/>
    <w:rsid w:val="0099759D"/>
    <w:rsid w:val="0099763F"/>
    <w:rsid w:val="00997D19"/>
    <w:rsid w:val="009A05C5"/>
    <w:rsid w:val="009A0868"/>
    <w:rsid w:val="009A086B"/>
    <w:rsid w:val="009A0BA7"/>
    <w:rsid w:val="009A0DED"/>
    <w:rsid w:val="009A1274"/>
    <w:rsid w:val="009A14C5"/>
    <w:rsid w:val="009A1500"/>
    <w:rsid w:val="009A1739"/>
    <w:rsid w:val="009A18A3"/>
    <w:rsid w:val="009A191D"/>
    <w:rsid w:val="009A1D50"/>
    <w:rsid w:val="009A1F34"/>
    <w:rsid w:val="009A1FD3"/>
    <w:rsid w:val="009A2BCC"/>
    <w:rsid w:val="009A31EC"/>
    <w:rsid w:val="009A33D6"/>
    <w:rsid w:val="009A3CD4"/>
    <w:rsid w:val="009A3DBB"/>
    <w:rsid w:val="009A4366"/>
    <w:rsid w:val="009A4461"/>
    <w:rsid w:val="009A4880"/>
    <w:rsid w:val="009A50C0"/>
    <w:rsid w:val="009A51F7"/>
    <w:rsid w:val="009A56CD"/>
    <w:rsid w:val="009A590D"/>
    <w:rsid w:val="009A61B9"/>
    <w:rsid w:val="009A7049"/>
    <w:rsid w:val="009A76D7"/>
    <w:rsid w:val="009B02EC"/>
    <w:rsid w:val="009B081B"/>
    <w:rsid w:val="009B0CA3"/>
    <w:rsid w:val="009B120D"/>
    <w:rsid w:val="009B1711"/>
    <w:rsid w:val="009B177C"/>
    <w:rsid w:val="009B1CBD"/>
    <w:rsid w:val="009B1EA8"/>
    <w:rsid w:val="009B1FBE"/>
    <w:rsid w:val="009B2154"/>
    <w:rsid w:val="009B2DDB"/>
    <w:rsid w:val="009B2E90"/>
    <w:rsid w:val="009B42C2"/>
    <w:rsid w:val="009B5025"/>
    <w:rsid w:val="009B5421"/>
    <w:rsid w:val="009B5632"/>
    <w:rsid w:val="009B64AD"/>
    <w:rsid w:val="009B65A1"/>
    <w:rsid w:val="009B6936"/>
    <w:rsid w:val="009B696A"/>
    <w:rsid w:val="009B6C1C"/>
    <w:rsid w:val="009B7118"/>
    <w:rsid w:val="009B7BED"/>
    <w:rsid w:val="009B7D2C"/>
    <w:rsid w:val="009C0791"/>
    <w:rsid w:val="009C0E16"/>
    <w:rsid w:val="009C0E67"/>
    <w:rsid w:val="009C1397"/>
    <w:rsid w:val="009C1EC9"/>
    <w:rsid w:val="009C26D2"/>
    <w:rsid w:val="009C2AD4"/>
    <w:rsid w:val="009C2EFD"/>
    <w:rsid w:val="009C3A43"/>
    <w:rsid w:val="009C3CB4"/>
    <w:rsid w:val="009C3E7D"/>
    <w:rsid w:val="009C461B"/>
    <w:rsid w:val="009C49F6"/>
    <w:rsid w:val="009C5E38"/>
    <w:rsid w:val="009C607F"/>
    <w:rsid w:val="009C65C0"/>
    <w:rsid w:val="009C66DD"/>
    <w:rsid w:val="009C69F8"/>
    <w:rsid w:val="009C6ABF"/>
    <w:rsid w:val="009C6FED"/>
    <w:rsid w:val="009C7FA2"/>
    <w:rsid w:val="009D0781"/>
    <w:rsid w:val="009D0BDD"/>
    <w:rsid w:val="009D1C37"/>
    <w:rsid w:val="009D28C3"/>
    <w:rsid w:val="009D2B68"/>
    <w:rsid w:val="009D2FCE"/>
    <w:rsid w:val="009D3912"/>
    <w:rsid w:val="009D3A2F"/>
    <w:rsid w:val="009D3BC4"/>
    <w:rsid w:val="009D3C25"/>
    <w:rsid w:val="009D3E85"/>
    <w:rsid w:val="009D5436"/>
    <w:rsid w:val="009D5948"/>
    <w:rsid w:val="009D5955"/>
    <w:rsid w:val="009D63E9"/>
    <w:rsid w:val="009D69CD"/>
    <w:rsid w:val="009D6A0C"/>
    <w:rsid w:val="009D6F84"/>
    <w:rsid w:val="009D7D08"/>
    <w:rsid w:val="009E0E42"/>
    <w:rsid w:val="009E1501"/>
    <w:rsid w:val="009E1688"/>
    <w:rsid w:val="009E1B01"/>
    <w:rsid w:val="009E2184"/>
    <w:rsid w:val="009E2259"/>
    <w:rsid w:val="009E37C8"/>
    <w:rsid w:val="009E3953"/>
    <w:rsid w:val="009E3A31"/>
    <w:rsid w:val="009E3D86"/>
    <w:rsid w:val="009E4597"/>
    <w:rsid w:val="009E4C2F"/>
    <w:rsid w:val="009E4C81"/>
    <w:rsid w:val="009E4FF0"/>
    <w:rsid w:val="009E54DE"/>
    <w:rsid w:val="009E5D1E"/>
    <w:rsid w:val="009E6312"/>
    <w:rsid w:val="009E77A2"/>
    <w:rsid w:val="009E7A9F"/>
    <w:rsid w:val="009E7CE1"/>
    <w:rsid w:val="009F0333"/>
    <w:rsid w:val="009F09D2"/>
    <w:rsid w:val="009F09DA"/>
    <w:rsid w:val="009F0C37"/>
    <w:rsid w:val="009F10DD"/>
    <w:rsid w:val="009F1188"/>
    <w:rsid w:val="009F160B"/>
    <w:rsid w:val="009F1AC2"/>
    <w:rsid w:val="009F1C5B"/>
    <w:rsid w:val="009F2823"/>
    <w:rsid w:val="009F2909"/>
    <w:rsid w:val="009F2DA8"/>
    <w:rsid w:val="009F2E4B"/>
    <w:rsid w:val="009F323D"/>
    <w:rsid w:val="009F3481"/>
    <w:rsid w:val="009F5660"/>
    <w:rsid w:val="009F5B79"/>
    <w:rsid w:val="009F630B"/>
    <w:rsid w:val="009F63BF"/>
    <w:rsid w:val="009F66B1"/>
    <w:rsid w:val="009F6C4B"/>
    <w:rsid w:val="009F7427"/>
    <w:rsid w:val="009F79A7"/>
    <w:rsid w:val="009F7EBF"/>
    <w:rsid w:val="00A000A1"/>
    <w:rsid w:val="00A002B9"/>
    <w:rsid w:val="00A00B1B"/>
    <w:rsid w:val="00A00EBA"/>
    <w:rsid w:val="00A020B2"/>
    <w:rsid w:val="00A021A2"/>
    <w:rsid w:val="00A02229"/>
    <w:rsid w:val="00A02545"/>
    <w:rsid w:val="00A0281A"/>
    <w:rsid w:val="00A036F2"/>
    <w:rsid w:val="00A03E6E"/>
    <w:rsid w:val="00A03FBC"/>
    <w:rsid w:val="00A044AC"/>
    <w:rsid w:val="00A04605"/>
    <w:rsid w:val="00A05D96"/>
    <w:rsid w:val="00A0634C"/>
    <w:rsid w:val="00A06605"/>
    <w:rsid w:val="00A06651"/>
    <w:rsid w:val="00A066B2"/>
    <w:rsid w:val="00A068A7"/>
    <w:rsid w:val="00A06D52"/>
    <w:rsid w:val="00A0785D"/>
    <w:rsid w:val="00A07BCE"/>
    <w:rsid w:val="00A07CC7"/>
    <w:rsid w:val="00A07E0E"/>
    <w:rsid w:val="00A100A9"/>
    <w:rsid w:val="00A10278"/>
    <w:rsid w:val="00A1174F"/>
    <w:rsid w:val="00A12912"/>
    <w:rsid w:val="00A129E6"/>
    <w:rsid w:val="00A12AA8"/>
    <w:rsid w:val="00A12CBA"/>
    <w:rsid w:val="00A13057"/>
    <w:rsid w:val="00A1306E"/>
    <w:rsid w:val="00A13269"/>
    <w:rsid w:val="00A13B39"/>
    <w:rsid w:val="00A13D2B"/>
    <w:rsid w:val="00A13DF0"/>
    <w:rsid w:val="00A14215"/>
    <w:rsid w:val="00A145F2"/>
    <w:rsid w:val="00A14774"/>
    <w:rsid w:val="00A1556C"/>
    <w:rsid w:val="00A15850"/>
    <w:rsid w:val="00A15E13"/>
    <w:rsid w:val="00A15E40"/>
    <w:rsid w:val="00A15F9B"/>
    <w:rsid w:val="00A1617D"/>
    <w:rsid w:val="00A16D97"/>
    <w:rsid w:val="00A16FFC"/>
    <w:rsid w:val="00A1712B"/>
    <w:rsid w:val="00A17350"/>
    <w:rsid w:val="00A17F73"/>
    <w:rsid w:val="00A204D1"/>
    <w:rsid w:val="00A21379"/>
    <w:rsid w:val="00A21BD3"/>
    <w:rsid w:val="00A22C5F"/>
    <w:rsid w:val="00A23045"/>
    <w:rsid w:val="00A232F6"/>
    <w:rsid w:val="00A23391"/>
    <w:rsid w:val="00A23B76"/>
    <w:rsid w:val="00A23CE4"/>
    <w:rsid w:val="00A23F5E"/>
    <w:rsid w:val="00A2400E"/>
    <w:rsid w:val="00A2426B"/>
    <w:rsid w:val="00A246EE"/>
    <w:rsid w:val="00A24F06"/>
    <w:rsid w:val="00A25E30"/>
    <w:rsid w:val="00A25EAA"/>
    <w:rsid w:val="00A260B0"/>
    <w:rsid w:val="00A261FF"/>
    <w:rsid w:val="00A26853"/>
    <w:rsid w:val="00A26CBA"/>
    <w:rsid w:val="00A26EE1"/>
    <w:rsid w:val="00A2753A"/>
    <w:rsid w:val="00A27BCA"/>
    <w:rsid w:val="00A27D9E"/>
    <w:rsid w:val="00A27DE7"/>
    <w:rsid w:val="00A27F22"/>
    <w:rsid w:val="00A301F6"/>
    <w:rsid w:val="00A30303"/>
    <w:rsid w:val="00A308E9"/>
    <w:rsid w:val="00A3150F"/>
    <w:rsid w:val="00A31562"/>
    <w:rsid w:val="00A31982"/>
    <w:rsid w:val="00A31ABD"/>
    <w:rsid w:val="00A31DDF"/>
    <w:rsid w:val="00A323DB"/>
    <w:rsid w:val="00A32C9E"/>
    <w:rsid w:val="00A32DC0"/>
    <w:rsid w:val="00A32DC9"/>
    <w:rsid w:val="00A331D1"/>
    <w:rsid w:val="00A33A35"/>
    <w:rsid w:val="00A33B3D"/>
    <w:rsid w:val="00A33D66"/>
    <w:rsid w:val="00A33F83"/>
    <w:rsid w:val="00A342E5"/>
    <w:rsid w:val="00A34915"/>
    <w:rsid w:val="00A34B0C"/>
    <w:rsid w:val="00A35751"/>
    <w:rsid w:val="00A35C2D"/>
    <w:rsid w:val="00A35EE9"/>
    <w:rsid w:val="00A36118"/>
    <w:rsid w:val="00A36127"/>
    <w:rsid w:val="00A36371"/>
    <w:rsid w:val="00A3639B"/>
    <w:rsid w:val="00A36C1A"/>
    <w:rsid w:val="00A36F6F"/>
    <w:rsid w:val="00A37125"/>
    <w:rsid w:val="00A37324"/>
    <w:rsid w:val="00A37B80"/>
    <w:rsid w:val="00A406E0"/>
    <w:rsid w:val="00A40CE4"/>
    <w:rsid w:val="00A41066"/>
    <w:rsid w:val="00A41B4E"/>
    <w:rsid w:val="00A41DF6"/>
    <w:rsid w:val="00A42BFE"/>
    <w:rsid w:val="00A42E78"/>
    <w:rsid w:val="00A43638"/>
    <w:rsid w:val="00A43882"/>
    <w:rsid w:val="00A43A16"/>
    <w:rsid w:val="00A44017"/>
    <w:rsid w:val="00A44A2B"/>
    <w:rsid w:val="00A4545E"/>
    <w:rsid w:val="00A45623"/>
    <w:rsid w:val="00A45CDB"/>
    <w:rsid w:val="00A45D5F"/>
    <w:rsid w:val="00A46BDC"/>
    <w:rsid w:val="00A46F6E"/>
    <w:rsid w:val="00A47B8E"/>
    <w:rsid w:val="00A47E63"/>
    <w:rsid w:val="00A50D6D"/>
    <w:rsid w:val="00A5179A"/>
    <w:rsid w:val="00A51B77"/>
    <w:rsid w:val="00A51EA1"/>
    <w:rsid w:val="00A52274"/>
    <w:rsid w:val="00A52319"/>
    <w:rsid w:val="00A529DD"/>
    <w:rsid w:val="00A52B90"/>
    <w:rsid w:val="00A531A6"/>
    <w:rsid w:val="00A5390A"/>
    <w:rsid w:val="00A53AA8"/>
    <w:rsid w:val="00A5433A"/>
    <w:rsid w:val="00A54857"/>
    <w:rsid w:val="00A5533C"/>
    <w:rsid w:val="00A55450"/>
    <w:rsid w:val="00A55831"/>
    <w:rsid w:val="00A559F1"/>
    <w:rsid w:val="00A55C20"/>
    <w:rsid w:val="00A55CFC"/>
    <w:rsid w:val="00A5643A"/>
    <w:rsid w:val="00A564C8"/>
    <w:rsid w:val="00A57511"/>
    <w:rsid w:val="00A575C9"/>
    <w:rsid w:val="00A57883"/>
    <w:rsid w:val="00A57BB4"/>
    <w:rsid w:val="00A57CC6"/>
    <w:rsid w:val="00A6053E"/>
    <w:rsid w:val="00A609D4"/>
    <w:rsid w:val="00A60B10"/>
    <w:rsid w:val="00A60C49"/>
    <w:rsid w:val="00A60E4A"/>
    <w:rsid w:val="00A6129C"/>
    <w:rsid w:val="00A61823"/>
    <w:rsid w:val="00A61B6B"/>
    <w:rsid w:val="00A620AD"/>
    <w:rsid w:val="00A62190"/>
    <w:rsid w:val="00A6288C"/>
    <w:rsid w:val="00A62CF7"/>
    <w:rsid w:val="00A638B7"/>
    <w:rsid w:val="00A63DE0"/>
    <w:rsid w:val="00A645EB"/>
    <w:rsid w:val="00A64C8B"/>
    <w:rsid w:val="00A65508"/>
    <w:rsid w:val="00A65579"/>
    <w:rsid w:val="00A65D65"/>
    <w:rsid w:val="00A65DBE"/>
    <w:rsid w:val="00A65FA7"/>
    <w:rsid w:val="00A66290"/>
    <w:rsid w:val="00A663A3"/>
    <w:rsid w:val="00A66410"/>
    <w:rsid w:val="00A668F5"/>
    <w:rsid w:val="00A66ED1"/>
    <w:rsid w:val="00A6761C"/>
    <w:rsid w:val="00A67B05"/>
    <w:rsid w:val="00A67D8E"/>
    <w:rsid w:val="00A67F60"/>
    <w:rsid w:val="00A70596"/>
    <w:rsid w:val="00A70908"/>
    <w:rsid w:val="00A70B60"/>
    <w:rsid w:val="00A70B7D"/>
    <w:rsid w:val="00A71438"/>
    <w:rsid w:val="00A71C35"/>
    <w:rsid w:val="00A7214B"/>
    <w:rsid w:val="00A72B7D"/>
    <w:rsid w:val="00A73257"/>
    <w:rsid w:val="00A743FE"/>
    <w:rsid w:val="00A74D3A"/>
    <w:rsid w:val="00A754DD"/>
    <w:rsid w:val="00A754FD"/>
    <w:rsid w:val="00A75689"/>
    <w:rsid w:val="00A758CE"/>
    <w:rsid w:val="00A75A9C"/>
    <w:rsid w:val="00A762D1"/>
    <w:rsid w:val="00A76533"/>
    <w:rsid w:val="00A769AC"/>
    <w:rsid w:val="00A76D5B"/>
    <w:rsid w:val="00A770E7"/>
    <w:rsid w:val="00A77234"/>
    <w:rsid w:val="00A77555"/>
    <w:rsid w:val="00A77AB4"/>
    <w:rsid w:val="00A8079A"/>
    <w:rsid w:val="00A81F40"/>
    <w:rsid w:val="00A8261A"/>
    <w:rsid w:val="00A826FC"/>
    <w:rsid w:val="00A82E1A"/>
    <w:rsid w:val="00A82E32"/>
    <w:rsid w:val="00A833C4"/>
    <w:rsid w:val="00A8375F"/>
    <w:rsid w:val="00A839DF"/>
    <w:rsid w:val="00A83F1D"/>
    <w:rsid w:val="00A841DF"/>
    <w:rsid w:val="00A849F6"/>
    <w:rsid w:val="00A84B69"/>
    <w:rsid w:val="00A84C72"/>
    <w:rsid w:val="00A84CBD"/>
    <w:rsid w:val="00A861D2"/>
    <w:rsid w:val="00A862CC"/>
    <w:rsid w:val="00A864F2"/>
    <w:rsid w:val="00A86C8E"/>
    <w:rsid w:val="00A872B9"/>
    <w:rsid w:val="00A87599"/>
    <w:rsid w:val="00A90612"/>
    <w:rsid w:val="00A90AAC"/>
    <w:rsid w:val="00A91463"/>
    <w:rsid w:val="00A917E3"/>
    <w:rsid w:val="00A91C32"/>
    <w:rsid w:val="00A923C8"/>
    <w:rsid w:val="00A925EA"/>
    <w:rsid w:val="00A92735"/>
    <w:rsid w:val="00A92905"/>
    <w:rsid w:val="00A92FD5"/>
    <w:rsid w:val="00A930E6"/>
    <w:rsid w:val="00A9346C"/>
    <w:rsid w:val="00A936A2"/>
    <w:rsid w:val="00A937EE"/>
    <w:rsid w:val="00A93DD0"/>
    <w:rsid w:val="00A94190"/>
    <w:rsid w:val="00A943EF"/>
    <w:rsid w:val="00A9485C"/>
    <w:rsid w:val="00A9588E"/>
    <w:rsid w:val="00A95F74"/>
    <w:rsid w:val="00A96154"/>
    <w:rsid w:val="00A9665B"/>
    <w:rsid w:val="00A968DD"/>
    <w:rsid w:val="00A96E11"/>
    <w:rsid w:val="00A96F61"/>
    <w:rsid w:val="00A97454"/>
    <w:rsid w:val="00A97AC6"/>
    <w:rsid w:val="00A97C6D"/>
    <w:rsid w:val="00AA018F"/>
    <w:rsid w:val="00AA15E5"/>
    <w:rsid w:val="00AA17B6"/>
    <w:rsid w:val="00AA1972"/>
    <w:rsid w:val="00AA19BB"/>
    <w:rsid w:val="00AA1B1B"/>
    <w:rsid w:val="00AA2195"/>
    <w:rsid w:val="00AA22C0"/>
    <w:rsid w:val="00AA237F"/>
    <w:rsid w:val="00AA23C9"/>
    <w:rsid w:val="00AA2551"/>
    <w:rsid w:val="00AA2691"/>
    <w:rsid w:val="00AA2796"/>
    <w:rsid w:val="00AA2864"/>
    <w:rsid w:val="00AA2E1A"/>
    <w:rsid w:val="00AA2E50"/>
    <w:rsid w:val="00AA3851"/>
    <w:rsid w:val="00AA38AC"/>
    <w:rsid w:val="00AA3D9E"/>
    <w:rsid w:val="00AA3EA6"/>
    <w:rsid w:val="00AA40D5"/>
    <w:rsid w:val="00AA413A"/>
    <w:rsid w:val="00AA4289"/>
    <w:rsid w:val="00AA42E4"/>
    <w:rsid w:val="00AA43CB"/>
    <w:rsid w:val="00AA5115"/>
    <w:rsid w:val="00AA525E"/>
    <w:rsid w:val="00AA569A"/>
    <w:rsid w:val="00AA57D0"/>
    <w:rsid w:val="00AA6EF8"/>
    <w:rsid w:val="00AA6F4C"/>
    <w:rsid w:val="00AA77B6"/>
    <w:rsid w:val="00AA7AFE"/>
    <w:rsid w:val="00AA7CEE"/>
    <w:rsid w:val="00AB006A"/>
    <w:rsid w:val="00AB00F4"/>
    <w:rsid w:val="00AB04C7"/>
    <w:rsid w:val="00AB0D27"/>
    <w:rsid w:val="00AB10F3"/>
    <w:rsid w:val="00AB125F"/>
    <w:rsid w:val="00AB1388"/>
    <w:rsid w:val="00AB19DB"/>
    <w:rsid w:val="00AB1B52"/>
    <w:rsid w:val="00AB1D00"/>
    <w:rsid w:val="00AB1F8A"/>
    <w:rsid w:val="00AB26D3"/>
    <w:rsid w:val="00AB2870"/>
    <w:rsid w:val="00AB2B39"/>
    <w:rsid w:val="00AB40D2"/>
    <w:rsid w:val="00AB42C3"/>
    <w:rsid w:val="00AB5098"/>
    <w:rsid w:val="00AB562A"/>
    <w:rsid w:val="00AB59DA"/>
    <w:rsid w:val="00AB63D5"/>
    <w:rsid w:val="00AB6737"/>
    <w:rsid w:val="00AB6C03"/>
    <w:rsid w:val="00AB6E91"/>
    <w:rsid w:val="00AB7100"/>
    <w:rsid w:val="00AB7E83"/>
    <w:rsid w:val="00AB7FFA"/>
    <w:rsid w:val="00AC01B1"/>
    <w:rsid w:val="00AC033C"/>
    <w:rsid w:val="00AC08A8"/>
    <w:rsid w:val="00AC112E"/>
    <w:rsid w:val="00AC139A"/>
    <w:rsid w:val="00AC18FD"/>
    <w:rsid w:val="00AC3115"/>
    <w:rsid w:val="00AC3143"/>
    <w:rsid w:val="00AC379E"/>
    <w:rsid w:val="00AC44EA"/>
    <w:rsid w:val="00AC45FB"/>
    <w:rsid w:val="00AC4A63"/>
    <w:rsid w:val="00AC4C0C"/>
    <w:rsid w:val="00AC566A"/>
    <w:rsid w:val="00AC5C85"/>
    <w:rsid w:val="00AC6189"/>
    <w:rsid w:val="00AC6774"/>
    <w:rsid w:val="00AC69E7"/>
    <w:rsid w:val="00AC6DFA"/>
    <w:rsid w:val="00AC736D"/>
    <w:rsid w:val="00AC75E6"/>
    <w:rsid w:val="00AD00A3"/>
    <w:rsid w:val="00AD0684"/>
    <w:rsid w:val="00AD0CD4"/>
    <w:rsid w:val="00AD0F96"/>
    <w:rsid w:val="00AD1247"/>
    <w:rsid w:val="00AD12FF"/>
    <w:rsid w:val="00AD16AA"/>
    <w:rsid w:val="00AD219B"/>
    <w:rsid w:val="00AD21F5"/>
    <w:rsid w:val="00AD24A3"/>
    <w:rsid w:val="00AD272D"/>
    <w:rsid w:val="00AD3578"/>
    <w:rsid w:val="00AD35C2"/>
    <w:rsid w:val="00AD3684"/>
    <w:rsid w:val="00AD394F"/>
    <w:rsid w:val="00AD39B2"/>
    <w:rsid w:val="00AD4D8B"/>
    <w:rsid w:val="00AD4ED3"/>
    <w:rsid w:val="00AD5248"/>
    <w:rsid w:val="00AD5BF9"/>
    <w:rsid w:val="00AD5F51"/>
    <w:rsid w:val="00AD5FC5"/>
    <w:rsid w:val="00AD60A2"/>
    <w:rsid w:val="00AD652B"/>
    <w:rsid w:val="00AD6977"/>
    <w:rsid w:val="00AD71EA"/>
    <w:rsid w:val="00AD7548"/>
    <w:rsid w:val="00AD7826"/>
    <w:rsid w:val="00AD7A41"/>
    <w:rsid w:val="00AD7B43"/>
    <w:rsid w:val="00AD7DD2"/>
    <w:rsid w:val="00AE056E"/>
    <w:rsid w:val="00AE07AA"/>
    <w:rsid w:val="00AE156A"/>
    <w:rsid w:val="00AE2356"/>
    <w:rsid w:val="00AE2B26"/>
    <w:rsid w:val="00AE2EF4"/>
    <w:rsid w:val="00AE32D1"/>
    <w:rsid w:val="00AE33FC"/>
    <w:rsid w:val="00AE40EA"/>
    <w:rsid w:val="00AE47AF"/>
    <w:rsid w:val="00AE4B01"/>
    <w:rsid w:val="00AE4D4D"/>
    <w:rsid w:val="00AE5731"/>
    <w:rsid w:val="00AE5933"/>
    <w:rsid w:val="00AE594F"/>
    <w:rsid w:val="00AE63B2"/>
    <w:rsid w:val="00AE6EAA"/>
    <w:rsid w:val="00AE792C"/>
    <w:rsid w:val="00AE7B2C"/>
    <w:rsid w:val="00AE7CD6"/>
    <w:rsid w:val="00AF0230"/>
    <w:rsid w:val="00AF0875"/>
    <w:rsid w:val="00AF0A8D"/>
    <w:rsid w:val="00AF0D5A"/>
    <w:rsid w:val="00AF173A"/>
    <w:rsid w:val="00AF190F"/>
    <w:rsid w:val="00AF24E4"/>
    <w:rsid w:val="00AF382B"/>
    <w:rsid w:val="00AF3D70"/>
    <w:rsid w:val="00AF3E68"/>
    <w:rsid w:val="00AF41B9"/>
    <w:rsid w:val="00AF46E2"/>
    <w:rsid w:val="00AF47C0"/>
    <w:rsid w:val="00AF4D9F"/>
    <w:rsid w:val="00AF51F2"/>
    <w:rsid w:val="00AF52F5"/>
    <w:rsid w:val="00AF586F"/>
    <w:rsid w:val="00AF5E60"/>
    <w:rsid w:val="00AF65D5"/>
    <w:rsid w:val="00AF65F8"/>
    <w:rsid w:val="00AF72FB"/>
    <w:rsid w:val="00AF75AA"/>
    <w:rsid w:val="00AF7857"/>
    <w:rsid w:val="00AF7937"/>
    <w:rsid w:val="00AF7D0A"/>
    <w:rsid w:val="00AF7F53"/>
    <w:rsid w:val="00B00461"/>
    <w:rsid w:val="00B006AA"/>
    <w:rsid w:val="00B00885"/>
    <w:rsid w:val="00B00D2F"/>
    <w:rsid w:val="00B01B5A"/>
    <w:rsid w:val="00B01CEF"/>
    <w:rsid w:val="00B01E4D"/>
    <w:rsid w:val="00B020BA"/>
    <w:rsid w:val="00B020E8"/>
    <w:rsid w:val="00B02484"/>
    <w:rsid w:val="00B025A5"/>
    <w:rsid w:val="00B026D3"/>
    <w:rsid w:val="00B027B5"/>
    <w:rsid w:val="00B02DD8"/>
    <w:rsid w:val="00B02F9F"/>
    <w:rsid w:val="00B03022"/>
    <w:rsid w:val="00B03563"/>
    <w:rsid w:val="00B03D40"/>
    <w:rsid w:val="00B03D81"/>
    <w:rsid w:val="00B041EB"/>
    <w:rsid w:val="00B04802"/>
    <w:rsid w:val="00B04F8E"/>
    <w:rsid w:val="00B05389"/>
    <w:rsid w:val="00B05C25"/>
    <w:rsid w:val="00B06129"/>
    <w:rsid w:val="00B0625B"/>
    <w:rsid w:val="00B06416"/>
    <w:rsid w:val="00B06635"/>
    <w:rsid w:val="00B066FD"/>
    <w:rsid w:val="00B06921"/>
    <w:rsid w:val="00B06F6C"/>
    <w:rsid w:val="00B0700E"/>
    <w:rsid w:val="00B0746A"/>
    <w:rsid w:val="00B07505"/>
    <w:rsid w:val="00B0788C"/>
    <w:rsid w:val="00B10147"/>
    <w:rsid w:val="00B10DDC"/>
    <w:rsid w:val="00B11B3E"/>
    <w:rsid w:val="00B11C26"/>
    <w:rsid w:val="00B11F0F"/>
    <w:rsid w:val="00B124D2"/>
    <w:rsid w:val="00B12A63"/>
    <w:rsid w:val="00B1315A"/>
    <w:rsid w:val="00B1336B"/>
    <w:rsid w:val="00B13D78"/>
    <w:rsid w:val="00B13DF5"/>
    <w:rsid w:val="00B13EB5"/>
    <w:rsid w:val="00B13F8E"/>
    <w:rsid w:val="00B1432D"/>
    <w:rsid w:val="00B15931"/>
    <w:rsid w:val="00B15CC2"/>
    <w:rsid w:val="00B15DAA"/>
    <w:rsid w:val="00B1712C"/>
    <w:rsid w:val="00B17C07"/>
    <w:rsid w:val="00B17D07"/>
    <w:rsid w:val="00B17F72"/>
    <w:rsid w:val="00B209FE"/>
    <w:rsid w:val="00B20DFF"/>
    <w:rsid w:val="00B20FEF"/>
    <w:rsid w:val="00B22063"/>
    <w:rsid w:val="00B220AB"/>
    <w:rsid w:val="00B225A8"/>
    <w:rsid w:val="00B225D4"/>
    <w:rsid w:val="00B23F46"/>
    <w:rsid w:val="00B2459A"/>
    <w:rsid w:val="00B24961"/>
    <w:rsid w:val="00B24C0E"/>
    <w:rsid w:val="00B250B5"/>
    <w:rsid w:val="00B25166"/>
    <w:rsid w:val="00B25324"/>
    <w:rsid w:val="00B262FE"/>
    <w:rsid w:val="00B26565"/>
    <w:rsid w:val="00B268B0"/>
    <w:rsid w:val="00B272CB"/>
    <w:rsid w:val="00B272F6"/>
    <w:rsid w:val="00B27D16"/>
    <w:rsid w:val="00B27FA5"/>
    <w:rsid w:val="00B30265"/>
    <w:rsid w:val="00B308D1"/>
    <w:rsid w:val="00B30D1E"/>
    <w:rsid w:val="00B318B0"/>
    <w:rsid w:val="00B31B00"/>
    <w:rsid w:val="00B31BDD"/>
    <w:rsid w:val="00B32AB5"/>
    <w:rsid w:val="00B32AEC"/>
    <w:rsid w:val="00B32D53"/>
    <w:rsid w:val="00B32F62"/>
    <w:rsid w:val="00B337CE"/>
    <w:rsid w:val="00B33A03"/>
    <w:rsid w:val="00B34286"/>
    <w:rsid w:val="00B34519"/>
    <w:rsid w:val="00B3468D"/>
    <w:rsid w:val="00B346CC"/>
    <w:rsid w:val="00B349ED"/>
    <w:rsid w:val="00B34AEE"/>
    <w:rsid w:val="00B36A9F"/>
    <w:rsid w:val="00B36F90"/>
    <w:rsid w:val="00B37CA4"/>
    <w:rsid w:val="00B402A4"/>
    <w:rsid w:val="00B40735"/>
    <w:rsid w:val="00B40F45"/>
    <w:rsid w:val="00B41E1F"/>
    <w:rsid w:val="00B41F19"/>
    <w:rsid w:val="00B42043"/>
    <w:rsid w:val="00B420CF"/>
    <w:rsid w:val="00B42447"/>
    <w:rsid w:val="00B42565"/>
    <w:rsid w:val="00B428E3"/>
    <w:rsid w:val="00B43361"/>
    <w:rsid w:val="00B44596"/>
    <w:rsid w:val="00B44758"/>
    <w:rsid w:val="00B45545"/>
    <w:rsid w:val="00B45792"/>
    <w:rsid w:val="00B46379"/>
    <w:rsid w:val="00B4645E"/>
    <w:rsid w:val="00B46F05"/>
    <w:rsid w:val="00B471A1"/>
    <w:rsid w:val="00B473F8"/>
    <w:rsid w:val="00B47E0E"/>
    <w:rsid w:val="00B50334"/>
    <w:rsid w:val="00B50E09"/>
    <w:rsid w:val="00B50FDE"/>
    <w:rsid w:val="00B51EDC"/>
    <w:rsid w:val="00B52020"/>
    <w:rsid w:val="00B525EF"/>
    <w:rsid w:val="00B528E3"/>
    <w:rsid w:val="00B533F6"/>
    <w:rsid w:val="00B5341F"/>
    <w:rsid w:val="00B53521"/>
    <w:rsid w:val="00B5364E"/>
    <w:rsid w:val="00B53760"/>
    <w:rsid w:val="00B5390B"/>
    <w:rsid w:val="00B53F52"/>
    <w:rsid w:val="00B54AB6"/>
    <w:rsid w:val="00B54C09"/>
    <w:rsid w:val="00B54E1D"/>
    <w:rsid w:val="00B54F11"/>
    <w:rsid w:val="00B553A5"/>
    <w:rsid w:val="00B555C9"/>
    <w:rsid w:val="00B55D7D"/>
    <w:rsid w:val="00B5662E"/>
    <w:rsid w:val="00B56DDE"/>
    <w:rsid w:val="00B570E7"/>
    <w:rsid w:val="00B57A40"/>
    <w:rsid w:val="00B57DB8"/>
    <w:rsid w:val="00B6191D"/>
    <w:rsid w:val="00B61A0F"/>
    <w:rsid w:val="00B61C5D"/>
    <w:rsid w:val="00B61F2D"/>
    <w:rsid w:val="00B62135"/>
    <w:rsid w:val="00B6250E"/>
    <w:rsid w:val="00B6321C"/>
    <w:rsid w:val="00B63728"/>
    <w:rsid w:val="00B63B2C"/>
    <w:rsid w:val="00B6408A"/>
    <w:rsid w:val="00B6461E"/>
    <w:rsid w:val="00B64656"/>
    <w:rsid w:val="00B64807"/>
    <w:rsid w:val="00B64C23"/>
    <w:rsid w:val="00B654FA"/>
    <w:rsid w:val="00B668AC"/>
    <w:rsid w:val="00B6694E"/>
    <w:rsid w:val="00B66B7D"/>
    <w:rsid w:val="00B67031"/>
    <w:rsid w:val="00B67385"/>
    <w:rsid w:val="00B673E4"/>
    <w:rsid w:val="00B67DEE"/>
    <w:rsid w:val="00B67E54"/>
    <w:rsid w:val="00B70246"/>
    <w:rsid w:val="00B702A0"/>
    <w:rsid w:val="00B70302"/>
    <w:rsid w:val="00B703A8"/>
    <w:rsid w:val="00B70515"/>
    <w:rsid w:val="00B7062D"/>
    <w:rsid w:val="00B706F6"/>
    <w:rsid w:val="00B70892"/>
    <w:rsid w:val="00B70AD2"/>
    <w:rsid w:val="00B71C34"/>
    <w:rsid w:val="00B71CF9"/>
    <w:rsid w:val="00B72DDB"/>
    <w:rsid w:val="00B730B1"/>
    <w:rsid w:val="00B73129"/>
    <w:rsid w:val="00B73360"/>
    <w:rsid w:val="00B737F8"/>
    <w:rsid w:val="00B7380B"/>
    <w:rsid w:val="00B73B74"/>
    <w:rsid w:val="00B7423B"/>
    <w:rsid w:val="00B7442A"/>
    <w:rsid w:val="00B74F9A"/>
    <w:rsid w:val="00B751AA"/>
    <w:rsid w:val="00B755CD"/>
    <w:rsid w:val="00B75D79"/>
    <w:rsid w:val="00B76046"/>
    <w:rsid w:val="00B76330"/>
    <w:rsid w:val="00B76571"/>
    <w:rsid w:val="00B76CC5"/>
    <w:rsid w:val="00B76E7A"/>
    <w:rsid w:val="00B772C6"/>
    <w:rsid w:val="00B773BC"/>
    <w:rsid w:val="00B77739"/>
    <w:rsid w:val="00B77CC4"/>
    <w:rsid w:val="00B80A0C"/>
    <w:rsid w:val="00B80C65"/>
    <w:rsid w:val="00B8123D"/>
    <w:rsid w:val="00B812BE"/>
    <w:rsid w:val="00B81DB7"/>
    <w:rsid w:val="00B81E47"/>
    <w:rsid w:val="00B82A47"/>
    <w:rsid w:val="00B82AD9"/>
    <w:rsid w:val="00B82FA7"/>
    <w:rsid w:val="00B82FFD"/>
    <w:rsid w:val="00B830B9"/>
    <w:rsid w:val="00B836F7"/>
    <w:rsid w:val="00B83AB0"/>
    <w:rsid w:val="00B843C6"/>
    <w:rsid w:val="00B847F4"/>
    <w:rsid w:val="00B85315"/>
    <w:rsid w:val="00B856D1"/>
    <w:rsid w:val="00B856FD"/>
    <w:rsid w:val="00B8571D"/>
    <w:rsid w:val="00B85A2E"/>
    <w:rsid w:val="00B86418"/>
    <w:rsid w:val="00B8657F"/>
    <w:rsid w:val="00B869CF"/>
    <w:rsid w:val="00B873E1"/>
    <w:rsid w:val="00B8766E"/>
    <w:rsid w:val="00B9000B"/>
    <w:rsid w:val="00B900F7"/>
    <w:rsid w:val="00B90580"/>
    <w:rsid w:val="00B905EC"/>
    <w:rsid w:val="00B9088A"/>
    <w:rsid w:val="00B911DA"/>
    <w:rsid w:val="00B91214"/>
    <w:rsid w:val="00B91D00"/>
    <w:rsid w:val="00B91D63"/>
    <w:rsid w:val="00B920E6"/>
    <w:rsid w:val="00B926FC"/>
    <w:rsid w:val="00B92AE2"/>
    <w:rsid w:val="00B92B3B"/>
    <w:rsid w:val="00B92E72"/>
    <w:rsid w:val="00B93015"/>
    <w:rsid w:val="00B93401"/>
    <w:rsid w:val="00B93705"/>
    <w:rsid w:val="00B93946"/>
    <w:rsid w:val="00B93A9A"/>
    <w:rsid w:val="00B93BDE"/>
    <w:rsid w:val="00B9414A"/>
    <w:rsid w:val="00B9462F"/>
    <w:rsid w:val="00B94ABB"/>
    <w:rsid w:val="00B94D0C"/>
    <w:rsid w:val="00B954E4"/>
    <w:rsid w:val="00B95D31"/>
    <w:rsid w:val="00B95FF4"/>
    <w:rsid w:val="00B965F4"/>
    <w:rsid w:val="00B97543"/>
    <w:rsid w:val="00B975E0"/>
    <w:rsid w:val="00B9789A"/>
    <w:rsid w:val="00BA03E4"/>
    <w:rsid w:val="00BA054D"/>
    <w:rsid w:val="00BA05F5"/>
    <w:rsid w:val="00BA0A54"/>
    <w:rsid w:val="00BA1436"/>
    <w:rsid w:val="00BA1C35"/>
    <w:rsid w:val="00BA1F4D"/>
    <w:rsid w:val="00BA2B0C"/>
    <w:rsid w:val="00BA38DD"/>
    <w:rsid w:val="00BA3F34"/>
    <w:rsid w:val="00BA41BD"/>
    <w:rsid w:val="00BA4280"/>
    <w:rsid w:val="00BA44DE"/>
    <w:rsid w:val="00BA458B"/>
    <w:rsid w:val="00BA482A"/>
    <w:rsid w:val="00BA4B07"/>
    <w:rsid w:val="00BA4DE9"/>
    <w:rsid w:val="00BA56A5"/>
    <w:rsid w:val="00BA5F6C"/>
    <w:rsid w:val="00BA614C"/>
    <w:rsid w:val="00BA62E2"/>
    <w:rsid w:val="00BA62FC"/>
    <w:rsid w:val="00BA6E01"/>
    <w:rsid w:val="00BA6F5B"/>
    <w:rsid w:val="00BA72AD"/>
    <w:rsid w:val="00BA7357"/>
    <w:rsid w:val="00BB0BB8"/>
    <w:rsid w:val="00BB19E7"/>
    <w:rsid w:val="00BB1CBF"/>
    <w:rsid w:val="00BB1D64"/>
    <w:rsid w:val="00BB46C4"/>
    <w:rsid w:val="00BB4D28"/>
    <w:rsid w:val="00BB5273"/>
    <w:rsid w:val="00BB5A15"/>
    <w:rsid w:val="00BB5BFA"/>
    <w:rsid w:val="00BB5D4F"/>
    <w:rsid w:val="00BB60F5"/>
    <w:rsid w:val="00BB6189"/>
    <w:rsid w:val="00BB6B8D"/>
    <w:rsid w:val="00BB6CD3"/>
    <w:rsid w:val="00BB6ECB"/>
    <w:rsid w:val="00BB7E46"/>
    <w:rsid w:val="00BC00D8"/>
    <w:rsid w:val="00BC03E5"/>
    <w:rsid w:val="00BC0798"/>
    <w:rsid w:val="00BC0DBD"/>
    <w:rsid w:val="00BC0FAA"/>
    <w:rsid w:val="00BC1104"/>
    <w:rsid w:val="00BC15A7"/>
    <w:rsid w:val="00BC16F8"/>
    <w:rsid w:val="00BC1D5B"/>
    <w:rsid w:val="00BC1EE0"/>
    <w:rsid w:val="00BC1F11"/>
    <w:rsid w:val="00BC226D"/>
    <w:rsid w:val="00BC229A"/>
    <w:rsid w:val="00BC2384"/>
    <w:rsid w:val="00BC23F3"/>
    <w:rsid w:val="00BC242E"/>
    <w:rsid w:val="00BC2A31"/>
    <w:rsid w:val="00BC39C1"/>
    <w:rsid w:val="00BC3CA9"/>
    <w:rsid w:val="00BC3FB6"/>
    <w:rsid w:val="00BC4046"/>
    <w:rsid w:val="00BC428B"/>
    <w:rsid w:val="00BC4315"/>
    <w:rsid w:val="00BC4702"/>
    <w:rsid w:val="00BC4F7B"/>
    <w:rsid w:val="00BC50E8"/>
    <w:rsid w:val="00BC5ED7"/>
    <w:rsid w:val="00BC6490"/>
    <w:rsid w:val="00BC69C7"/>
    <w:rsid w:val="00BC6DD9"/>
    <w:rsid w:val="00BC747E"/>
    <w:rsid w:val="00BC787A"/>
    <w:rsid w:val="00BC7A99"/>
    <w:rsid w:val="00BC7F56"/>
    <w:rsid w:val="00BD0E66"/>
    <w:rsid w:val="00BD0EE8"/>
    <w:rsid w:val="00BD11EA"/>
    <w:rsid w:val="00BD12D8"/>
    <w:rsid w:val="00BD1B1D"/>
    <w:rsid w:val="00BD1CB3"/>
    <w:rsid w:val="00BD1E9E"/>
    <w:rsid w:val="00BD220C"/>
    <w:rsid w:val="00BD239B"/>
    <w:rsid w:val="00BD29EA"/>
    <w:rsid w:val="00BD2E01"/>
    <w:rsid w:val="00BD310C"/>
    <w:rsid w:val="00BD31C6"/>
    <w:rsid w:val="00BD3284"/>
    <w:rsid w:val="00BD3379"/>
    <w:rsid w:val="00BD37D4"/>
    <w:rsid w:val="00BD3ED8"/>
    <w:rsid w:val="00BD3FE3"/>
    <w:rsid w:val="00BD4D2A"/>
    <w:rsid w:val="00BD4DA5"/>
    <w:rsid w:val="00BD5996"/>
    <w:rsid w:val="00BD59A1"/>
    <w:rsid w:val="00BD611B"/>
    <w:rsid w:val="00BD6CBC"/>
    <w:rsid w:val="00BD7A94"/>
    <w:rsid w:val="00BD7ABE"/>
    <w:rsid w:val="00BE01B1"/>
    <w:rsid w:val="00BE11DC"/>
    <w:rsid w:val="00BE1773"/>
    <w:rsid w:val="00BE1B4A"/>
    <w:rsid w:val="00BE213D"/>
    <w:rsid w:val="00BE219E"/>
    <w:rsid w:val="00BE3018"/>
    <w:rsid w:val="00BE337A"/>
    <w:rsid w:val="00BE377F"/>
    <w:rsid w:val="00BE3918"/>
    <w:rsid w:val="00BE39B4"/>
    <w:rsid w:val="00BE42C0"/>
    <w:rsid w:val="00BE4361"/>
    <w:rsid w:val="00BE47B1"/>
    <w:rsid w:val="00BE50F3"/>
    <w:rsid w:val="00BE540A"/>
    <w:rsid w:val="00BE5945"/>
    <w:rsid w:val="00BE6219"/>
    <w:rsid w:val="00BE62B5"/>
    <w:rsid w:val="00BE65DC"/>
    <w:rsid w:val="00BE6E68"/>
    <w:rsid w:val="00BE735A"/>
    <w:rsid w:val="00BE7965"/>
    <w:rsid w:val="00BE79FE"/>
    <w:rsid w:val="00BE7BF3"/>
    <w:rsid w:val="00BF0566"/>
    <w:rsid w:val="00BF072C"/>
    <w:rsid w:val="00BF0C9D"/>
    <w:rsid w:val="00BF0E99"/>
    <w:rsid w:val="00BF0F94"/>
    <w:rsid w:val="00BF13F7"/>
    <w:rsid w:val="00BF16AA"/>
    <w:rsid w:val="00BF1AC5"/>
    <w:rsid w:val="00BF1F76"/>
    <w:rsid w:val="00BF1FF1"/>
    <w:rsid w:val="00BF265C"/>
    <w:rsid w:val="00BF3095"/>
    <w:rsid w:val="00BF3802"/>
    <w:rsid w:val="00BF409A"/>
    <w:rsid w:val="00BF4467"/>
    <w:rsid w:val="00BF4490"/>
    <w:rsid w:val="00BF4C98"/>
    <w:rsid w:val="00BF5129"/>
    <w:rsid w:val="00BF5328"/>
    <w:rsid w:val="00BF5377"/>
    <w:rsid w:val="00BF578C"/>
    <w:rsid w:val="00BF59B0"/>
    <w:rsid w:val="00BF5A1D"/>
    <w:rsid w:val="00BF5C75"/>
    <w:rsid w:val="00BF5E98"/>
    <w:rsid w:val="00BF60F7"/>
    <w:rsid w:val="00BF6468"/>
    <w:rsid w:val="00BF6520"/>
    <w:rsid w:val="00BF6FA8"/>
    <w:rsid w:val="00BF7E0F"/>
    <w:rsid w:val="00BF7E21"/>
    <w:rsid w:val="00C00398"/>
    <w:rsid w:val="00C00498"/>
    <w:rsid w:val="00C0067A"/>
    <w:rsid w:val="00C00C63"/>
    <w:rsid w:val="00C00D7D"/>
    <w:rsid w:val="00C00D9E"/>
    <w:rsid w:val="00C01C88"/>
    <w:rsid w:val="00C0211B"/>
    <w:rsid w:val="00C0284D"/>
    <w:rsid w:val="00C02883"/>
    <w:rsid w:val="00C028EF"/>
    <w:rsid w:val="00C02AA7"/>
    <w:rsid w:val="00C02C8F"/>
    <w:rsid w:val="00C030A1"/>
    <w:rsid w:val="00C033DA"/>
    <w:rsid w:val="00C035E6"/>
    <w:rsid w:val="00C0388A"/>
    <w:rsid w:val="00C03A1B"/>
    <w:rsid w:val="00C03AC7"/>
    <w:rsid w:val="00C06333"/>
    <w:rsid w:val="00C06508"/>
    <w:rsid w:val="00C065F2"/>
    <w:rsid w:val="00C06C7D"/>
    <w:rsid w:val="00C07CF5"/>
    <w:rsid w:val="00C1021C"/>
    <w:rsid w:val="00C103AA"/>
    <w:rsid w:val="00C105BC"/>
    <w:rsid w:val="00C108DF"/>
    <w:rsid w:val="00C11B50"/>
    <w:rsid w:val="00C11EB7"/>
    <w:rsid w:val="00C12006"/>
    <w:rsid w:val="00C12190"/>
    <w:rsid w:val="00C1235B"/>
    <w:rsid w:val="00C12846"/>
    <w:rsid w:val="00C12D9E"/>
    <w:rsid w:val="00C12E51"/>
    <w:rsid w:val="00C1333E"/>
    <w:rsid w:val="00C1338D"/>
    <w:rsid w:val="00C1343F"/>
    <w:rsid w:val="00C13C07"/>
    <w:rsid w:val="00C13DB9"/>
    <w:rsid w:val="00C14568"/>
    <w:rsid w:val="00C1465B"/>
    <w:rsid w:val="00C14A76"/>
    <w:rsid w:val="00C14AF0"/>
    <w:rsid w:val="00C14E03"/>
    <w:rsid w:val="00C15612"/>
    <w:rsid w:val="00C15B85"/>
    <w:rsid w:val="00C16490"/>
    <w:rsid w:val="00C16538"/>
    <w:rsid w:val="00C16D84"/>
    <w:rsid w:val="00C177A8"/>
    <w:rsid w:val="00C1785A"/>
    <w:rsid w:val="00C179C5"/>
    <w:rsid w:val="00C200C9"/>
    <w:rsid w:val="00C204A3"/>
    <w:rsid w:val="00C2082A"/>
    <w:rsid w:val="00C2112F"/>
    <w:rsid w:val="00C21822"/>
    <w:rsid w:val="00C218E3"/>
    <w:rsid w:val="00C227F3"/>
    <w:rsid w:val="00C22801"/>
    <w:rsid w:val="00C22B91"/>
    <w:rsid w:val="00C22B92"/>
    <w:rsid w:val="00C22CF1"/>
    <w:rsid w:val="00C22F82"/>
    <w:rsid w:val="00C23544"/>
    <w:rsid w:val="00C237AF"/>
    <w:rsid w:val="00C23E9E"/>
    <w:rsid w:val="00C25407"/>
    <w:rsid w:val="00C2589A"/>
    <w:rsid w:val="00C258BC"/>
    <w:rsid w:val="00C260CE"/>
    <w:rsid w:val="00C271EA"/>
    <w:rsid w:val="00C27E82"/>
    <w:rsid w:val="00C3042F"/>
    <w:rsid w:val="00C3082A"/>
    <w:rsid w:val="00C30A1D"/>
    <w:rsid w:val="00C31113"/>
    <w:rsid w:val="00C31799"/>
    <w:rsid w:val="00C322B4"/>
    <w:rsid w:val="00C327FB"/>
    <w:rsid w:val="00C333DB"/>
    <w:rsid w:val="00C3354A"/>
    <w:rsid w:val="00C3357B"/>
    <w:rsid w:val="00C33ACF"/>
    <w:rsid w:val="00C33B31"/>
    <w:rsid w:val="00C34037"/>
    <w:rsid w:val="00C342B7"/>
    <w:rsid w:val="00C34C68"/>
    <w:rsid w:val="00C35447"/>
    <w:rsid w:val="00C35D39"/>
    <w:rsid w:val="00C36174"/>
    <w:rsid w:val="00C362CD"/>
    <w:rsid w:val="00C363C6"/>
    <w:rsid w:val="00C36434"/>
    <w:rsid w:val="00C364F2"/>
    <w:rsid w:val="00C367E7"/>
    <w:rsid w:val="00C36AFF"/>
    <w:rsid w:val="00C36BAE"/>
    <w:rsid w:val="00C36FD2"/>
    <w:rsid w:val="00C37278"/>
    <w:rsid w:val="00C37D9D"/>
    <w:rsid w:val="00C37F57"/>
    <w:rsid w:val="00C400B6"/>
    <w:rsid w:val="00C40483"/>
    <w:rsid w:val="00C40549"/>
    <w:rsid w:val="00C405C5"/>
    <w:rsid w:val="00C406B2"/>
    <w:rsid w:val="00C4091C"/>
    <w:rsid w:val="00C40A36"/>
    <w:rsid w:val="00C411BB"/>
    <w:rsid w:val="00C41770"/>
    <w:rsid w:val="00C41B5F"/>
    <w:rsid w:val="00C41E22"/>
    <w:rsid w:val="00C423F1"/>
    <w:rsid w:val="00C424E7"/>
    <w:rsid w:val="00C427D0"/>
    <w:rsid w:val="00C42B54"/>
    <w:rsid w:val="00C433F1"/>
    <w:rsid w:val="00C43761"/>
    <w:rsid w:val="00C4412E"/>
    <w:rsid w:val="00C44AD7"/>
    <w:rsid w:val="00C45906"/>
    <w:rsid w:val="00C459C8"/>
    <w:rsid w:val="00C45AED"/>
    <w:rsid w:val="00C4666E"/>
    <w:rsid w:val="00C46936"/>
    <w:rsid w:val="00C4693F"/>
    <w:rsid w:val="00C46B4E"/>
    <w:rsid w:val="00C4711E"/>
    <w:rsid w:val="00C47224"/>
    <w:rsid w:val="00C47753"/>
    <w:rsid w:val="00C47C88"/>
    <w:rsid w:val="00C47F05"/>
    <w:rsid w:val="00C505E9"/>
    <w:rsid w:val="00C50957"/>
    <w:rsid w:val="00C50D1C"/>
    <w:rsid w:val="00C51152"/>
    <w:rsid w:val="00C51A76"/>
    <w:rsid w:val="00C522DC"/>
    <w:rsid w:val="00C52950"/>
    <w:rsid w:val="00C53AA9"/>
    <w:rsid w:val="00C53ADD"/>
    <w:rsid w:val="00C5498F"/>
    <w:rsid w:val="00C54D29"/>
    <w:rsid w:val="00C54E99"/>
    <w:rsid w:val="00C54ED8"/>
    <w:rsid w:val="00C552F5"/>
    <w:rsid w:val="00C559A1"/>
    <w:rsid w:val="00C55A0F"/>
    <w:rsid w:val="00C56760"/>
    <w:rsid w:val="00C56980"/>
    <w:rsid w:val="00C57B6A"/>
    <w:rsid w:val="00C60195"/>
    <w:rsid w:val="00C610CA"/>
    <w:rsid w:val="00C618EC"/>
    <w:rsid w:val="00C61A01"/>
    <w:rsid w:val="00C61CD1"/>
    <w:rsid w:val="00C61D8A"/>
    <w:rsid w:val="00C62173"/>
    <w:rsid w:val="00C624E5"/>
    <w:rsid w:val="00C626BE"/>
    <w:rsid w:val="00C629DB"/>
    <w:rsid w:val="00C6394A"/>
    <w:rsid w:val="00C64094"/>
    <w:rsid w:val="00C641E8"/>
    <w:rsid w:val="00C6493D"/>
    <w:rsid w:val="00C64E2C"/>
    <w:rsid w:val="00C64F4E"/>
    <w:rsid w:val="00C652F6"/>
    <w:rsid w:val="00C65C0C"/>
    <w:rsid w:val="00C65F16"/>
    <w:rsid w:val="00C66849"/>
    <w:rsid w:val="00C66857"/>
    <w:rsid w:val="00C670A1"/>
    <w:rsid w:val="00C67623"/>
    <w:rsid w:val="00C67BDE"/>
    <w:rsid w:val="00C67FA9"/>
    <w:rsid w:val="00C70D25"/>
    <w:rsid w:val="00C711E3"/>
    <w:rsid w:val="00C71307"/>
    <w:rsid w:val="00C72E69"/>
    <w:rsid w:val="00C7306E"/>
    <w:rsid w:val="00C7331C"/>
    <w:rsid w:val="00C7367E"/>
    <w:rsid w:val="00C73B10"/>
    <w:rsid w:val="00C74913"/>
    <w:rsid w:val="00C74D5F"/>
    <w:rsid w:val="00C74E8D"/>
    <w:rsid w:val="00C75452"/>
    <w:rsid w:val="00C75513"/>
    <w:rsid w:val="00C763B4"/>
    <w:rsid w:val="00C77325"/>
    <w:rsid w:val="00C779BA"/>
    <w:rsid w:val="00C77A22"/>
    <w:rsid w:val="00C800A6"/>
    <w:rsid w:val="00C805A2"/>
    <w:rsid w:val="00C80CAD"/>
    <w:rsid w:val="00C80CB7"/>
    <w:rsid w:val="00C80CCC"/>
    <w:rsid w:val="00C810A4"/>
    <w:rsid w:val="00C8151D"/>
    <w:rsid w:val="00C8174A"/>
    <w:rsid w:val="00C81815"/>
    <w:rsid w:val="00C8241C"/>
    <w:rsid w:val="00C824CC"/>
    <w:rsid w:val="00C825BD"/>
    <w:rsid w:val="00C826B5"/>
    <w:rsid w:val="00C82D69"/>
    <w:rsid w:val="00C82F60"/>
    <w:rsid w:val="00C831FF"/>
    <w:rsid w:val="00C832B0"/>
    <w:rsid w:val="00C83859"/>
    <w:rsid w:val="00C838B9"/>
    <w:rsid w:val="00C83E61"/>
    <w:rsid w:val="00C840A2"/>
    <w:rsid w:val="00C843CC"/>
    <w:rsid w:val="00C8445B"/>
    <w:rsid w:val="00C84564"/>
    <w:rsid w:val="00C847E2"/>
    <w:rsid w:val="00C849A8"/>
    <w:rsid w:val="00C85759"/>
    <w:rsid w:val="00C8591E"/>
    <w:rsid w:val="00C85C60"/>
    <w:rsid w:val="00C86607"/>
    <w:rsid w:val="00C87E17"/>
    <w:rsid w:val="00C9044F"/>
    <w:rsid w:val="00C90D52"/>
    <w:rsid w:val="00C90FB1"/>
    <w:rsid w:val="00C914F0"/>
    <w:rsid w:val="00C91C3B"/>
    <w:rsid w:val="00C91C94"/>
    <w:rsid w:val="00C91E0F"/>
    <w:rsid w:val="00C923A0"/>
    <w:rsid w:val="00C9241B"/>
    <w:rsid w:val="00C92F44"/>
    <w:rsid w:val="00C9318E"/>
    <w:rsid w:val="00C932D3"/>
    <w:rsid w:val="00C93A1D"/>
    <w:rsid w:val="00C9435E"/>
    <w:rsid w:val="00C944B7"/>
    <w:rsid w:val="00C9466A"/>
    <w:rsid w:val="00C94D85"/>
    <w:rsid w:val="00C9520B"/>
    <w:rsid w:val="00C95408"/>
    <w:rsid w:val="00C954B7"/>
    <w:rsid w:val="00C959BA"/>
    <w:rsid w:val="00C95B6A"/>
    <w:rsid w:val="00C96008"/>
    <w:rsid w:val="00C96301"/>
    <w:rsid w:val="00C969C1"/>
    <w:rsid w:val="00C97ADB"/>
    <w:rsid w:val="00C97BA9"/>
    <w:rsid w:val="00C97CC3"/>
    <w:rsid w:val="00CA0053"/>
    <w:rsid w:val="00CA0097"/>
    <w:rsid w:val="00CA02E2"/>
    <w:rsid w:val="00CA04E7"/>
    <w:rsid w:val="00CA087E"/>
    <w:rsid w:val="00CA0956"/>
    <w:rsid w:val="00CA09E0"/>
    <w:rsid w:val="00CA0D53"/>
    <w:rsid w:val="00CA1B61"/>
    <w:rsid w:val="00CA1C1A"/>
    <w:rsid w:val="00CA23E9"/>
    <w:rsid w:val="00CA24D3"/>
    <w:rsid w:val="00CA2AA6"/>
    <w:rsid w:val="00CA2D63"/>
    <w:rsid w:val="00CA313D"/>
    <w:rsid w:val="00CA337D"/>
    <w:rsid w:val="00CA3477"/>
    <w:rsid w:val="00CA3A2B"/>
    <w:rsid w:val="00CA3F35"/>
    <w:rsid w:val="00CA485F"/>
    <w:rsid w:val="00CA4C27"/>
    <w:rsid w:val="00CA4E2B"/>
    <w:rsid w:val="00CA4E66"/>
    <w:rsid w:val="00CA4E7F"/>
    <w:rsid w:val="00CA51C0"/>
    <w:rsid w:val="00CA564D"/>
    <w:rsid w:val="00CA5A30"/>
    <w:rsid w:val="00CA629E"/>
    <w:rsid w:val="00CA6729"/>
    <w:rsid w:val="00CA6734"/>
    <w:rsid w:val="00CA6E49"/>
    <w:rsid w:val="00CA7380"/>
    <w:rsid w:val="00CA74D5"/>
    <w:rsid w:val="00CA7829"/>
    <w:rsid w:val="00CA7CB3"/>
    <w:rsid w:val="00CB02E7"/>
    <w:rsid w:val="00CB0479"/>
    <w:rsid w:val="00CB08AF"/>
    <w:rsid w:val="00CB0A0E"/>
    <w:rsid w:val="00CB0E51"/>
    <w:rsid w:val="00CB185E"/>
    <w:rsid w:val="00CB1AA7"/>
    <w:rsid w:val="00CB212E"/>
    <w:rsid w:val="00CB230D"/>
    <w:rsid w:val="00CB2A6C"/>
    <w:rsid w:val="00CB2DDD"/>
    <w:rsid w:val="00CB403A"/>
    <w:rsid w:val="00CB43AA"/>
    <w:rsid w:val="00CB4A08"/>
    <w:rsid w:val="00CB4F34"/>
    <w:rsid w:val="00CB5215"/>
    <w:rsid w:val="00CB537F"/>
    <w:rsid w:val="00CB53AA"/>
    <w:rsid w:val="00CB5901"/>
    <w:rsid w:val="00CB6194"/>
    <w:rsid w:val="00CB6326"/>
    <w:rsid w:val="00CB6B1A"/>
    <w:rsid w:val="00CB6C2C"/>
    <w:rsid w:val="00CB7593"/>
    <w:rsid w:val="00CB7935"/>
    <w:rsid w:val="00CC00D4"/>
    <w:rsid w:val="00CC02D0"/>
    <w:rsid w:val="00CC0BD8"/>
    <w:rsid w:val="00CC0D7B"/>
    <w:rsid w:val="00CC105B"/>
    <w:rsid w:val="00CC1198"/>
    <w:rsid w:val="00CC120D"/>
    <w:rsid w:val="00CC261F"/>
    <w:rsid w:val="00CC2638"/>
    <w:rsid w:val="00CC28E1"/>
    <w:rsid w:val="00CC2AF1"/>
    <w:rsid w:val="00CC2C10"/>
    <w:rsid w:val="00CC2EA8"/>
    <w:rsid w:val="00CC309B"/>
    <w:rsid w:val="00CC3473"/>
    <w:rsid w:val="00CC3766"/>
    <w:rsid w:val="00CC3A12"/>
    <w:rsid w:val="00CC3C19"/>
    <w:rsid w:val="00CC3CE8"/>
    <w:rsid w:val="00CC3D16"/>
    <w:rsid w:val="00CC3F27"/>
    <w:rsid w:val="00CC4A7A"/>
    <w:rsid w:val="00CC4BCA"/>
    <w:rsid w:val="00CC4CBA"/>
    <w:rsid w:val="00CC530D"/>
    <w:rsid w:val="00CC5722"/>
    <w:rsid w:val="00CC5FAE"/>
    <w:rsid w:val="00CC608B"/>
    <w:rsid w:val="00CC6390"/>
    <w:rsid w:val="00CC6B30"/>
    <w:rsid w:val="00CC6E3C"/>
    <w:rsid w:val="00CC6E90"/>
    <w:rsid w:val="00CC77FB"/>
    <w:rsid w:val="00CC7925"/>
    <w:rsid w:val="00CC7A07"/>
    <w:rsid w:val="00CC7C54"/>
    <w:rsid w:val="00CD02CE"/>
    <w:rsid w:val="00CD0DDD"/>
    <w:rsid w:val="00CD12A5"/>
    <w:rsid w:val="00CD167F"/>
    <w:rsid w:val="00CD185B"/>
    <w:rsid w:val="00CD1AC9"/>
    <w:rsid w:val="00CD1B75"/>
    <w:rsid w:val="00CD1C96"/>
    <w:rsid w:val="00CD1EC4"/>
    <w:rsid w:val="00CD2136"/>
    <w:rsid w:val="00CD3109"/>
    <w:rsid w:val="00CD3E28"/>
    <w:rsid w:val="00CD4883"/>
    <w:rsid w:val="00CD5013"/>
    <w:rsid w:val="00CD5059"/>
    <w:rsid w:val="00CD50B4"/>
    <w:rsid w:val="00CD586E"/>
    <w:rsid w:val="00CD5B5C"/>
    <w:rsid w:val="00CD5CCC"/>
    <w:rsid w:val="00CD5E6A"/>
    <w:rsid w:val="00CD66D9"/>
    <w:rsid w:val="00CD6BAA"/>
    <w:rsid w:val="00CD722F"/>
    <w:rsid w:val="00CD76FB"/>
    <w:rsid w:val="00CD7FD0"/>
    <w:rsid w:val="00CE0181"/>
    <w:rsid w:val="00CE0782"/>
    <w:rsid w:val="00CE0C39"/>
    <w:rsid w:val="00CE0CE3"/>
    <w:rsid w:val="00CE0FF6"/>
    <w:rsid w:val="00CE16B9"/>
    <w:rsid w:val="00CE17D8"/>
    <w:rsid w:val="00CE21CC"/>
    <w:rsid w:val="00CE2241"/>
    <w:rsid w:val="00CE2272"/>
    <w:rsid w:val="00CE294A"/>
    <w:rsid w:val="00CE2C58"/>
    <w:rsid w:val="00CE2F9F"/>
    <w:rsid w:val="00CE3083"/>
    <w:rsid w:val="00CE3878"/>
    <w:rsid w:val="00CE395C"/>
    <w:rsid w:val="00CE3CCD"/>
    <w:rsid w:val="00CE3F80"/>
    <w:rsid w:val="00CE40ED"/>
    <w:rsid w:val="00CE430C"/>
    <w:rsid w:val="00CE446E"/>
    <w:rsid w:val="00CE464D"/>
    <w:rsid w:val="00CE46FE"/>
    <w:rsid w:val="00CE4719"/>
    <w:rsid w:val="00CE4794"/>
    <w:rsid w:val="00CE55C2"/>
    <w:rsid w:val="00CE56A1"/>
    <w:rsid w:val="00CE5B62"/>
    <w:rsid w:val="00CE60A6"/>
    <w:rsid w:val="00CE61DA"/>
    <w:rsid w:val="00CE6BC0"/>
    <w:rsid w:val="00CE6BD6"/>
    <w:rsid w:val="00CE7405"/>
    <w:rsid w:val="00CE75E4"/>
    <w:rsid w:val="00CE781D"/>
    <w:rsid w:val="00CE7980"/>
    <w:rsid w:val="00CE7C68"/>
    <w:rsid w:val="00CE7EB5"/>
    <w:rsid w:val="00CE7FEB"/>
    <w:rsid w:val="00CF0FEA"/>
    <w:rsid w:val="00CF1036"/>
    <w:rsid w:val="00CF1354"/>
    <w:rsid w:val="00CF1707"/>
    <w:rsid w:val="00CF1EF6"/>
    <w:rsid w:val="00CF1F3A"/>
    <w:rsid w:val="00CF228B"/>
    <w:rsid w:val="00CF25CD"/>
    <w:rsid w:val="00CF26C6"/>
    <w:rsid w:val="00CF317D"/>
    <w:rsid w:val="00CF33A9"/>
    <w:rsid w:val="00CF4D1E"/>
    <w:rsid w:val="00CF5C0B"/>
    <w:rsid w:val="00CF5D0C"/>
    <w:rsid w:val="00CF6093"/>
    <w:rsid w:val="00CF7042"/>
    <w:rsid w:val="00CF7416"/>
    <w:rsid w:val="00CF756B"/>
    <w:rsid w:val="00CF76C8"/>
    <w:rsid w:val="00CF7943"/>
    <w:rsid w:val="00D00533"/>
    <w:rsid w:val="00D00E50"/>
    <w:rsid w:val="00D0182B"/>
    <w:rsid w:val="00D0197B"/>
    <w:rsid w:val="00D01DC9"/>
    <w:rsid w:val="00D01E02"/>
    <w:rsid w:val="00D01FE0"/>
    <w:rsid w:val="00D033EC"/>
    <w:rsid w:val="00D03738"/>
    <w:rsid w:val="00D0428F"/>
    <w:rsid w:val="00D0467D"/>
    <w:rsid w:val="00D04BCB"/>
    <w:rsid w:val="00D0513E"/>
    <w:rsid w:val="00D0559F"/>
    <w:rsid w:val="00D0583F"/>
    <w:rsid w:val="00D05870"/>
    <w:rsid w:val="00D05A39"/>
    <w:rsid w:val="00D05B37"/>
    <w:rsid w:val="00D05BD7"/>
    <w:rsid w:val="00D05C9E"/>
    <w:rsid w:val="00D06092"/>
    <w:rsid w:val="00D06327"/>
    <w:rsid w:val="00D06B06"/>
    <w:rsid w:val="00D074A6"/>
    <w:rsid w:val="00D078A6"/>
    <w:rsid w:val="00D07DD8"/>
    <w:rsid w:val="00D10003"/>
    <w:rsid w:val="00D10652"/>
    <w:rsid w:val="00D112D1"/>
    <w:rsid w:val="00D114D2"/>
    <w:rsid w:val="00D122CD"/>
    <w:rsid w:val="00D1294A"/>
    <w:rsid w:val="00D131B3"/>
    <w:rsid w:val="00D13372"/>
    <w:rsid w:val="00D13831"/>
    <w:rsid w:val="00D138D3"/>
    <w:rsid w:val="00D13C40"/>
    <w:rsid w:val="00D13D91"/>
    <w:rsid w:val="00D13F04"/>
    <w:rsid w:val="00D13F6B"/>
    <w:rsid w:val="00D14201"/>
    <w:rsid w:val="00D1450C"/>
    <w:rsid w:val="00D14F1E"/>
    <w:rsid w:val="00D14F3F"/>
    <w:rsid w:val="00D14FD4"/>
    <w:rsid w:val="00D14FE2"/>
    <w:rsid w:val="00D15005"/>
    <w:rsid w:val="00D154D7"/>
    <w:rsid w:val="00D1581E"/>
    <w:rsid w:val="00D16034"/>
    <w:rsid w:val="00D161E3"/>
    <w:rsid w:val="00D16AA3"/>
    <w:rsid w:val="00D17030"/>
    <w:rsid w:val="00D172F5"/>
    <w:rsid w:val="00D17485"/>
    <w:rsid w:val="00D17795"/>
    <w:rsid w:val="00D177F4"/>
    <w:rsid w:val="00D1793D"/>
    <w:rsid w:val="00D21528"/>
    <w:rsid w:val="00D21B7D"/>
    <w:rsid w:val="00D21BE3"/>
    <w:rsid w:val="00D21CD4"/>
    <w:rsid w:val="00D222C6"/>
    <w:rsid w:val="00D224B4"/>
    <w:rsid w:val="00D226F3"/>
    <w:rsid w:val="00D2272C"/>
    <w:rsid w:val="00D22A9C"/>
    <w:rsid w:val="00D2434D"/>
    <w:rsid w:val="00D243DB"/>
    <w:rsid w:val="00D24B84"/>
    <w:rsid w:val="00D24C26"/>
    <w:rsid w:val="00D2523C"/>
    <w:rsid w:val="00D25725"/>
    <w:rsid w:val="00D25857"/>
    <w:rsid w:val="00D25DBA"/>
    <w:rsid w:val="00D262EB"/>
    <w:rsid w:val="00D268B6"/>
    <w:rsid w:val="00D26FBB"/>
    <w:rsid w:val="00D303A4"/>
    <w:rsid w:val="00D307CD"/>
    <w:rsid w:val="00D30ADC"/>
    <w:rsid w:val="00D30BE4"/>
    <w:rsid w:val="00D30E8A"/>
    <w:rsid w:val="00D30FD2"/>
    <w:rsid w:val="00D311C9"/>
    <w:rsid w:val="00D317C8"/>
    <w:rsid w:val="00D31DFF"/>
    <w:rsid w:val="00D328C5"/>
    <w:rsid w:val="00D32C99"/>
    <w:rsid w:val="00D3321B"/>
    <w:rsid w:val="00D3337E"/>
    <w:rsid w:val="00D33613"/>
    <w:rsid w:val="00D338B7"/>
    <w:rsid w:val="00D33990"/>
    <w:rsid w:val="00D33D07"/>
    <w:rsid w:val="00D3418B"/>
    <w:rsid w:val="00D3436F"/>
    <w:rsid w:val="00D34F03"/>
    <w:rsid w:val="00D3511C"/>
    <w:rsid w:val="00D3511D"/>
    <w:rsid w:val="00D35550"/>
    <w:rsid w:val="00D358C0"/>
    <w:rsid w:val="00D35B7C"/>
    <w:rsid w:val="00D36019"/>
    <w:rsid w:val="00D3643D"/>
    <w:rsid w:val="00D36471"/>
    <w:rsid w:val="00D36A85"/>
    <w:rsid w:val="00D36AD6"/>
    <w:rsid w:val="00D371C1"/>
    <w:rsid w:val="00D37801"/>
    <w:rsid w:val="00D37B4E"/>
    <w:rsid w:val="00D37B62"/>
    <w:rsid w:val="00D40C49"/>
    <w:rsid w:val="00D40F3F"/>
    <w:rsid w:val="00D41309"/>
    <w:rsid w:val="00D41422"/>
    <w:rsid w:val="00D416E1"/>
    <w:rsid w:val="00D419E5"/>
    <w:rsid w:val="00D41A6D"/>
    <w:rsid w:val="00D41D0F"/>
    <w:rsid w:val="00D41FA3"/>
    <w:rsid w:val="00D42356"/>
    <w:rsid w:val="00D426A9"/>
    <w:rsid w:val="00D42C89"/>
    <w:rsid w:val="00D433E6"/>
    <w:rsid w:val="00D4397C"/>
    <w:rsid w:val="00D43E89"/>
    <w:rsid w:val="00D43F3C"/>
    <w:rsid w:val="00D43FAF"/>
    <w:rsid w:val="00D442C0"/>
    <w:rsid w:val="00D44975"/>
    <w:rsid w:val="00D459B6"/>
    <w:rsid w:val="00D45CE9"/>
    <w:rsid w:val="00D46A44"/>
    <w:rsid w:val="00D4714D"/>
    <w:rsid w:val="00D473A6"/>
    <w:rsid w:val="00D47CB7"/>
    <w:rsid w:val="00D47EFE"/>
    <w:rsid w:val="00D500BD"/>
    <w:rsid w:val="00D5052C"/>
    <w:rsid w:val="00D50627"/>
    <w:rsid w:val="00D5066C"/>
    <w:rsid w:val="00D506FC"/>
    <w:rsid w:val="00D50BAA"/>
    <w:rsid w:val="00D51516"/>
    <w:rsid w:val="00D516D9"/>
    <w:rsid w:val="00D51830"/>
    <w:rsid w:val="00D518F3"/>
    <w:rsid w:val="00D51A44"/>
    <w:rsid w:val="00D52EA7"/>
    <w:rsid w:val="00D52EAE"/>
    <w:rsid w:val="00D530E3"/>
    <w:rsid w:val="00D53879"/>
    <w:rsid w:val="00D53A1B"/>
    <w:rsid w:val="00D53C76"/>
    <w:rsid w:val="00D53C8E"/>
    <w:rsid w:val="00D54AD3"/>
    <w:rsid w:val="00D56073"/>
    <w:rsid w:val="00D5649B"/>
    <w:rsid w:val="00D57104"/>
    <w:rsid w:val="00D5791B"/>
    <w:rsid w:val="00D57DB3"/>
    <w:rsid w:val="00D60677"/>
    <w:rsid w:val="00D60758"/>
    <w:rsid w:val="00D60DF4"/>
    <w:rsid w:val="00D611F0"/>
    <w:rsid w:val="00D6192A"/>
    <w:rsid w:val="00D619A6"/>
    <w:rsid w:val="00D62680"/>
    <w:rsid w:val="00D6298D"/>
    <w:rsid w:val="00D62BD9"/>
    <w:rsid w:val="00D62EF0"/>
    <w:rsid w:val="00D63106"/>
    <w:rsid w:val="00D63414"/>
    <w:rsid w:val="00D643B2"/>
    <w:rsid w:val="00D64A37"/>
    <w:rsid w:val="00D64B87"/>
    <w:rsid w:val="00D6536D"/>
    <w:rsid w:val="00D6588E"/>
    <w:rsid w:val="00D67305"/>
    <w:rsid w:val="00D67C6C"/>
    <w:rsid w:val="00D67CAE"/>
    <w:rsid w:val="00D67DAE"/>
    <w:rsid w:val="00D70A3E"/>
    <w:rsid w:val="00D7109E"/>
    <w:rsid w:val="00D710A1"/>
    <w:rsid w:val="00D71495"/>
    <w:rsid w:val="00D71C05"/>
    <w:rsid w:val="00D71E69"/>
    <w:rsid w:val="00D71FF8"/>
    <w:rsid w:val="00D7262D"/>
    <w:rsid w:val="00D72A46"/>
    <w:rsid w:val="00D72B8F"/>
    <w:rsid w:val="00D73707"/>
    <w:rsid w:val="00D73AE7"/>
    <w:rsid w:val="00D73B81"/>
    <w:rsid w:val="00D73EAC"/>
    <w:rsid w:val="00D74021"/>
    <w:rsid w:val="00D74283"/>
    <w:rsid w:val="00D74CEC"/>
    <w:rsid w:val="00D74D14"/>
    <w:rsid w:val="00D75142"/>
    <w:rsid w:val="00D7536D"/>
    <w:rsid w:val="00D75478"/>
    <w:rsid w:val="00D7559B"/>
    <w:rsid w:val="00D756F9"/>
    <w:rsid w:val="00D75817"/>
    <w:rsid w:val="00D761BE"/>
    <w:rsid w:val="00D76B2F"/>
    <w:rsid w:val="00D76BCD"/>
    <w:rsid w:val="00D76DB8"/>
    <w:rsid w:val="00D76E54"/>
    <w:rsid w:val="00D77D76"/>
    <w:rsid w:val="00D77D87"/>
    <w:rsid w:val="00D77DEB"/>
    <w:rsid w:val="00D77F15"/>
    <w:rsid w:val="00D77F86"/>
    <w:rsid w:val="00D802A7"/>
    <w:rsid w:val="00D804A8"/>
    <w:rsid w:val="00D809F0"/>
    <w:rsid w:val="00D80D2F"/>
    <w:rsid w:val="00D80DCC"/>
    <w:rsid w:val="00D818C1"/>
    <w:rsid w:val="00D8248D"/>
    <w:rsid w:val="00D82705"/>
    <w:rsid w:val="00D828BD"/>
    <w:rsid w:val="00D82B69"/>
    <w:rsid w:val="00D82F6F"/>
    <w:rsid w:val="00D83208"/>
    <w:rsid w:val="00D83222"/>
    <w:rsid w:val="00D83647"/>
    <w:rsid w:val="00D838E5"/>
    <w:rsid w:val="00D838FE"/>
    <w:rsid w:val="00D839C7"/>
    <w:rsid w:val="00D83AD0"/>
    <w:rsid w:val="00D83CAE"/>
    <w:rsid w:val="00D843FA"/>
    <w:rsid w:val="00D84F62"/>
    <w:rsid w:val="00D85A2D"/>
    <w:rsid w:val="00D864DB"/>
    <w:rsid w:val="00D8676D"/>
    <w:rsid w:val="00D86C24"/>
    <w:rsid w:val="00D875A8"/>
    <w:rsid w:val="00D87BFE"/>
    <w:rsid w:val="00D87CAD"/>
    <w:rsid w:val="00D87FA9"/>
    <w:rsid w:val="00D90DA0"/>
    <w:rsid w:val="00D91340"/>
    <w:rsid w:val="00D914BE"/>
    <w:rsid w:val="00D91613"/>
    <w:rsid w:val="00D91E70"/>
    <w:rsid w:val="00D923DA"/>
    <w:rsid w:val="00D92480"/>
    <w:rsid w:val="00D930CF"/>
    <w:rsid w:val="00D94383"/>
    <w:rsid w:val="00D9445A"/>
    <w:rsid w:val="00D9467D"/>
    <w:rsid w:val="00D947CB"/>
    <w:rsid w:val="00D952E5"/>
    <w:rsid w:val="00D958C5"/>
    <w:rsid w:val="00D95A2F"/>
    <w:rsid w:val="00D95C89"/>
    <w:rsid w:val="00D95E7C"/>
    <w:rsid w:val="00D962FC"/>
    <w:rsid w:val="00D96968"/>
    <w:rsid w:val="00D969DF"/>
    <w:rsid w:val="00D969FB"/>
    <w:rsid w:val="00D96AEA"/>
    <w:rsid w:val="00D96BEF"/>
    <w:rsid w:val="00D974B5"/>
    <w:rsid w:val="00D97AB8"/>
    <w:rsid w:val="00D97D26"/>
    <w:rsid w:val="00DA045B"/>
    <w:rsid w:val="00DA09AD"/>
    <w:rsid w:val="00DA0E04"/>
    <w:rsid w:val="00DA1274"/>
    <w:rsid w:val="00DA129B"/>
    <w:rsid w:val="00DA1612"/>
    <w:rsid w:val="00DA1775"/>
    <w:rsid w:val="00DA1C26"/>
    <w:rsid w:val="00DA2237"/>
    <w:rsid w:val="00DA27FF"/>
    <w:rsid w:val="00DA2F5B"/>
    <w:rsid w:val="00DA3624"/>
    <w:rsid w:val="00DA3895"/>
    <w:rsid w:val="00DA3AA5"/>
    <w:rsid w:val="00DA3AD8"/>
    <w:rsid w:val="00DA3C85"/>
    <w:rsid w:val="00DA3DE7"/>
    <w:rsid w:val="00DA3E18"/>
    <w:rsid w:val="00DA41F8"/>
    <w:rsid w:val="00DA432E"/>
    <w:rsid w:val="00DA4710"/>
    <w:rsid w:val="00DA4A64"/>
    <w:rsid w:val="00DA4AA8"/>
    <w:rsid w:val="00DA4F08"/>
    <w:rsid w:val="00DA5179"/>
    <w:rsid w:val="00DA56C9"/>
    <w:rsid w:val="00DA5860"/>
    <w:rsid w:val="00DA5A67"/>
    <w:rsid w:val="00DA5F13"/>
    <w:rsid w:val="00DA607C"/>
    <w:rsid w:val="00DA609A"/>
    <w:rsid w:val="00DA6A2C"/>
    <w:rsid w:val="00DA7009"/>
    <w:rsid w:val="00DA709E"/>
    <w:rsid w:val="00DA796E"/>
    <w:rsid w:val="00DA7AAE"/>
    <w:rsid w:val="00DA7DE5"/>
    <w:rsid w:val="00DA7ED5"/>
    <w:rsid w:val="00DB04F7"/>
    <w:rsid w:val="00DB0889"/>
    <w:rsid w:val="00DB099F"/>
    <w:rsid w:val="00DB126C"/>
    <w:rsid w:val="00DB14B7"/>
    <w:rsid w:val="00DB1535"/>
    <w:rsid w:val="00DB16CF"/>
    <w:rsid w:val="00DB1DE5"/>
    <w:rsid w:val="00DB204F"/>
    <w:rsid w:val="00DB27A7"/>
    <w:rsid w:val="00DB2A74"/>
    <w:rsid w:val="00DB2B42"/>
    <w:rsid w:val="00DB3F2C"/>
    <w:rsid w:val="00DB4570"/>
    <w:rsid w:val="00DB469A"/>
    <w:rsid w:val="00DB4907"/>
    <w:rsid w:val="00DB4A49"/>
    <w:rsid w:val="00DB4C31"/>
    <w:rsid w:val="00DB5063"/>
    <w:rsid w:val="00DB51E4"/>
    <w:rsid w:val="00DB51F0"/>
    <w:rsid w:val="00DB558B"/>
    <w:rsid w:val="00DB5998"/>
    <w:rsid w:val="00DB5D5E"/>
    <w:rsid w:val="00DB5DA6"/>
    <w:rsid w:val="00DB632D"/>
    <w:rsid w:val="00DB6A94"/>
    <w:rsid w:val="00DB6C25"/>
    <w:rsid w:val="00DB6D81"/>
    <w:rsid w:val="00DB75CD"/>
    <w:rsid w:val="00DB7CEE"/>
    <w:rsid w:val="00DB7E25"/>
    <w:rsid w:val="00DC05DA"/>
    <w:rsid w:val="00DC08EE"/>
    <w:rsid w:val="00DC09EC"/>
    <w:rsid w:val="00DC1E1A"/>
    <w:rsid w:val="00DC205A"/>
    <w:rsid w:val="00DC2C4C"/>
    <w:rsid w:val="00DC2E1A"/>
    <w:rsid w:val="00DC3194"/>
    <w:rsid w:val="00DC3BE5"/>
    <w:rsid w:val="00DC40D6"/>
    <w:rsid w:val="00DC4794"/>
    <w:rsid w:val="00DC4B16"/>
    <w:rsid w:val="00DC5195"/>
    <w:rsid w:val="00DC52DB"/>
    <w:rsid w:val="00DC5E29"/>
    <w:rsid w:val="00DC6823"/>
    <w:rsid w:val="00DC6E1B"/>
    <w:rsid w:val="00DC6F1A"/>
    <w:rsid w:val="00DC6FE7"/>
    <w:rsid w:val="00DC7BA8"/>
    <w:rsid w:val="00DC7F47"/>
    <w:rsid w:val="00DD00E6"/>
    <w:rsid w:val="00DD02C4"/>
    <w:rsid w:val="00DD03CA"/>
    <w:rsid w:val="00DD0749"/>
    <w:rsid w:val="00DD0BA9"/>
    <w:rsid w:val="00DD1169"/>
    <w:rsid w:val="00DD1251"/>
    <w:rsid w:val="00DD1411"/>
    <w:rsid w:val="00DD19A1"/>
    <w:rsid w:val="00DD1C01"/>
    <w:rsid w:val="00DD2601"/>
    <w:rsid w:val="00DD27E7"/>
    <w:rsid w:val="00DD2C1F"/>
    <w:rsid w:val="00DD30F2"/>
    <w:rsid w:val="00DD3526"/>
    <w:rsid w:val="00DD3B7D"/>
    <w:rsid w:val="00DD3F21"/>
    <w:rsid w:val="00DD40DD"/>
    <w:rsid w:val="00DD41EE"/>
    <w:rsid w:val="00DD47B6"/>
    <w:rsid w:val="00DD57EB"/>
    <w:rsid w:val="00DD5B04"/>
    <w:rsid w:val="00DD5E5E"/>
    <w:rsid w:val="00DD5E78"/>
    <w:rsid w:val="00DD6E42"/>
    <w:rsid w:val="00DD7081"/>
    <w:rsid w:val="00DD7165"/>
    <w:rsid w:val="00DD7644"/>
    <w:rsid w:val="00DD775C"/>
    <w:rsid w:val="00DD7AE9"/>
    <w:rsid w:val="00DE0962"/>
    <w:rsid w:val="00DE17F7"/>
    <w:rsid w:val="00DE1B61"/>
    <w:rsid w:val="00DE1D48"/>
    <w:rsid w:val="00DE2102"/>
    <w:rsid w:val="00DE224A"/>
    <w:rsid w:val="00DE257F"/>
    <w:rsid w:val="00DE272B"/>
    <w:rsid w:val="00DE2930"/>
    <w:rsid w:val="00DE2943"/>
    <w:rsid w:val="00DE2A4F"/>
    <w:rsid w:val="00DE2B74"/>
    <w:rsid w:val="00DE2DC4"/>
    <w:rsid w:val="00DE2EEC"/>
    <w:rsid w:val="00DE3C41"/>
    <w:rsid w:val="00DE4042"/>
    <w:rsid w:val="00DE49D9"/>
    <w:rsid w:val="00DE4A88"/>
    <w:rsid w:val="00DE4C1B"/>
    <w:rsid w:val="00DE4E96"/>
    <w:rsid w:val="00DE583F"/>
    <w:rsid w:val="00DE5A69"/>
    <w:rsid w:val="00DE5CC2"/>
    <w:rsid w:val="00DE6B6D"/>
    <w:rsid w:val="00DE7117"/>
    <w:rsid w:val="00DE7455"/>
    <w:rsid w:val="00DF05B3"/>
    <w:rsid w:val="00DF0C6C"/>
    <w:rsid w:val="00DF1371"/>
    <w:rsid w:val="00DF13D3"/>
    <w:rsid w:val="00DF22D2"/>
    <w:rsid w:val="00DF2E63"/>
    <w:rsid w:val="00DF3B04"/>
    <w:rsid w:val="00DF431E"/>
    <w:rsid w:val="00DF4747"/>
    <w:rsid w:val="00DF4B1A"/>
    <w:rsid w:val="00DF634E"/>
    <w:rsid w:val="00DF66E8"/>
    <w:rsid w:val="00DF67FE"/>
    <w:rsid w:val="00DF7C91"/>
    <w:rsid w:val="00E000ED"/>
    <w:rsid w:val="00E001E0"/>
    <w:rsid w:val="00E0047D"/>
    <w:rsid w:val="00E00F37"/>
    <w:rsid w:val="00E016C1"/>
    <w:rsid w:val="00E01A1E"/>
    <w:rsid w:val="00E01A55"/>
    <w:rsid w:val="00E02542"/>
    <w:rsid w:val="00E02573"/>
    <w:rsid w:val="00E0260F"/>
    <w:rsid w:val="00E02744"/>
    <w:rsid w:val="00E029F4"/>
    <w:rsid w:val="00E02AE6"/>
    <w:rsid w:val="00E02C67"/>
    <w:rsid w:val="00E02CDE"/>
    <w:rsid w:val="00E034A6"/>
    <w:rsid w:val="00E0403F"/>
    <w:rsid w:val="00E040EC"/>
    <w:rsid w:val="00E045DF"/>
    <w:rsid w:val="00E049F3"/>
    <w:rsid w:val="00E0511E"/>
    <w:rsid w:val="00E0572E"/>
    <w:rsid w:val="00E05C0C"/>
    <w:rsid w:val="00E05E27"/>
    <w:rsid w:val="00E06239"/>
    <w:rsid w:val="00E0625A"/>
    <w:rsid w:val="00E07012"/>
    <w:rsid w:val="00E07A7A"/>
    <w:rsid w:val="00E1045C"/>
    <w:rsid w:val="00E10684"/>
    <w:rsid w:val="00E109A5"/>
    <w:rsid w:val="00E110AD"/>
    <w:rsid w:val="00E1118D"/>
    <w:rsid w:val="00E11A58"/>
    <w:rsid w:val="00E1210A"/>
    <w:rsid w:val="00E122BA"/>
    <w:rsid w:val="00E12F55"/>
    <w:rsid w:val="00E140D6"/>
    <w:rsid w:val="00E14A92"/>
    <w:rsid w:val="00E15EFD"/>
    <w:rsid w:val="00E163F6"/>
    <w:rsid w:val="00E1668E"/>
    <w:rsid w:val="00E166F8"/>
    <w:rsid w:val="00E1683F"/>
    <w:rsid w:val="00E16F07"/>
    <w:rsid w:val="00E17839"/>
    <w:rsid w:val="00E17985"/>
    <w:rsid w:val="00E2016A"/>
    <w:rsid w:val="00E201F2"/>
    <w:rsid w:val="00E2056B"/>
    <w:rsid w:val="00E207EE"/>
    <w:rsid w:val="00E2140F"/>
    <w:rsid w:val="00E21421"/>
    <w:rsid w:val="00E214CB"/>
    <w:rsid w:val="00E21908"/>
    <w:rsid w:val="00E21D10"/>
    <w:rsid w:val="00E21F8E"/>
    <w:rsid w:val="00E22100"/>
    <w:rsid w:val="00E2259F"/>
    <w:rsid w:val="00E22B66"/>
    <w:rsid w:val="00E22D9E"/>
    <w:rsid w:val="00E22E12"/>
    <w:rsid w:val="00E2359C"/>
    <w:rsid w:val="00E23FD5"/>
    <w:rsid w:val="00E241D5"/>
    <w:rsid w:val="00E2449C"/>
    <w:rsid w:val="00E247AB"/>
    <w:rsid w:val="00E248E5"/>
    <w:rsid w:val="00E24EA9"/>
    <w:rsid w:val="00E24EEC"/>
    <w:rsid w:val="00E24FE8"/>
    <w:rsid w:val="00E25090"/>
    <w:rsid w:val="00E251BF"/>
    <w:rsid w:val="00E25278"/>
    <w:rsid w:val="00E2532D"/>
    <w:rsid w:val="00E2589C"/>
    <w:rsid w:val="00E25EEE"/>
    <w:rsid w:val="00E268DB"/>
    <w:rsid w:val="00E26E5C"/>
    <w:rsid w:val="00E26FC1"/>
    <w:rsid w:val="00E2770B"/>
    <w:rsid w:val="00E27F57"/>
    <w:rsid w:val="00E302E1"/>
    <w:rsid w:val="00E30550"/>
    <w:rsid w:val="00E30627"/>
    <w:rsid w:val="00E307CF"/>
    <w:rsid w:val="00E30A29"/>
    <w:rsid w:val="00E30B9D"/>
    <w:rsid w:val="00E30C55"/>
    <w:rsid w:val="00E30CB8"/>
    <w:rsid w:val="00E30E8D"/>
    <w:rsid w:val="00E313CD"/>
    <w:rsid w:val="00E31558"/>
    <w:rsid w:val="00E31594"/>
    <w:rsid w:val="00E31614"/>
    <w:rsid w:val="00E32496"/>
    <w:rsid w:val="00E32D3C"/>
    <w:rsid w:val="00E33060"/>
    <w:rsid w:val="00E33064"/>
    <w:rsid w:val="00E333EF"/>
    <w:rsid w:val="00E336F1"/>
    <w:rsid w:val="00E339A5"/>
    <w:rsid w:val="00E33B06"/>
    <w:rsid w:val="00E33D91"/>
    <w:rsid w:val="00E33E14"/>
    <w:rsid w:val="00E33FA5"/>
    <w:rsid w:val="00E342A6"/>
    <w:rsid w:val="00E34452"/>
    <w:rsid w:val="00E34832"/>
    <w:rsid w:val="00E3514D"/>
    <w:rsid w:val="00E352AE"/>
    <w:rsid w:val="00E35327"/>
    <w:rsid w:val="00E35483"/>
    <w:rsid w:val="00E35627"/>
    <w:rsid w:val="00E357EA"/>
    <w:rsid w:val="00E36070"/>
    <w:rsid w:val="00E3616B"/>
    <w:rsid w:val="00E361B9"/>
    <w:rsid w:val="00E36641"/>
    <w:rsid w:val="00E36653"/>
    <w:rsid w:val="00E36E6F"/>
    <w:rsid w:val="00E4063D"/>
    <w:rsid w:val="00E406CC"/>
    <w:rsid w:val="00E408A4"/>
    <w:rsid w:val="00E408B4"/>
    <w:rsid w:val="00E415B2"/>
    <w:rsid w:val="00E41861"/>
    <w:rsid w:val="00E41C86"/>
    <w:rsid w:val="00E42463"/>
    <w:rsid w:val="00E43006"/>
    <w:rsid w:val="00E4367C"/>
    <w:rsid w:val="00E43973"/>
    <w:rsid w:val="00E43CC4"/>
    <w:rsid w:val="00E445D9"/>
    <w:rsid w:val="00E447C7"/>
    <w:rsid w:val="00E44D8F"/>
    <w:rsid w:val="00E44E93"/>
    <w:rsid w:val="00E457AB"/>
    <w:rsid w:val="00E45EBE"/>
    <w:rsid w:val="00E461D1"/>
    <w:rsid w:val="00E463B7"/>
    <w:rsid w:val="00E46448"/>
    <w:rsid w:val="00E465EE"/>
    <w:rsid w:val="00E46A6B"/>
    <w:rsid w:val="00E47B65"/>
    <w:rsid w:val="00E5057A"/>
    <w:rsid w:val="00E50B63"/>
    <w:rsid w:val="00E510E9"/>
    <w:rsid w:val="00E511E7"/>
    <w:rsid w:val="00E5152A"/>
    <w:rsid w:val="00E51561"/>
    <w:rsid w:val="00E517E6"/>
    <w:rsid w:val="00E51AF6"/>
    <w:rsid w:val="00E51D09"/>
    <w:rsid w:val="00E522B0"/>
    <w:rsid w:val="00E52337"/>
    <w:rsid w:val="00E52557"/>
    <w:rsid w:val="00E527C6"/>
    <w:rsid w:val="00E537A2"/>
    <w:rsid w:val="00E543A8"/>
    <w:rsid w:val="00E543D3"/>
    <w:rsid w:val="00E545E3"/>
    <w:rsid w:val="00E549B5"/>
    <w:rsid w:val="00E54FC3"/>
    <w:rsid w:val="00E555FE"/>
    <w:rsid w:val="00E55960"/>
    <w:rsid w:val="00E55B61"/>
    <w:rsid w:val="00E55F7F"/>
    <w:rsid w:val="00E5687A"/>
    <w:rsid w:val="00E56A57"/>
    <w:rsid w:val="00E57919"/>
    <w:rsid w:val="00E57941"/>
    <w:rsid w:val="00E57E9F"/>
    <w:rsid w:val="00E602D2"/>
    <w:rsid w:val="00E60893"/>
    <w:rsid w:val="00E61A1D"/>
    <w:rsid w:val="00E61F4C"/>
    <w:rsid w:val="00E62AFB"/>
    <w:rsid w:val="00E62D4D"/>
    <w:rsid w:val="00E63978"/>
    <w:rsid w:val="00E63A84"/>
    <w:rsid w:val="00E64740"/>
    <w:rsid w:val="00E6482A"/>
    <w:rsid w:val="00E64C2A"/>
    <w:rsid w:val="00E65685"/>
    <w:rsid w:val="00E65DF8"/>
    <w:rsid w:val="00E65EE5"/>
    <w:rsid w:val="00E65F8A"/>
    <w:rsid w:val="00E66A66"/>
    <w:rsid w:val="00E66AE7"/>
    <w:rsid w:val="00E66CB8"/>
    <w:rsid w:val="00E66CF8"/>
    <w:rsid w:val="00E671EF"/>
    <w:rsid w:val="00E6749B"/>
    <w:rsid w:val="00E6771C"/>
    <w:rsid w:val="00E67F90"/>
    <w:rsid w:val="00E70711"/>
    <w:rsid w:val="00E70774"/>
    <w:rsid w:val="00E713D5"/>
    <w:rsid w:val="00E715C3"/>
    <w:rsid w:val="00E7167D"/>
    <w:rsid w:val="00E71ABD"/>
    <w:rsid w:val="00E71AFB"/>
    <w:rsid w:val="00E71F56"/>
    <w:rsid w:val="00E7206B"/>
    <w:rsid w:val="00E72331"/>
    <w:rsid w:val="00E7387B"/>
    <w:rsid w:val="00E73C7B"/>
    <w:rsid w:val="00E7437F"/>
    <w:rsid w:val="00E74591"/>
    <w:rsid w:val="00E7467A"/>
    <w:rsid w:val="00E74D46"/>
    <w:rsid w:val="00E75917"/>
    <w:rsid w:val="00E75D32"/>
    <w:rsid w:val="00E764DE"/>
    <w:rsid w:val="00E76856"/>
    <w:rsid w:val="00E76883"/>
    <w:rsid w:val="00E76BBA"/>
    <w:rsid w:val="00E77180"/>
    <w:rsid w:val="00E7718F"/>
    <w:rsid w:val="00E772EC"/>
    <w:rsid w:val="00E77719"/>
    <w:rsid w:val="00E77EC5"/>
    <w:rsid w:val="00E80A76"/>
    <w:rsid w:val="00E80AAF"/>
    <w:rsid w:val="00E80F2A"/>
    <w:rsid w:val="00E81325"/>
    <w:rsid w:val="00E81373"/>
    <w:rsid w:val="00E81421"/>
    <w:rsid w:val="00E81D27"/>
    <w:rsid w:val="00E81E8C"/>
    <w:rsid w:val="00E82581"/>
    <w:rsid w:val="00E82586"/>
    <w:rsid w:val="00E829DF"/>
    <w:rsid w:val="00E82FFA"/>
    <w:rsid w:val="00E8375C"/>
    <w:rsid w:val="00E8383D"/>
    <w:rsid w:val="00E8407B"/>
    <w:rsid w:val="00E8416A"/>
    <w:rsid w:val="00E84178"/>
    <w:rsid w:val="00E84472"/>
    <w:rsid w:val="00E84ED7"/>
    <w:rsid w:val="00E858BF"/>
    <w:rsid w:val="00E8599C"/>
    <w:rsid w:val="00E85CF9"/>
    <w:rsid w:val="00E86133"/>
    <w:rsid w:val="00E866D6"/>
    <w:rsid w:val="00E868FA"/>
    <w:rsid w:val="00E874FF"/>
    <w:rsid w:val="00E87597"/>
    <w:rsid w:val="00E87607"/>
    <w:rsid w:val="00E87873"/>
    <w:rsid w:val="00E87F70"/>
    <w:rsid w:val="00E901A4"/>
    <w:rsid w:val="00E90A63"/>
    <w:rsid w:val="00E90FB0"/>
    <w:rsid w:val="00E91304"/>
    <w:rsid w:val="00E919C8"/>
    <w:rsid w:val="00E91AD3"/>
    <w:rsid w:val="00E91F43"/>
    <w:rsid w:val="00E9215F"/>
    <w:rsid w:val="00E9246E"/>
    <w:rsid w:val="00E92BA5"/>
    <w:rsid w:val="00E93803"/>
    <w:rsid w:val="00E93E92"/>
    <w:rsid w:val="00E93EB6"/>
    <w:rsid w:val="00E94AD8"/>
    <w:rsid w:val="00E94CB1"/>
    <w:rsid w:val="00E94E57"/>
    <w:rsid w:val="00E95007"/>
    <w:rsid w:val="00E95059"/>
    <w:rsid w:val="00E950B7"/>
    <w:rsid w:val="00E95A17"/>
    <w:rsid w:val="00E95AB2"/>
    <w:rsid w:val="00E95B3C"/>
    <w:rsid w:val="00E95EA2"/>
    <w:rsid w:val="00E96137"/>
    <w:rsid w:val="00E96207"/>
    <w:rsid w:val="00E96353"/>
    <w:rsid w:val="00E96A85"/>
    <w:rsid w:val="00E96CF6"/>
    <w:rsid w:val="00E977B8"/>
    <w:rsid w:val="00EA0048"/>
    <w:rsid w:val="00EA0982"/>
    <w:rsid w:val="00EA0D10"/>
    <w:rsid w:val="00EA1313"/>
    <w:rsid w:val="00EA198B"/>
    <w:rsid w:val="00EA1BC4"/>
    <w:rsid w:val="00EA1C09"/>
    <w:rsid w:val="00EA1D79"/>
    <w:rsid w:val="00EA2005"/>
    <w:rsid w:val="00EA2A04"/>
    <w:rsid w:val="00EA34EB"/>
    <w:rsid w:val="00EA3B3E"/>
    <w:rsid w:val="00EA3CAC"/>
    <w:rsid w:val="00EA3EC4"/>
    <w:rsid w:val="00EA40C2"/>
    <w:rsid w:val="00EA4131"/>
    <w:rsid w:val="00EA4971"/>
    <w:rsid w:val="00EA4AF0"/>
    <w:rsid w:val="00EA4BF1"/>
    <w:rsid w:val="00EA53B6"/>
    <w:rsid w:val="00EA5556"/>
    <w:rsid w:val="00EA634A"/>
    <w:rsid w:val="00EA6461"/>
    <w:rsid w:val="00EA680E"/>
    <w:rsid w:val="00EA6F72"/>
    <w:rsid w:val="00EA7A28"/>
    <w:rsid w:val="00EB02B5"/>
    <w:rsid w:val="00EB03F6"/>
    <w:rsid w:val="00EB0B4C"/>
    <w:rsid w:val="00EB0CDD"/>
    <w:rsid w:val="00EB15A4"/>
    <w:rsid w:val="00EB1C32"/>
    <w:rsid w:val="00EB1F7C"/>
    <w:rsid w:val="00EB20B7"/>
    <w:rsid w:val="00EB2305"/>
    <w:rsid w:val="00EB259F"/>
    <w:rsid w:val="00EB2C5D"/>
    <w:rsid w:val="00EB3431"/>
    <w:rsid w:val="00EB3CF0"/>
    <w:rsid w:val="00EB41AD"/>
    <w:rsid w:val="00EB4384"/>
    <w:rsid w:val="00EB439F"/>
    <w:rsid w:val="00EB4663"/>
    <w:rsid w:val="00EB49EF"/>
    <w:rsid w:val="00EB4C46"/>
    <w:rsid w:val="00EB506D"/>
    <w:rsid w:val="00EB57FB"/>
    <w:rsid w:val="00EB6581"/>
    <w:rsid w:val="00EB65C4"/>
    <w:rsid w:val="00EB67BD"/>
    <w:rsid w:val="00EB7037"/>
    <w:rsid w:val="00EB7079"/>
    <w:rsid w:val="00EB7315"/>
    <w:rsid w:val="00EB7488"/>
    <w:rsid w:val="00EB77D5"/>
    <w:rsid w:val="00EC0510"/>
    <w:rsid w:val="00EC0C3D"/>
    <w:rsid w:val="00EC0CE8"/>
    <w:rsid w:val="00EC108D"/>
    <w:rsid w:val="00EC1500"/>
    <w:rsid w:val="00EC16F0"/>
    <w:rsid w:val="00EC1A6B"/>
    <w:rsid w:val="00EC2540"/>
    <w:rsid w:val="00EC263E"/>
    <w:rsid w:val="00EC3141"/>
    <w:rsid w:val="00EC3328"/>
    <w:rsid w:val="00EC3CE2"/>
    <w:rsid w:val="00EC3F03"/>
    <w:rsid w:val="00EC4124"/>
    <w:rsid w:val="00EC4294"/>
    <w:rsid w:val="00EC4733"/>
    <w:rsid w:val="00EC4CFF"/>
    <w:rsid w:val="00EC4D91"/>
    <w:rsid w:val="00EC5266"/>
    <w:rsid w:val="00EC529F"/>
    <w:rsid w:val="00EC5398"/>
    <w:rsid w:val="00EC5533"/>
    <w:rsid w:val="00EC59A0"/>
    <w:rsid w:val="00EC5DE1"/>
    <w:rsid w:val="00EC5FB6"/>
    <w:rsid w:val="00EC6455"/>
    <w:rsid w:val="00EC667F"/>
    <w:rsid w:val="00EC6719"/>
    <w:rsid w:val="00EC6870"/>
    <w:rsid w:val="00EC70CA"/>
    <w:rsid w:val="00EC71AD"/>
    <w:rsid w:val="00EC7375"/>
    <w:rsid w:val="00EC7404"/>
    <w:rsid w:val="00ED001B"/>
    <w:rsid w:val="00ED025F"/>
    <w:rsid w:val="00ED07CC"/>
    <w:rsid w:val="00ED08F8"/>
    <w:rsid w:val="00ED1C91"/>
    <w:rsid w:val="00ED1CEA"/>
    <w:rsid w:val="00ED1E9F"/>
    <w:rsid w:val="00ED1F87"/>
    <w:rsid w:val="00ED2559"/>
    <w:rsid w:val="00ED2953"/>
    <w:rsid w:val="00ED2C57"/>
    <w:rsid w:val="00ED30A6"/>
    <w:rsid w:val="00ED3189"/>
    <w:rsid w:val="00ED319D"/>
    <w:rsid w:val="00ED3F8D"/>
    <w:rsid w:val="00ED4496"/>
    <w:rsid w:val="00ED49DB"/>
    <w:rsid w:val="00ED4BB0"/>
    <w:rsid w:val="00ED4CEB"/>
    <w:rsid w:val="00ED4E17"/>
    <w:rsid w:val="00ED5032"/>
    <w:rsid w:val="00ED528D"/>
    <w:rsid w:val="00ED52BD"/>
    <w:rsid w:val="00ED5B58"/>
    <w:rsid w:val="00ED5CAC"/>
    <w:rsid w:val="00ED6311"/>
    <w:rsid w:val="00ED65AB"/>
    <w:rsid w:val="00ED6690"/>
    <w:rsid w:val="00ED6CD6"/>
    <w:rsid w:val="00ED7382"/>
    <w:rsid w:val="00ED7652"/>
    <w:rsid w:val="00ED7851"/>
    <w:rsid w:val="00ED7C11"/>
    <w:rsid w:val="00ED7F67"/>
    <w:rsid w:val="00EE0784"/>
    <w:rsid w:val="00EE0BD5"/>
    <w:rsid w:val="00EE152E"/>
    <w:rsid w:val="00EE1757"/>
    <w:rsid w:val="00EE1E41"/>
    <w:rsid w:val="00EE21BB"/>
    <w:rsid w:val="00EE27BC"/>
    <w:rsid w:val="00EE280D"/>
    <w:rsid w:val="00EE29EF"/>
    <w:rsid w:val="00EE2C4E"/>
    <w:rsid w:val="00EE306A"/>
    <w:rsid w:val="00EE3138"/>
    <w:rsid w:val="00EE3202"/>
    <w:rsid w:val="00EE3777"/>
    <w:rsid w:val="00EE3A5F"/>
    <w:rsid w:val="00EE3A7E"/>
    <w:rsid w:val="00EE3BA9"/>
    <w:rsid w:val="00EE4041"/>
    <w:rsid w:val="00EE41A8"/>
    <w:rsid w:val="00EE425C"/>
    <w:rsid w:val="00EE442F"/>
    <w:rsid w:val="00EE493B"/>
    <w:rsid w:val="00EE4B5C"/>
    <w:rsid w:val="00EE4BB0"/>
    <w:rsid w:val="00EE4EF1"/>
    <w:rsid w:val="00EE5F17"/>
    <w:rsid w:val="00EE6B27"/>
    <w:rsid w:val="00EE6D53"/>
    <w:rsid w:val="00EE722C"/>
    <w:rsid w:val="00EE7836"/>
    <w:rsid w:val="00EE7840"/>
    <w:rsid w:val="00EE7879"/>
    <w:rsid w:val="00EF0084"/>
    <w:rsid w:val="00EF052E"/>
    <w:rsid w:val="00EF08ED"/>
    <w:rsid w:val="00EF1CFF"/>
    <w:rsid w:val="00EF237C"/>
    <w:rsid w:val="00EF2659"/>
    <w:rsid w:val="00EF2D1B"/>
    <w:rsid w:val="00EF2D84"/>
    <w:rsid w:val="00EF2E57"/>
    <w:rsid w:val="00EF305D"/>
    <w:rsid w:val="00EF3292"/>
    <w:rsid w:val="00EF34FD"/>
    <w:rsid w:val="00EF364C"/>
    <w:rsid w:val="00EF387F"/>
    <w:rsid w:val="00EF3AE6"/>
    <w:rsid w:val="00EF3D45"/>
    <w:rsid w:val="00EF3F80"/>
    <w:rsid w:val="00EF4400"/>
    <w:rsid w:val="00EF4BA3"/>
    <w:rsid w:val="00EF4E9F"/>
    <w:rsid w:val="00EF539A"/>
    <w:rsid w:val="00EF5C81"/>
    <w:rsid w:val="00EF61B8"/>
    <w:rsid w:val="00EF6AE0"/>
    <w:rsid w:val="00EF7645"/>
    <w:rsid w:val="00EF780E"/>
    <w:rsid w:val="00EF79E1"/>
    <w:rsid w:val="00EF79F0"/>
    <w:rsid w:val="00EF7C4B"/>
    <w:rsid w:val="00F00347"/>
    <w:rsid w:val="00F004B0"/>
    <w:rsid w:val="00F0083B"/>
    <w:rsid w:val="00F00B85"/>
    <w:rsid w:val="00F00C7E"/>
    <w:rsid w:val="00F01A51"/>
    <w:rsid w:val="00F01C5B"/>
    <w:rsid w:val="00F0226F"/>
    <w:rsid w:val="00F0242D"/>
    <w:rsid w:val="00F02C0F"/>
    <w:rsid w:val="00F02C9A"/>
    <w:rsid w:val="00F032AF"/>
    <w:rsid w:val="00F043A8"/>
    <w:rsid w:val="00F05022"/>
    <w:rsid w:val="00F05282"/>
    <w:rsid w:val="00F05409"/>
    <w:rsid w:val="00F0546C"/>
    <w:rsid w:val="00F05632"/>
    <w:rsid w:val="00F05ACD"/>
    <w:rsid w:val="00F05BA1"/>
    <w:rsid w:val="00F05D5B"/>
    <w:rsid w:val="00F06105"/>
    <w:rsid w:val="00F0620F"/>
    <w:rsid w:val="00F06A65"/>
    <w:rsid w:val="00F0710A"/>
    <w:rsid w:val="00F07258"/>
    <w:rsid w:val="00F072BA"/>
    <w:rsid w:val="00F07A45"/>
    <w:rsid w:val="00F07A91"/>
    <w:rsid w:val="00F07F1E"/>
    <w:rsid w:val="00F106CA"/>
    <w:rsid w:val="00F10E39"/>
    <w:rsid w:val="00F1130A"/>
    <w:rsid w:val="00F1156D"/>
    <w:rsid w:val="00F11A19"/>
    <w:rsid w:val="00F11FE1"/>
    <w:rsid w:val="00F134D8"/>
    <w:rsid w:val="00F138E4"/>
    <w:rsid w:val="00F13958"/>
    <w:rsid w:val="00F13CFE"/>
    <w:rsid w:val="00F13ED0"/>
    <w:rsid w:val="00F1412B"/>
    <w:rsid w:val="00F149DC"/>
    <w:rsid w:val="00F14CA3"/>
    <w:rsid w:val="00F1542A"/>
    <w:rsid w:val="00F154B6"/>
    <w:rsid w:val="00F156AF"/>
    <w:rsid w:val="00F15F0D"/>
    <w:rsid w:val="00F16218"/>
    <w:rsid w:val="00F1629D"/>
    <w:rsid w:val="00F168A6"/>
    <w:rsid w:val="00F16A4A"/>
    <w:rsid w:val="00F16CFA"/>
    <w:rsid w:val="00F16EEB"/>
    <w:rsid w:val="00F1701E"/>
    <w:rsid w:val="00F170FF"/>
    <w:rsid w:val="00F1720C"/>
    <w:rsid w:val="00F172BF"/>
    <w:rsid w:val="00F179FD"/>
    <w:rsid w:val="00F17AC9"/>
    <w:rsid w:val="00F2003A"/>
    <w:rsid w:val="00F208C4"/>
    <w:rsid w:val="00F209B9"/>
    <w:rsid w:val="00F20B4F"/>
    <w:rsid w:val="00F21343"/>
    <w:rsid w:val="00F2165B"/>
    <w:rsid w:val="00F2186A"/>
    <w:rsid w:val="00F21B17"/>
    <w:rsid w:val="00F2276A"/>
    <w:rsid w:val="00F233E0"/>
    <w:rsid w:val="00F242B6"/>
    <w:rsid w:val="00F2440A"/>
    <w:rsid w:val="00F2451C"/>
    <w:rsid w:val="00F246F4"/>
    <w:rsid w:val="00F2476F"/>
    <w:rsid w:val="00F24F31"/>
    <w:rsid w:val="00F251DE"/>
    <w:rsid w:val="00F254A5"/>
    <w:rsid w:val="00F2570E"/>
    <w:rsid w:val="00F25BBD"/>
    <w:rsid w:val="00F25C73"/>
    <w:rsid w:val="00F25E6D"/>
    <w:rsid w:val="00F26987"/>
    <w:rsid w:val="00F26D1C"/>
    <w:rsid w:val="00F27145"/>
    <w:rsid w:val="00F2720D"/>
    <w:rsid w:val="00F27433"/>
    <w:rsid w:val="00F2755E"/>
    <w:rsid w:val="00F30392"/>
    <w:rsid w:val="00F304C6"/>
    <w:rsid w:val="00F308E8"/>
    <w:rsid w:val="00F30E09"/>
    <w:rsid w:val="00F315D1"/>
    <w:rsid w:val="00F3173E"/>
    <w:rsid w:val="00F319F6"/>
    <w:rsid w:val="00F31B0F"/>
    <w:rsid w:val="00F32057"/>
    <w:rsid w:val="00F32219"/>
    <w:rsid w:val="00F325CA"/>
    <w:rsid w:val="00F3271A"/>
    <w:rsid w:val="00F32ACC"/>
    <w:rsid w:val="00F32F6F"/>
    <w:rsid w:val="00F335FC"/>
    <w:rsid w:val="00F34028"/>
    <w:rsid w:val="00F3411A"/>
    <w:rsid w:val="00F347C3"/>
    <w:rsid w:val="00F3590B"/>
    <w:rsid w:val="00F35A93"/>
    <w:rsid w:val="00F35D74"/>
    <w:rsid w:val="00F35F14"/>
    <w:rsid w:val="00F36157"/>
    <w:rsid w:val="00F362FF"/>
    <w:rsid w:val="00F36625"/>
    <w:rsid w:val="00F36774"/>
    <w:rsid w:val="00F36933"/>
    <w:rsid w:val="00F36B2D"/>
    <w:rsid w:val="00F36C23"/>
    <w:rsid w:val="00F36D4E"/>
    <w:rsid w:val="00F37030"/>
    <w:rsid w:val="00F37664"/>
    <w:rsid w:val="00F37666"/>
    <w:rsid w:val="00F37C09"/>
    <w:rsid w:val="00F40123"/>
    <w:rsid w:val="00F401C9"/>
    <w:rsid w:val="00F41539"/>
    <w:rsid w:val="00F42143"/>
    <w:rsid w:val="00F42285"/>
    <w:rsid w:val="00F42B68"/>
    <w:rsid w:val="00F42E86"/>
    <w:rsid w:val="00F432C6"/>
    <w:rsid w:val="00F4343E"/>
    <w:rsid w:val="00F434D0"/>
    <w:rsid w:val="00F43EC1"/>
    <w:rsid w:val="00F43ED1"/>
    <w:rsid w:val="00F43EE5"/>
    <w:rsid w:val="00F44563"/>
    <w:rsid w:val="00F44872"/>
    <w:rsid w:val="00F4553A"/>
    <w:rsid w:val="00F45F20"/>
    <w:rsid w:val="00F46610"/>
    <w:rsid w:val="00F46C55"/>
    <w:rsid w:val="00F4732D"/>
    <w:rsid w:val="00F501BA"/>
    <w:rsid w:val="00F50432"/>
    <w:rsid w:val="00F508BF"/>
    <w:rsid w:val="00F5097A"/>
    <w:rsid w:val="00F50BE1"/>
    <w:rsid w:val="00F51084"/>
    <w:rsid w:val="00F51246"/>
    <w:rsid w:val="00F5167D"/>
    <w:rsid w:val="00F5198F"/>
    <w:rsid w:val="00F52025"/>
    <w:rsid w:val="00F52263"/>
    <w:rsid w:val="00F529BB"/>
    <w:rsid w:val="00F530D9"/>
    <w:rsid w:val="00F53311"/>
    <w:rsid w:val="00F536CB"/>
    <w:rsid w:val="00F53D9C"/>
    <w:rsid w:val="00F541DE"/>
    <w:rsid w:val="00F5427A"/>
    <w:rsid w:val="00F54A3E"/>
    <w:rsid w:val="00F54EF8"/>
    <w:rsid w:val="00F55313"/>
    <w:rsid w:val="00F55586"/>
    <w:rsid w:val="00F5610D"/>
    <w:rsid w:val="00F561F3"/>
    <w:rsid w:val="00F5741A"/>
    <w:rsid w:val="00F57884"/>
    <w:rsid w:val="00F57FD6"/>
    <w:rsid w:val="00F600BD"/>
    <w:rsid w:val="00F6102E"/>
    <w:rsid w:val="00F613FE"/>
    <w:rsid w:val="00F61672"/>
    <w:rsid w:val="00F61A7E"/>
    <w:rsid w:val="00F628F8"/>
    <w:rsid w:val="00F635A8"/>
    <w:rsid w:val="00F63FF3"/>
    <w:rsid w:val="00F640B9"/>
    <w:rsid w:val="00F64298"/>
    <w:rsid w:val="00F64900"/>
    <w:rsid w:val="00F64A83"/>
    <w:rsid w:val="00F6562D"/>
    <w:rsid w:val="00F656F3"/>
    <w:rsid w:val="00F65920"/>
    <w:rsid w:val="00F65AF0"/>
    <w:rsid w:val="00F65BB1"/>
    <w:rsid w:val="00F660E0"/>
    <w:rsid w:val="00F66828"/>
    <w:rsid w:val="00F66D1C"/>
    <w:rsid w:val="00F67082"/>
    <w:rsid w:val="00F67229"/>
    <w:rsid w:val="00F67D7F"/>
    <w:rsid w:val="00F67F58"/>
    <w:rsid w:val="00F7031E"/>
    <w:rsid w:val="00F70A0B"/>
    <w:rsid w:val="00F70C6F"/>
    <w:rsid w:val="00F71161"/>
    <w:rsid w:val="00F715C7"/>
    <w:rsid w:val="00F71AD7"/>
    <w:rsid w:val="00F71BCF"/>
    <w:rsid w:val="00F7252D"/>
    <w:rsid w:val="00F725E3"/>
    <w:rsid w:val="00F72B14"/>
    <w:rsid w:val="00F731E4"/>
    <w:rsid w:val="00F733DD"/>
    <w:rsid w:val="00F73795"/>
    <w:rsid w:val="00F73E05"/>
    <w:rsid w:val="00F73ED2"/>
    <w:rsid w:val="00F7470A"/>
    <w:rsid w:val="00F749FF"/>
    <w:rsid w:val="00F750BA"/>
    <w:rsid w:val="00F75109"/>
    <w:rsid w:val="00F75695"/>
    <w:rsid w:val="00F75991"/>
    <w:rsid w:val="00F76140"/>
    <w:rsid w:val="00F7692E"/>
    <w:rsid w:val="00F76DA3"/>
    <w:rsid w:val="00F775C6"/>
    <w:rsid w:val="00F80894"/>
    <w:rsid w:val="00F80B0D"/>
    <w:rsid w:val="00F80C4D"/>
    <w:rsid w:val="00F813EF"/>
    <w:rsid w:val="00F81A2A"/>
    <w:rsid w:val="00F81EEC"/>
    <w:rsid w:val="00F8255D"/>
    <w:rsid w:val="00F829A0"/>
    <w:rsid w:val="00F83265"/>
    <w:rsid w:val="00F83A79"/>
    <w:rsid w:val="00F841FC"/>
    <w:rsid w:val="00F8423A"/>
    <w:rsid w:val="00F84694"/>
    <w:rsid w:val="00F84880"/>
    <w:rsid w:val="00F84AEE"/>
    <w:rsid w:val="00F85305"/>
    <w:rsid w:val="00F86B67"/>
    <w:rsid w:val="00F86EC1"/>
    <w:rsid w:val="00F875AD"/>
    <w:rsid w:val="00F87705"/>
    <w:rsid w:val="00F87F1F"/>
    <w:rsid w:val="00F902BC"/>
    <w:rsid w:val="00F906CD"/>
    <w:rsid w:val="00F90891"/>
    <w:rsid w:val="00F91151"/>
    <w:rsid w:val="00F91902"/>
    <w:rsid w:val="00F92515"/>
    <w:rsid w:val="00F9283B"/>
    <w:rsid w:val="00F92864"/>
    <w:rsid w:val="00F9293D"/>
    <w:rsid w:val="00F930CD"/>
    <w:rsid w:val="00F93291"/>
    <w:rsid w:val="00F935FF"/>
    <w:rsid w:val="00F93639"/>
    <w:rsid w:val="00F936AA"/>
    <w:rsid w:val="00F93711"/>
    <w:rsid w:val="00F93A96"/>
    <w:rsid w:val="00F9406E"/>
    <w:rsid w:val="00F94C48"/>
    <w:rsid w:val="00F950DA"/>
    <w:rsid w:val="00F95FB5"/>
    <w:rsid w:val="00F9610F"/>
    <w:rsid w:val="00F96FDF"/>
    <w:rsid w:val="00F97872"/>
    <w:rsid w:val="00F97A51"/>
    <w:rsid w:val="00F97B0A"/>
    <w:rsid w:val="00F97B29"/>
    <w:rsid w:val="00FA00E2"/>
    <w:rsid w:val="00FA12BC"/>
    <w:rsid w:val="00FA164E"/>
    <w:rsid w:val="00FA1D92"/>
    <w:rsid w:val="00FA1F19"/>
    <w:rsid w:val="00FA22B2"/>
    <w:rsid w:val="00FA26DF"/>
    <w:rsid w:val="00FA2720"/>
    <w:rsid w:val="00FA2802"/>
    <w:rsid w:val="00FA34F4"/>
    <w:rsid w:val="00FA40F0"/>
    <w:rsid w:val="00FA4C82"/>
    <w:rsid w:val="00FA503A"/>
    <w:rsid w:val="00FA5DEF"/>
    <w:rsid w:val="00FA5FC0"/>
    <w:rsid w:val="00FA6288"/>
    <w:rsid w:val="00FA68B8"/>
    <w:rsid w:val="00FA6C04"/>
    <w:rsid w:val="00FA76B7"/>
    <w:rsid w:val="00FA7821"/>
    <w:rsid w:val="00FB0028"/>
    <w:rsid w:val="00FB02F8"/>
    <w:rsid w:val="00FB0BC1"/>
    <w:rsid w:val="00FB0CE2"/>
    <w:rsid w:val="00FB0D0E"/>
    <w:rsid w:val="00FB1083"/>
    <w:rsid w:val="00FB1498"/>
    <w:rsid w:val="00FB14C9"/>
    <w:rsid w:val="00FB16BE"/>
    <w:rsid w:val="00FB1896"/>
    <w:rsid w:val="00FB1AAB"/>
    <w:rsid w:val="00FB2C54"/>
    <w:rsid w:val="00FB30E2"/>
    <w:rsid w:val="00FB31A8"/>
    <w:rsid w:val="00FB31F2"/>
    <w:rsid w:val="00FB31F5"/>
    <w:rsid w:val="00FB3424"/>
    <w:rsid w:val="00FB382E"/>
    <w:rsid w:val="00FB3FBB"/>
    <w:rsid w:val="00FB41E8"/>
    <w:rsid w:val="00FB479B"/>
    <w:rsid w:val="00FB4CC4"/>
    <w:rsid w:val="00FB4D9F"/>
    <w:rsid w:val="00FB51A1"/>
    <w:rsid w:val="00FB54D1"/>
    <w:rsid w:val="00FB635E"/>
    <w:rsid w:val="00FB670C"/>
    <w:rsid w:val="00FB6811"/>
    <w:rsid w:val="00FB6A6B"/>
    <w:rsid w:val="00FB6B4D"/>
    <w:rsid w:val="00FB73DA"/>
    <w:rsid w:val="00FB756C"/>
    <w:rsid w:val="00FB75B2"/>
    <w:rsid w:val="00FB7652"/>
    <w:rsid w:val="00FB7F29"/>
    <w:rsid w:val="00FC1816"/>
    <w:rsid w:val="00FC1B44"/>
    <w:rsid w:val="00FC23D3"/>
    <w:rsid w:val="00FC2E3D"/>
    <w:rsid w:val="00FC3CE2"/>
    <w:rsid w:val="00FC435B"/>
    <w:rsid w:val="00FC456C"/>
    <w:rsid w:val="00FC4D72"/>
    <w:rsid w:val="00FC4DA0"/>
    <w:rsid w:val="00FC540A"/>
    <w:rsid w:val="00FC5841"/>
    <w:rsid w:val="00FC5D06"/>
    <w:rsid w:val="00FC6386"/>
    <w:rsid w:val="00FC64A4"/>
    <w:rsid w:val="00FC6E9A"/>
    <w:rsid w:val="00FC7736"/>
    <w:rsid w:val="00FC7798"/>
    <w:rsid w:val="00FC79C4"/>
    <w:rsid w:val="00FC7B14"/>
    <w:rsid w:val="00FD15DC"/>
    <w:rsid w:val="00FD1A77"/>
    <w:rsid w:val="00FD1CDD"/>
    <w:rsid w:val="00FD27D9"/>
    <w:rsid w:val="00FD27E0"/>
    <w:rsid w:val="00FD2A89"/>
    <w:rsid w:val="00FD2B1B"/>
    <w:rsid w:val="00FD2E2E"/>
    <w:rsid w:val="00FD33E9"/>
    <w:rsid w:val="00FD3C38"/>
    <w:rsid w:val="00FD43CE"/>
    <w:rsid w:val="00FD44AC"/>
    <w:rsid w:val="00FD4AA1"/>
    <w:rsid w:val="00FD4EF9"/>
    <w:rsid w:val="00FD53EF"/>
    <w:rsid w:val="00FD5D9B"/>
    <w:rsid w:val="00FD5E21"/>
    <w:rsid w:val="00FD6246"/>
    <w:rsid w:val="00FD6578"/>
    <w:rsid w:val="00FD6605"/>
    <w:rsid w:val="00FD686E"/>
    <w:rsid w:val="00FD6884"/>
    <w:rsid w:val="00FD71CF"/>
    <w:rsid w:val="00FD72EF"/>
    <w:rsid w:val="00FD7504"/>
    <w:rsid w:val="00FD78B0"/>
    <w:rsid w:val="00FD7F4A"/>
    <w:rsid w:val="00FE030E"/>
    <w:rsid w:val="00FE0508"/>
    <w:rsid w:val="00FE07B9"/>
    <w:rsid w:val="00FE0950"/>
    <w:rsid w:val="00FE0C71"/>
    <w:rsid w:val="00FE1062"/>
    <w:rsid w:val="00FE133B"/>
    <w:rsid w:val="00FE1C9D"/>
    <w:rsid w:val="00FE1F94"/>
    <w:rsid w:val="00FE24E3"/>
    <w:rsid w:val="00FE2A46"/>
    <w:rsid w:val="00FE2C0B"/>
    <w:rsid w:val="00FE2CED"/>
    <w:rsid w:val="00FE338B"/>
    <w:rsid w:val="00FE3A45"/>
    <w:rsid w:val="00FE3D62"/>
    <w:rsid w:val="00FE421F"/>
    <w:rsid w:val="00FE4257"/>
    <w:rsid w:val="00FE45CE"/>
    <w:rsid w:val="00FE45F7"/>
    <w:rsid w:val="00FE644D"/>
    <w:rsid w:val="00FE66F8"/>
    <w:rsid w:val="00FE68E8"/>
    <w:rsid w:val="00FE6B7B"/>
    <w:rsid w:val="00FE6F8B"/>
    <w:rsid w:val="00FF0121"/>
    <w:rsid w:val="00FF04D0"/>
    <w:rsid w:val="00FF1090"/>
    <w:rsid w:val="00FF125A"/>
    <w:rsid w:val="00FF13FA"/>
    <w:rsid w:val="00FF1420"/>
    <w:rsid w:val="00FF17CB"/>
    <w:rsid w:val="00FF1AFB"/>
    <w:rsid w:val="00FF1EC4"/>
    <w:rsid w:val="00FF2437"/>
    <w:rsid w:val="00FF464C"/>
    <w:rsid w:val="00FF4AFB"/>
    <w:rsid w:val="00FF4D52"/>
    <w:rsid w:val="00FF53A4"/>
    <w:rsid w:val="00FF5BCF"/>
    <w:rsid w:val="00FF6197"/>
    <w:rsid w:val="00FF6456"/>
    <w:rsid w:val="00FF656D"/>
    <w:rsid w:val="00FF6783"/>
    <w:rsid w:val="00FF6A26"/>
    <w:rsid w:val="00FF6A3F"/>
    <w:rsid w:val="00FF6E8C"/>
    <w:rsid w:val="00FF70A3"/>
    <w:rsid w:val="00FF766C"/>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7B2B2"/>
  <w15:docId w15:val="{72E857C1-C2AB-4E1A-A3CA-21D02F2A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25C"/>
    <w:rPr>
      <w:sz w:val="24"/>
    </w:rPr>
  </w:style>
  <w:style w:type="paragraph" w:styleId="Heading1">
    <w:name w:val="heading 1"/>
    <w:basedOn w:val="Normal"/>
    <w:next w:val="Normal"/>
    <w:link w:val="Heading1Char"/>
    <w:uiPriority w:val="9"/>
    <w:qFormat/>
    <w:rsid w:val="002C13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C137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C13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378"/>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2C1378"/>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2C1378"/>
    <w:rPr>
      <w:rFonts w:ascii="Cambria" w:eastAsia="Times New Roman" w:hAnsi="Cambria" w:cs="Times New Roman"/>
      <w:b/>
      <w:bCs/>
      <w:sz w:val="26"/>
      <w:szCs w:val="26"/>
      <w:lang w:val="en-US" w:eastAsia="en-US"/>
    </w:rPr>
  </w:style>
  <w:style w:type="paragraph" w:styleId="Header">
    <w:name w:val="header"/>
    <w:basedOn w:val="Normal"/>
    <w:rsid w:val="007C699C"/>
    <w:pPr>
      <w:tabs>
        <w:tab w:val="center" w:pos="4153"/>
        <w:tab w:val="right" w:pos="8306"/>
      </w:tabs>
    </w:pPr>
  </w:style>
  <w:style w:type="paragraph" w:styleId="Footer">
    <w:name w:val="footer"/>
    <w:basedOn w:val="Normal"/>
    <w:link w:val="FooterChar"/>
    <w:uiPriority w:val="99"/>
    <w:rsid w:val="007C699C"/>
    <w:pPr>
      <w:tabs>
        <w:tab w:val="center" w:pos="4153"/>
        <w:tab w:val="right" w:pos="8306"/>
      </w:tabs>
    </w:pPr>
  </w:style>
  <w:style w:type="character" w:styleId="PageNumber">
    <w:name w:val="page number"/>
    <w:basedOn w:val="DefaultParagraphFont"/>
    <w:rsid w:val="007C699C"/>
  </w:style>
  <w:style w:type="paragraph" w:customStyle="1" w:styleId="EXTA">
    <w:name w:val="*EXTA"/>
    <w:basedOn w:val="Normal"/>
    <w:rsid w:val="00936986"/>
    <w:pPr>
      <w:keepLines/>
      <w:spacing w:before="280" w:line="220" w:lineRule="exact"/>
      <w:ind w:left="240" w:right="240" w:firstLine="180"/>
      <w:jc w:val="both"/>
    </w:pPr>
    <w:rPr>
      <w:sz w:val="19"/>
    </w:rPr>
  </w:style>
  <w:style w:type="paragraph" w:customStyle="1" w:styleId="H4Ra">
    <w:name w:val="*H4Ra"/>
    <w:basedOn w:val="H4R"/>
    <w:next w:val="TX"/>
    <w:qFormat/>
    <w:rsid w:val="00674D5C"/>
    <w:pPr>
      <w:spacing w:before="0"/>
    </w:pPr>
  </w:style>
  <w:style w:type="paragraph" w:customStyle="1" w:styleId="H4R">
    <w:name w:val="*H4R"/>
    <w:basedOn w:val="Normal"/>
    <w:next w:val="TX"/>
    <w:autoRedefine/>
    <w:qFormat/>
    <w:rsid w:val="00565196"/>
    <w:pPr>
      <w:keepNext/>
      <w:keepLines/>
      <w:spacing w:before="260" w:line="260" w:lineRule="exact"/>
      <w:ind w:firstLine="216"/>
      <w:jc w:val="both"/>
    </w:pPr>
    <w:rPr>
      <w:b/>
      <w:sz w:val="22"/>
    </w:rPr>
  </w:style>
  <w:style w:type="paragraph" w:customStyle="1" w:styleId="TX">
    <w:name w:val="*TX"/>
    <w:basedOn w:val="Normal"/>
    <w:qFormat/>
    <w:rsid w:val="005B07FA"/>
    <w:pPr>
      <w:spacing w:line="260" w:lineRule="exact"/>
      <w:ind w:firstLine="210"/>
      <w:jc w:val="both"/>
    </w:pPr>
    <w:rPr>
      <w:sz w:val="22"/>
      <w:szCs w:val="21"/>
    </w:rPr>
  </w:style>
  <w:style w:type="paragraph" w:customStyle="1" w:styleId="EXTM">
    <w:name w:val="*EXTM"/>
    <w:basedOn w:val="EXTA"/>
    <w:rsid w:val="00B70302"/>
    <w:pPr>
      <w:spacing w:before="0"/>
    </w:pPr>
  </w:style>
  <w:style w:type="paragraph" w:customStyle="1" w:styleId="CN">
    <w:name w:val="*CN"/>
    <w:basedOn w:val="Normal"/>
    <w:link w:val="CNChar"/>
    <w:qFormat/>
    <w:rsid w:val="000011B8"/>
    <w:pPr>
      <w:keepNext/>
      <w:pageBreakBefore/>
      <w:widowControl w:val="0"/>
      <w:spacing w:after="380"/>
    </w:pPr>
    <w:rPr>
      <w:rFonts w:ascii="Arial Narrow" w:hAnsi="Arial Narrow"/>
      <w:caps/>
      <w:color w:val="999999"/>
      <w:spacing w:val="100"/>
      <w:sz w:val="36"/>
      <w:szCs w:val="36"/>
    </w:rPr>
  </w:style>
  <w:style w:type="character" w:customStyle="1" w:styleId="CNChar">
    <w:name w:val="*CN Char"/>
    <w:link w:val="CN"/>
    <w:rsid w:val="000011B8"/>
    <w:rPr>
      <w:rFonts w:ascii="Arial Narrow" w:hAnsi="Arial Narrow"/>
      <w:caps/>
      <w:color w:val="999999"/>
      <w:spacing w:val="100"/>
      <w:sz w:val="36"/>
      <w:szCs w:val="36"/>
      <w:lang w:val="en-US" w:eastAsia="en-US" w:bidi="ar-SA"/>
    </w:rPr>
  </w:style>
  <w:style w:type="paragraph" w:customStyle="1" w:styleId="CT">
    <w:name w:val="*CT"/>
    <w:basedOn w:val="Normal"/>
    <w:qFormat/>
    <w:rsid w:val="0078741C"/>
    <w:pPr>
      <w:keepNext/>
      <w:keepLines/>
      <w:spacing w:after="1200"/>
    </w:pPr>
    <w:rPr>
      <w:rFonts w:ascii="Arial" w:hAnsi="Arial" w:cs="Arial"/>
      <w:sz w:val="48"/>
      <w:szCs w:val="48"/>
    </w:rPr>
  </w:style>
  <w:style w:type="paragraph" w:customStyle="1" w:styleId="H2">
    <w:name w:val="*H2"/>
    <w:basedOn w:val="Normal"/>
    <w:next w:val="TX"/>
    <w:qFormat/>
    <w:rsid w:val="00D40F3F"/>
    <w:pPr>
      <w:keepNext/>
      <w:keepLines/>
      <w:spacing w:before="380" w:after="140" w:line="260" w:lineRule="exact"/>
    </w:pPr>
    <w:rPr>
      <w:rFonts w:ascii="Arial" w:hAnsi="Arial" w:cs="Arial"/>
      <w:b/>
      <w:sz w:val="22"/>
      <w:szCs w:val="22"/>
    </w:rPr>
  </w:style>
  <w:style w:type="paragraph" w:customStyle="1" w:styleId="H1">
    <w:name w:val="*H1"/>
    <w:basedOn w:val="Normal"/>
    <w:next w:val="TX"/>
    <w:qFormat/>
    <w:rsid w:val="000A02A3"/>
    <w:pPr>
      <w:spacing w:before="380" w:after="140" w:line="260" w:lineRule="exact"/>
    </w:pPr>
    <w:rPr>
      <w:rFonts w:ascii="Arial Black" w:hAnsi="Arial Black"/>
      <w:color w:val="999999"/>
    </w:rPr>
  </w:style>
  <w:style w:type="paragraph" w:customStyle="1" w:styleId="FIG">
    <w:name w:val="*FIG"/>
    <w:basedOn w:val="TX"/>
    <w:qFormat/>
    <w:rsid w:val="00985142"/>
    <w:pPr>
      <w:spacing w:after="480" w:line="240" w:lineRule="exact"/>
      <w:ind w:firstLine="0"/>
    </w:pPr>
    <w:rPr>
      <w:rFonts w:ascii="Arial" w:hAnsi="Arial" w:cs="Arial"/>
      <w:b/>
      <w:i/>
      <w:sz w:val="20"/>
      <w:szCs w:val="20"/>
    </w:rPr>
  </w:style>
  <w:style w:type="paragraph" w:customStyle="1" w:styleId="TSN">
    <w:name w:val="*TSN"/>
    <w:basedOn w:val="Normal"/>
    <w:qFormat/>
    <w:rsid w:val="00212582"/>
    <w:pPr>
      <w:tabs>
        <w:tab w:val="left" w:pos="5746"/>
      </w:tabs>
      <w:spacing w:before="60" w:line="200" w:lineRule="exact"/>
    </w:pPr>
    <w:rPr>
      <w:rFonts w:ascii="Arial" w:hAnsi="Arial" w:cs="Arial"/>
      <w:sz w:val="18"/>
      <w:szCs w:val="18"/>
    </w:rPr>
  </w:style>
  <w:style w:type="paragraph" w:customStyle="1" w:styleId="H5R">
    <w:name w:val="*H5R"/>
    <w:basedOn w:val="TX"/>
    <w:next w:val="TX"/>
    <w:qFormat/>
    <w:rsid w:val="00660831"/>
    <w:pPr>
      <w:spacing w:before="260"/>
      <w:ind w:firstLine="211"/>
    </w:pPr>
    <w:rPr>
      <w:b/>
      <w:i/>
    </w:rPr>
  </w:style>
  <w:style w:type="paragraph" w:customStyle="1" w:styleId="H3">
    <w:name w:val="*H3"/>
    <w:basedOn w:val="Normal"/>
    <w:next w:val="TX"/>
    <w:qFormat/>
    <w:rsid w:val="00777280"/>
    <w:pPr>
      <w:keepNext/>
      <w:keepLines/>
      <w:spacing w:before="340" w:after="140" w:line="260" w:lineRule="exact"/>
    </w:pPr>
    <w:rPr>
      <w:rFonts w:ascii="Arial Italic" w:hAnsi="Arial Italic"/>
      <w:i/>
      <w:sz w:val="21"/>
    </w:rPr>
  </w:style>
  <w:style w:type="paragraph" w:customStyle="1" w:styleId="BL">
    <w:name w:val="*BL"/>
    <w:basedOn w:val="Normal"/>
    <w:link w:val="BLChar"/>
    <w:autoRedefine/>
    <w:qFormat/>
    <w:rsid w:val="00B1432D"/>
    <w:pPr>
      <w:numPr>
        <w:numId w:val="19"/>
      </w:numPr>
      <w:tabs>
        <w:tab w:val="left" w:pos="245"/>
        <w:tab w:val="left" w:pos="3150"/>
      </w:tabs>
      <w:spacing w:line="260" w:lineRule="exact"/>
      <w:ind w:left="245" w:hanging="245"/>
      <w:jc w:val="both"/>
    </w:pPr>
    <w:rPr>
      <w:sz w:val="22"/>
      <w:lang w:eastAsia="x-none"/>
    </w:rPr>
  </w:style>
  <w:style w:type="character" w:customStyle="1" w:styleId="BLChar">
    <w:name w:val="*BL Char"/>
    <w:link w:val="BL"/>
    <w:rsid w:val="00B1432D"/>
    <w:rPr>
      <w:sz w:val="22"/>
      <w:lang w:eastAsia="x-none"/>
    </w:rPr>
  </w:style>
  <w:style w:type="paragraph" w:customStyle="1" w:styleId="BLMm">
    <w:name w:val="*BLMm"/>
    <w:rsid w:val="005B07FA"/>
    <w:pPr>
      <w:numPr>
        <w:numId w:val="3"/>
      </w:numPr>
      <w:jc w:val="both"/>
    </w:pPr>
    <w:rPr>
      <w:rFonts w:ascii="Times" w:hAnsi="Times"/>
      <w:sz w:val="22"/>
    </w:rPr>
  </w:style>
  <w:style w:type="paragraph" w:customStyle="1" w:styleId="BLMm-sub">
    <w:name w:val="*BLMm-sub"/>
    <w:basedOn w:val="Normal"/>
    <w:rsid w:val="00936986"/>
    <w:pPr>
      <w:numPr>
        <w:ilvl w:val="2"/>
        <w:numId w:val="2"/>
      </w:numPr>
      <w:tabs>
        <w:tab w:val="clear" w:pos="2160"/>
      </w:tabs>
      <w:spacing w:line="260" w:lineRule="exact"/>
      <w:ind w:left="720" w:hanging="240"/>
      <w:jc w:val="both"/>
    </w:pPr>
    <w:rPr>
      <w:rFonts w:ascii="Times" w:hAnsi="Times"/>
      <w:sz w:val="22"/>
    </w:rPr>
  </w:style>
  <w:style w:type="paragraph" w:customStyle="1" w:styleId="EXT">
    <w:name w:val="*EXT"/>
    <w:basedOn w:val="Normal"/>
    <w:rsid w:val="00936986"/>
    <w:pPr>
      <w:keepLines/>
      <w:spacing w:before="240" w:after="250" w:line="220" w:lineRule="exact"/>
      <w:ind w:left="240" w:right="240" w:firstLine="180"/>
      <w:jc w:val="both"/>
    </w:pPr>
    <w:rPr>
      <w:sz w:val="19"/>
    </w:rPr>
  </w:style>
  <w:style w:type="paragraph" w:customStyle="1" w:styleId="REF">
    <w:name w:val="*REF"/>
    <w:basedOn w:val="Normal"/>
    <w:autoRedefine/>
    <w:uiPriority w:val="99"/>
    <w:rsid w:val="004D7849"/>
    <w:pPr>
      <w:spacing w:line="240" w:lineRule="exact"/>
      <w:ind w:left="288" w:hanging="288"/>
    </w:pPr>
    <w:rPr>
      <w:sz w:val="20"/>
    </w:rPr>
  </w:style>
  <w:style w:type="paragraph" w:customStyle="1" w:styleId="H2A">
    <w:name w:val="*H2A"/>
    <w:basedOn w:val="H2"/>
    <w:next w:val="TX"/>
    <w:rsid w:val="00944BB7"/>
    <w:pPr>
      <w:spacing w:before="0"/>
    </w:pPr>
  </w:style>
  <w:style w:type="paragraph" w:customStyle="1" w:styleId="H3A">
    <w:name w:val="*H3A"/>
    <w:basedOn w:val="H3"/>
    <w:next w:val="TX"/>
    <w:rsid w:val="00944BB7"/>
    <w:pPr>
      <w:spacing w:before="0"/>
    </w:pPr>
  </w:style>
  <w:style w:type="table" w:styleId="TableGrid">
    <w:name w:val="Table Grid"/>
    <w:basedOn w:val="TableNormal"/>
    <w:uiPriority w:val="99"/>
    <w:rsid w:val="0001169C"/>
    <w:rPr>
      <w:rFonts w:ascii="Arial" w:hAnsi="Arial"/>
    </w:rPr>
    <w:tblPr>
      <w:tblBorders>
        <w:top w:val="single" w:sz="8" w:space="0" w:color="auto"/>
        <w:bottom w:val="single" w:sz="8" w:space="0" w:color="auto"/>
        <w:insideH w:val="single" w:sz="4" w:space="0" w:color="auto"/>
      </w:tblBorders>
    </w:tblPr>
    <w:tblStylePr w:type="firstRow">
      <w:pPr>
        <w:jc w:val="center"/>
      </w:pPr>
      <w:rPr>
        <w:rFonts w:ascii="Arial" w:hAnsi="Arial"/>
        <w:sz w:val="20"/>
      </w:rPr>
      <w:tblPr/>
      <w:tcPr>
        <w:tcBorders>
          <w:bottom w:val="nil"/>
        </w:tcBorders>
      </w:tcPr>
    </w:tblStylePr>
  </w:style>
  <w:style w:type="paragraph" w:customStyle="1" w:styleId="TNTT">
    <w:name w:val="*TN/TT"/>
    <w:basedOn w:val="TX"/>
    <w:uiPriority w:val="99"/>
    <w:qFormat/>
    <w:rsid w:val="00715A01"/>
    <w:pPr>
      <w:spacing w:before="480" w:after="120" w:line="240" w:lineRule="exact"/>
      <w:ind w:firstLine="0"/>
    </w:pPr>
    <w:rPr>
      <w:rFonts w:ascii="Arial" w:hAnsi="Arial" w:cs="Arial"/>
      <w:b/>
      <w:sz w:val="20"/>
      <w:szCs w:val="20"/>
    </w:rPr>
  </w:style>
  <w:style w:type="paragraph" w:customStyle="1" w:styleId="TCH">
    <w:name w:val="*TCH"/>
    <w:basedOn w:val="Normal"/>
    <w:rsid w:val="0001169C"/>
    <w:pPr>
      <w:spacing w:before="60" w:after="60" w:line="240" w:lineRule="exact"/>
      <w:jc w:val="center"/>
    </w:pPr>
    <w:rPr>
      <w:rFonts w:ascii="Arial" w:hAnsi="Arial" w:cs="Arial"/>
      <w:b/>
      <w:sz w:val="20"/>
    </w:rPr>
  </w:style>
  <w:style w:type="paragraph" w:customStyle="1" w:styleId="FSN">
    <w:name w:val="*FSN"/>
    <w:basedOn w:val="TSN"/>
    <w:qFormat/>
    <w:rsid w:val="00212582"/>
  </w:style>
  <w:style w:type="paragraph" w:customStyle="1" w:styleId="H6R">
    <w:name w:val="*H6R"/>
    <w:basedOn w:val="Normal"/>
    <w:next w:val="TX"/>
    <w:qFormat/>
    <w:rsid w:val="00660831"/>
    <w:pPr>
      <w:keepNext/>
      <w:keepLines/>
      <w:spacing w:before="200" w:line="260" w:lineRule="exact"/>
      <w:ind w:firstLine="211"/>
      <w:jc w:val="both"/>
    </w:pPr>
    <w:rPr>
      <w:i/>
      <w:sz w:val="21"/>
    </w:rPr>
  </w:style>
  <w:style w:type="paragraph" w:customStyle="1" w:styleId="TB">
    <w:name w:val="*TB"/>
    <w:basedOn w:val="Normal"/>
    <w:rsid w:val="003F433E"/>
    <w:pPr>
      <w:spacing w:before="20" w:after="20"/>
    </w:pPr>
    <w:rPr>
      <w:rFonts w:ascii="Arial" w:hAnsi="Arial" w:cs="Arial"/>
      <w:sz w:val="20"/>
    </w:rPr>
  </w:style>
  <w:style w:type="paragraph" w:customStyle="1" w:styleId="TB1">
    <w:name w:val="*TB1"/>
    <w:basedOn w:val="TB"/>
    <w:rsid w:val="00AF7D0A"/>
    <w:pPr>
      <w:spacing w:before="60"/>
    </w:pPr>
  </w:style>
  <w:style w:type="paragraph" w:customStyle="1" w:styleId="TB2">
    <w:name w:val="*TB2"/>
    <w:basedOn w:val="TB"/>
    <w:rsid w:val="00AF7D0A"/>
    <w:pPr>
      <w:spacing w:after="60"/>
    </w:pPr>
  </w:style>
  <w:style w:type="paragraph" w:styleId="BalloonText">
    <w:name w:val="Balloon Text"/>
    <w:basedOn w:val="Normal"/>
    <w:link w:val="BalloonTextChar"/>
    <w:uiPriority w:val="99"/>
    <w:semiHidden/>
    <w:unhideWhenUsed/>
    <w:rsid w:val="007805F1"/>
    <w:rPr>
      <w:rFonts w:ascii="Tahoma" w:hAnsi="Tahoma"/>
      <w:sz w:val="16"/>
      <w:szCs w:val="16"/>
    </w:rPr>
  </w:style>
  <w:style w:type="character" w:customStyle="1" w:styleId="BalloonTextChar">
    <w:name w:val="Balloon Text Char"/>
    <w:link w:val="BalloonText"/>
    <w:uiPriority w:val="99"/>
    <w:semiHidden/>
    <w:rsid w:val="007805F1"/>
    <w:rPr>
      <w:rFonts w:ascii="Tahoma" w:hAnsi="Tahoma" w:cs="Tahoma"/>
      <w:sz w:val="16"/>
      <w:szCs w:val="16"/>
      <w:lang w:val="en-US" w:eastAsia="en-US"/>
    </w:rPr>
  </w:style>
  <w:style w:type="paragraph" w:customStyle="1" w:styleId="H5Ra">
    <w:name w:val="*H5Ra"/>
    <w:basedOn w:val="H5R"/>
    <w:next w:val="TX"/>
    <w:qFormat/>
    <w:rsid w:val="00674D5C"/>
    <w:pPr>
      <w:spacing w:before="0"/>
      <w:ind w:firstLine="216"/>
    </w:pPr>
  </w:style>
  <w:style w:type="paragraph" w:customStyle="1" w:styleId="H6Ra">
    <w:name w:val="*H6Ra"/>
    <w:basedOn w:val="H6R"/>
    <w:next w:val="TX"/>
    <w:qFormat/>
    <w:rsid w:val="00674D5C"/>
    <w:pPr>
      <w:spacing w:before="0"/>
      <w:ind w:firstLine="216"/>
    </w:pPr>
  </w:style>
  <w:style w:type="paragraph" w:customStyle="1" w:styleId="CRPHead">
    <w:name w:val="*CRP Head"/>
    <w:basedOn w:val="Normal"/>
    <w:qFormat/>
    <w:rsid w:val="00F2451C"/>
    <w:pPr>
      <w:spacing w:after="480"/>
      <w:jc w:val="center"/>
    </w:pPr>
    <w:rPr>
      <w:rFonts w:ascii="Arial Bold" w:hAnsi="Arial Bold" w:cs="Arial"/>
      <w:b/>
      <w:caps/>
      <w:spacing w:val="40"/>
    </w:rPr>
  </w:style>
  <w:style w:type="paragraph" w:styleId="TOCHeading">
    <w:name w:val="TOC Heading"/>
    <w:basedOn w:val="Heading1"/>
    <w:next w:val="Normal"/>
    <w:uiPriority w:val="39"/>
    <w:qFormat/>
    <w:rsid w:val="002C1378"/>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2C1378"/>
    <w:pPr>
      <w:spacing w:before="240"/>
    </w:pPr>
    <w:rPr>
      <w:rFonts w:asciiTheme="minorHAnsi" w:hAnsiTheme="minorHAnsi"/>
      <w:b/>
      <w:bCs/>
      <w:sz w:val="20"/>
    </w:rPr>
  </w:style>
  <w:style w:type="paragraph" w:styleId="TOC1">
    <w:name w:val="toc 1"/>
    <w:basedOn w:val="Normal"/>
    <w:next w:val="Normal"/>
    <w:autoRedefine/>
    <w:uiPriority w:val="39"/>
    <w:unhideWhenUsed/>
    <w:qFormat/>
    <w:rsid w:val="00CC7C54"/>
    <w:pPr>
      <w:spacing w:before="360"/>
    </w:pPr>
    <w:rPr>
      <w:rFonts w:asciiTheme="majorHAnsi" w:hAnsiTheme="majorHAnsi"/>
      <w:b/>
      <w:bCs/>
      <w:caps/>
      <w:szCs w:val="24"/>
    </w:rPr>
  </w:style>
  <w:style w:type="paragraph" w:styleId="TOC3">
    <w:name w:val="toc 3"/>
    <w:basedOn w:val="Normal"/>
    <w:next w:val="Normal"/>
    <w:autoRedefine/>
    <w:uiPriority w:val="39"/>
    <w:unhideWhenUsed/>
    <w:qFormat/>
    <w:rsid w:val="002C1378"/>
    <w:pPr>
      <w:ind w:left="240"/>
    </w:pPr>
    <w:rPr>
      <w:rFonts w:asciiTheme="minorHAnsi" w:hAnsiTheme="minorHAnsi"/>
      <w:sz w:val="20"/>
    </w:rPr>
  </w:style>
  <w:style w:type="paragraph" w:styleId="TOC4">
    <w:name w:val="toc 4"/>
    <w:basedOn w:val="Normal"/>
    <w:next w:val="Normal"/>
    <w:autoRedefine/>
    <w:uiPriority w:val="39"/>
    <w:unhideWhenUsed/>
    <w:rsid w:val="002C1378"/>
    <w:pPr>
      <w:ind w:left="480"/>
    </w:pPr>
    <w:rPr>
      <w:rFonts w:asciiTheme="minorHAnsi" w:hAnsiTheme="minorHAnsi"/>
      <w:sz w:val="20"/>
    </w:rPr>
  </w:style>
  <w:style w:type="paragraph" w:styleId="TOC5">
    <w:name w:val="toc 5"/>
    <w:basedOn w:val="Normal"/>
    <w:next w:val="Normal"/>
    <w:autoRedefine/>
    <w:uiPriority w:val="39"/>
    <w:unhideWhenUsed/>
    <w:rsid w:val="002C1378"/>
    <w:pPr>
      <w:ind w:left="720"/>
    </w:pPr>
    <w:rPr>
      <w:rFonts w:asciiTheme="minorHAnsi" w:hAnsiTheme="minorHAnsi"/>
      <w:sz w:val="20"/>
    </w:rPr>
  </w:style>
  <w:style w:type="paragraph" w:styleId="TOC6">
    <w:name w:val="toc 6"/>
    <w:basedOn w:val="Normal"/>
    <w:next w:val="Normal"/>
    <w:autoRedefine/>
    <w:uiPriority w:val="39"/>
    <w:unhideWhenUsed/>
    <w:rsid w:val="002C1378"/>
    <w:pPr>
      <w:ind w:left="960"/>
    </w:pPr>
    <w:rPr>
      <w:rFonts w:asciiTheme="minorHAnsi" w:hAnsiTheme="minorHAnsi"/>
      <w:sz w:val="20"/>
    </w:rPr>
  </w:style>
  <w:style w:type="paragraph" w:styleId="TOC7">
    <w:name w:val="toc 7"/>
    <w:basedOn w:val="Normal"/>
    <w:next w:val="Normal"/>
    <w:autoRedefine/>
    <w:uiPriority w:val="39"/>
    <w:unhideWhenUsed/>
    <w:rsid w:val="002C1378"/>
    <w:pPr>
      <w:ind w:left="1200"/>
    </w:pPr>
    <w:rPr>
      <w:rFonts w:asciiTheme="minorHAnsi" w:hAnsiTheme="minorHAnsi"/>
      <w:sz w:val="20"/>
    </w:rPr>
  </w:style>
  <w:style w:type="paragraph" w:styleId="TOC8">
    <w:name w:val="toc 8"/>
    <w:basedOn w:val="Normal"/>
    <w:next w:val="Normal"/>
    <w:autoRedefine/>
    <w:uiPriority w:val="39"/>
    <w:unhideWhenUsed/>
    <w:rsid w:val="002C1378"/>
    <w:pPr>
      <w:ind w:left="1440"/>
    </w:pPr>
    <w:rPr>
      <w:rFonts w:asciiTheme="minorHAnsi" w:hAnsiTheme="minorHAnsi"/>
      <w:sz w:val="20"/>
    </w:rPr>
  </w:style>
  <w:style w:type="paragraph" w:styleId="TOC9">
    <w:name w:val="toc 9"/>
    <w:basedOn w:val="Normal"/>
    <w:next w:val="Normal"/>
    <w:autoRedefine/>
    <w:uiPriority w:val="39"/>
    <w:unhideWhenUsed/>
    <w:rsid w:val="002C1378"/>
    <w:pPr>
      <w:ind w:left="1680"/>
    </w:pPr>
    <w:rPr>
      <w:rFonts w:asciiTheme="minorHAnsi" w:hAnsiTheme="minorHAnsi"/>
      <w:sz w:val="20"/>
    </w:rPr>
  </w:style>
  <w:style w:type="character" w:styleId="Hyperlink">
    <w:name w:val="Hyperlink"/>
    <w:uiPriority w:val="99"/>
    <w:unhideWhenUsed/>
    <w:rsid w:val="002C1378"/>
    <w:rPr>
      <w:color w:val="0000FF"/>
      <w:u w:val="single"/>
    </w:rPr>
  </w:style>
  <w:style w:type="paragraph" w:styleId="FootnoteText">
    <w:name w:val="footnote text"/>
    <w:basedOn w:val="Normal"/>
    <w:link w:val="FootnoteTextChar"/>
    <w:uiPriority w:val="99"/>
    <w:unhideWhenUsed/>
    <w:rsid w:val="00AB5098"/>
    <w:rPr>
      <w:rFonts w:ascii="Palatino Linotype" w:hAnsi="Palatino Linotype"/>
      <w:sz w:val="20"/>
    </w:rPr>
  </w:style>
  <w:style w:type="character" w:customStyle="1" w:styleId="FootnoteTextChar">
    <w:name w:val="Footnote Text Char"/>
    <w:link w:val="FootnoteText"/>
    <w:uiPriority w:val="99"/>
    <w:rsid w:val="00AB5098"/>
    <w:rPr>
      <w:rFonts w:ascii="Palatino Linotype" w:hAnsi="Palatino Linotype"/>
    </w:rPr>
  </w:style>
  <w:style w:type="paragraph" w:styleId="BodyText">
    <w:name w:val="Body Text"/>
    <w:basedOn w:val="Normal"/>
    <w:link w:val="BodyTextChar"/>
    <w:uiPriority w:val="99"/>
    <w:semiHidden/>
    <w:unhideWhenUsed/>
    <w:rsid w:val="00AB5098"/>
    <w:pPr>
      <w:spacing w:after="120"/>
    </w:pPr>
  </w:style>
  <w:style w:type="character" w:customStyle="1" w:styleId="BodyTextChar">
    <w:name w:val="Body Text Char"/>
    <w:link w:val="BodyText"/>
    <w:uiPriority w:val="99"/>
    <w:semiHidden/>
    <w:rsid w:val="00AB5098"/>
    <w:rPr>
      <w:sz w:val="24"/>
    </w:rPr>
  </w:style>
  <w:style w:type="paragraph" w:styleId="Caption">
    <w:name w:val="caption"/>
    <w:basedOn w:val="Normal"/>
    <w:next w:val="Normal"/>
    <w:qFormat/>
    <w:rsid w:val="007A582A"/>
    <w:rPr>
      <w:b/>
      <w:bCs/>
      <w:sz w:val="20"/>
    </w:rPr>
  </w:style>
  <w:style w:type="character" w:customStyle="1" w:styleId="FooterChar">
    <w:name w:val="Footer Char"/>
    <w:link w:val="Footer"/>
    <w:uiPriority w:val="99"/>
    <w:rsid w:val="00E61A1D"/>
    <w:rPr>
      <w:sz w:val="24"/>
    </w:rPr>
  </w:style>
  <w:style w:type="character" w:styleId="PlaceholderText">
    <w:name w:val="Placeholder Text"/>
    <w:uiPriority w:val="99"/>
    <w:semiHidden/>
    <w:rsid w:val="00EE1E41"/>
    <w:rPr>
      <w:color w:val="808080"/>
    </w:rPr>
  </w:style>
  <w:style w:type="paragraph" w:styleId="NormalWeb">
    <w:name w:val="Normal (Web)"/>
    <w:basedOn w:val="Normal"/>
    <w:uiPriority w:val="99"/>
    <w:semiHidden/>
    <w:unhideWhenUsed/>
    <w:rsid w:val="00193837"/>
    <w:pPr>
      <w:spacing w:before="100" w:beforeAutospacing="1" w:after="100" w:afterAutospacing="1"/>
    </w:pPr>
    <w:rPr>
      <w:rFonts w:eastAsiaTheme="minorEastAsia"/>
      <w:szCs w:val="24"/>
    </w:rPr>
  </w:style>
  <w:style w:type="character" w:styleId="CommentReference">
    <w:name w:val="annotation reference"/>
    <w:basedOn w:val="DefaultParagraphFont"/>
    <w:uiPriority w:val="99"/>
    <w:semiHidden/>
    <w:unhideWhenUsed/>
    <w:rsid w:val="001F69C8"/>
    <w:rPr>
      <w:sz w:val="16"/>
      <w:szCs w:val="16"/>
    </w:rPr>
  </w:style>
  <w:style w:type="paragraph" w:styleId="CommentText">
    <w:name w:val="annotation text"/>
    <w:basedOn w:val="Normal"/>
    <w:link w:val="CommentTextChar"/>
    <w:uiPriority w:val="99"/>
    <w:semiHidden/>
    <w:unhideWhenUsed/>
    <w:rsid w:val="001F69C8"/>
    <w:rPr>
      <w:sz w:val="20"/>
    </w:rPr>
  </w:style>
  <w:style w:type="character" w:customStyle="1" w:styleId="CommentTextChar">
    <w:name w:val="Comment Text Char"/>
    <w:basedOn w:val="DefaultParagraphFont"/>
    <w:link w:val="CommentText"/>
    <w:uiPriority w:val="99"/>
    <w:semiHidden/>
    <w:rsid w:val="001F69C8"/>
  </w:style>
  <w:style w:type="paragraph" w:styleId="CommentSubject">
    <w:name w:val="annotation subject"/>
    <w:basedOn w:val="CommentText"/>
    <w:next w:val="CommentText"/>
    <w:link w:val="CommentSubjectChar"/>
    <w:uiPriority w:val="99"/>
    <w:semiHidden/>
    <w:unhideWhenUsed/>
    <w:rsid w:val="001F69C8"/>
    <w:rPr>
      <w:b/>
      <w:bCs/>
    </w:rPr>
  </w:style>
  <w:style w:type="character" w:customStyle="1" w:styleId="CommentSubjectChar">
    <w:name w:val="Comment Subject Char"/>
    <w:basedOn w:val="CommentTextChar"/>
    <w:link w:val="CommentSubject"/>
    <w:uiPriority w:val="99"/>
    <w:semiHidden/>
    <w:rsid w:val="001F69C8"/>
    <w:rPr>
      <w:b/>
      <w:bCs/>
    </w:rPr>
  </w:style>
  <w:style w:type="paragraph" w:customStyle="1" w:styleId="Equationlist2tabs">
    <w:name w:val="Equation list 2 tabs"/>
    <w:basedOn w:val="Normal"/>
    <w:rsid w:val="00454D83"/>
    <w:pPr>
      <w:tabs>
        <w:tab w:val="left" w:pos="1440"/>
        <w:tab w:val="left" w:pos="1680"/>
      </w:tabs>
      <w:spacing w:after="120"/>
      <w:ind w:left="1685" w:hanging="1685"/>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4145">
      <w:bodyDiv w:val="1"/>
      <w:marLeft w:val="0"/>
      <w:marRight w:val="0"/>
      <w:marTop w:val="0"/>
      <w:marBottom w:val="0"/>
      <w:divBdr>
        <w:top w:val="none" w:sz="0" w:space="0" w:color="auto"/>
        <w:left w:val="none" w:sz="0" w:space="0" w:color="auto"/>
        <w:bottom w:val="none" w:sz="0" w:space="0" w:color="auto"/>
        <w:right w:val="none" w:sz="0" w:space="0" w:color="auto"/>
      </w:divBdr>
    </w:div>
    <w:div w:id="361126430">
      <w:bodyDiv w:val="1"/>
      <w:marLeft w:val="0"/>
      <w:marRight w:val="0"/>
      <w:marTop w:val="0"/>
      <w:marBottom w:val="0"/>
      <w:divBdr>
        <w:top w:val="none" w:sz="0" w:space="0" w:color="auto"/>
        <w:left w:val="none" w:sz="0" w:space="0" w:color="auto"/>
        <w:bottom w:val="none" w:sz="0" w:space="0" w:color="auto"/>
        <w:right w:val="none" w:sz="0" w:space="0" w:color="auto"/>
      </w:divBdr>
    </w:div>
    <w:div w:id="550113101">
      <w:bodyDiv w:val="1"/>
      <w:marLeft w:val="0"/>
      <w:marRight w:val="0"/>
      <w:marTop w:val="0"/>
      <w:marBottom w:val="0"/>
      <w:divBdr>
        <w:top w:val="none" w:sz="0" w:space="0" w:color="auto"/>
        <w:left w:val="none" w:sz="0" w:space="0" w:color="auto"/>
        <w:bottom w:val="none" w:sz="0" w:space="0" w:color="auto"/>
        <w:right w:val="none" w:sz="0" w:space="0" w:color="auto"/>
      </w:divBdr>
    </w:div>
    <w:div w:id="578052515">
      <w:bodyDiv w:val="1"/>
      <w:marLeft w:val="0"/>
      <w:marRight w:val="0"/>
      <w:marTop w:val="0"/>
      <w:marBottom w:val="0"/>
      <w:divBdr>
        <w:top w:val="none" w:sz="0" w:space="0" w:color="auto"/>
        <w:left w:val="none" w:sz="0" w:space="0" w:color="auto"/>
        <w:bottom w:val="none" w:sz="0" w:space="0" w:color="auto"/>
        <w:right w:val="none" w:sz="0" w:space="0" w:color="auto"/>
      </w:divBdr>
    </w:div>
    <w:div w:id="587538165">
      <w:bodyDiv w:val="1"/>
      <w:marLeft w:val="0"/>
      <w:marRight w:val="0"/>
      <w:marTop w:val="0"/>
      <w:marBottom w:val="0"/>
      <w:divBdr>
        <w:top w:val="none" w:sz="0" w:space="0" w:color="auto"/>
        <w:left w:val="none" w:sz="0" w:space="0" w:color="auto"/>
        <w:bottom w:val="none" w:sz="0" w:space="0" w:color="auto"/>
        <w:right w:val="none" w:sz="0" w:space="0" w:color="auto"/>
      </w:divBdr>
    </w:div>
    <w:div w:id="734276314">
      <w:bodyDiv w:val="1"/>
      <w:marLeft w:val="0"/>
      <w:marRight w:val="0"/>
      <w:marTop w:val="0"/>
      <w:marBottom w:val="0"/>
      <w:divBdr>
        <w:top w:val="none" w:sz="0" w:space="0" w:color="auto"/>
        <w:left w:val="none" w:sz="0" w:space="0" w:color="auto"/>
        <w:bottom w:val="none" w:sz="0" w:space="0" w:color="auto"/>
        <w:right w:val="none" w:sz="0" w:space="0" w:color="auto"/>
      </w:divBdr>
    </w:div>
    <w:div w:id="902376197">
      <w:bodyDiv w:val="1"/>
      <w:marLeft w:val="0"/>
      <w:marRight w:val="0"/>
      <w:marTop w:val="0"/>
      <w:marBottom w:val="0"/>
      <w:divBdr>
        <w:top w:val="none" w:sz="0" w:space="0" w:color="auto"/>
        <w:left w:val="none" w:sz="0" w:space="0" w:color="auto"/>
        <w:bottom w:val="none" w:sz="0" w:space="0" w:color="auto"/>
        <w:right w:val="none" w:sz="0" w:space="0" w:color="auto"/>
      </w:divBdr>
    </w:div>
    <w:div w:id="959531629">
      <w:bodyDiv w:val="1"/>
      <w:marLeft w:val="0"/>
      <w:marRight w:val="0"/>
      <w:marTop w:val="0"/>
      <w:marBottom w:val="0"/>
      <w:divBdr>
        <w:top w:val="none" w:sz="0" w:space="0" w:color="auto"/>
        <w:left w:val="none" w:sz="0" w:space="0" w:color="auto"/>
        <w:bottom w:val="none" w:sz="0" w:space="0" w:color="auto"/>
        <w:right w:val="none" w:sz="0" w:space="0" w:color="auto"/>
      </w:divBdr>
    </w:div>
    <w:div w:id="1157765703">
      <w:bodyDiv w:val="1"/>
      <w:marLeft w:val="0"/>
      <w:marRight w:val="0"/>
      <w:marTop w:val="0"/>
      <w:marBottom w:val="0"/>
      <w:divBdr>
        <w:top w:val="none" w:sz="0" w:space="0" w:color="auto"/>
        <w:left w:val="none" w:sz="0" w:space="0" w:color="auto"/>
        <w:bottom w:val="none" w:sz="0" w:space="0" w:color="auto"/>
        <w:right w:val="none" w:sz="0" w:space="0" w:color="auto"/>
      </w:divBdr>
    </w:div>
    <w:div w:id="1333877921">
      <w:bodyDiv w:val="1"/>
      <w:marLeft w:val="0"/>
      <w:marRight w:val="0"/>
      <w:marTop w:val="0"/>
      <w:marBottom w:val="0"/>
      <w:divBdr>
        <w:top w:val="none" w:sz="0" w:space="0" w:color="auto"/>
        <w:left w:val="none" w:sz="0" w:space="0" w:color="auto"/>
        <w:bottom w:val="none" w:sz="0" w:space="0" w:color="auto"/>
        <w:right w:val="none" w:sz="0" w:space="0" w:color="auto"/>
      </w:divBdr>
    </w:div>
    <w:div w:id="1654680920">
      <w:bodyDiv w:val="1"/>
      <w:marLeft w:val="0"/>
      <w:marRight w:val="0"/>
      <w:marTop w:val="0"/>
      <w:marBottom w:val="0"/>
      <w:divBdr>
        <w:top w:val="none" w:sz="0" w:space="0" w:color="auto"/>
        <w:left w:val="none" w:sz="0" w:space="0" w:color="auto"/>
        <w:bottom w:val="none" w:sz="0" w:space="0" w:color="auto"/>
        <w:right w:val="none" w:sz="0" w:space="0" w:color="auto"/>
      </w:divBdr>
    </w:div>
    <w:div w:id="1708292244">
      <w:bodyDiv w:val="1"/>
      <w:marLeft w:val="0"/>
      <w:marRight w:val="0"/>
      <w:marTop w:val="0"/>
      <w:marBottom w:val="0"/>
      <w:divBdr>
        <w:top w:val="none" w:sz="0" w:space="0" w:color="auto"/>
        <w:left w:val="none" w:sz="0" w:space="0" w:color="auto"/>
        <w:bottom w:val="none" w:sz="0" w:space="0" w:color="auto"/>
        <w:right w:val="none" w:sz="0" w:space="0" w:color="auto"/>
      </w:divBdr>
    </w:div>
    <w:div w:id="1722900567">
      <w:bodyDiv w:val="1"/>
      <w:marLeft w:val="0"/>
      <w:marRight w:val="0"/>
      <w:marTop w:val="0"/>
      <w:marBottom w:val="0"/>
      <w:divBdr>
        <w:top w:val="none" w:sz="0" w:space="0" w:color="auto"/>
        <w:left w:val="none" w:sz="0" w:space="0" w:color="auto"/>
        <w:bottom w:val="none" w:sz="0" w:space="0" w:color="auto"/>
        <w:right w:val="none" w:sz="0" w:space="0" w:color="auto"/>
      </w:divBdr>
    </w:div>
    <w:div w:id="1998724223">
      <w:bodyDiv w:val="1"/>
      <w:marLeft w:val="0"/>
      <w:marRight w:val="0"/>
      <w:marTop w:val="0"/>
      <w:marBottom w:val="0"/>
      <w:divBdr>
        <w:top w:val="none" w:sz="0" w:space="0" w:color="auto"/>
        <w:left w:val="none" w:sz="0" w:space="0" w:color="auto"/>
        <w:bottom w:val="none" w:sz="0" w:space="0" w:color="auto"/>
        <w:right w:val="none" w:sz="0" w:space="0" w:color="auto"/>
      </w:divBdr>
    </w:div>
    <w:div w:id="2110809096">
      <w:bodyDiv w:val="1"/>
      <w:marLeft w:val="0"/>
      <w:marRight w:val="0"/>
      <w:marTop w:val="0"/>
      <w:marBottom w:val="0"/>
      <w:divBdr>
        <w:top w:val="none" w:sz="0" w:space="0" w:color="auto"/>
        <w:left w:val="none" w:sz="0" w:space="0" w:color="auto"/>
        <w:bottom w:val="none" w:sz="0" w:space="0" w:color="auto"/>
        <w:right w:val="none" w:sz="0" w:space="0" w:color="auto"/>
      </w:divBdr>
    </w:div>
    <w:div w:id="21334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My%20Documents\user\NCHRP_03-107\report_format\CRP_form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16E1CA22297445B99DF4590DFF6E11" ma:contentTypeVersion="18" ma:contentTypeDescription="Create a new document." ma:contentTypeScope="" ma:versionID="05ffcd6401982feca1e436f919b9e8a2">
  <xsd:schema xmlns:xsd="http://www.w3.org/2001/XMLSchema" xmlns:xs="http://www.w3.org/2001/XMLSchema" xmlns:p="http://schemas.microsoft.com/office/2006/metadata/properties" xmlns:ns2="6c2a5d45-ecec-4eb8-9b14-12a132e17a24" xmlns:ns3="152bb8f6-9943-4e0b-b149-e0c8655e40cd" targetNamespace="http://schemas.microsoft.com/office/2006/metadata/properties" ma:root="true" ma:fieldsID="863e55e3cb9e54287f80483e9d631cc2" ns2:_="" ns3:_="">
    <xsd:import namespace="6c2a5d45-ecec-4eb8-9b14-12a132e17a24"/>
    <xsd:import namespace="152bb8f6-9943-4e0b-b149-e0c8655e4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EricARodgma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a5d45-ecec-4eb8-9b14-12a132e17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EricARodgman" ma:index="24" nillable="true" ma:displayName="Eric A Rodgman" ma:description="NC 2015-2019 all persons in crashes with select variables for Wes Kumfer and Katie Harmon." ma:format="Dropdown" ma:internalName="EricARodgman">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bb8f6-9943-4e0b-b149-e0c8655e40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ddfd11-aff8-40c2-91cf-75ed19274a6b}" ma:internalName="TaxCatchAll" ma:showField="CatchAllData" ma:web="152bb8f6-9943-4e0b-b149-e0c8655e4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ricARodgman xmlns="6c2a5d45-ecec-4eb8-9b14-12a132e17a24" xsi:nil="true"/>
    <TaxCatchAll xmlns="152bb8f6-9943-4e0b-b149-e0c8655e40cd" xsi:nil="true"/>
    <lcf76f155ced4ddcb4097134ff3c332f xmlns="6c2a5d45-ecec-4eb8-9b14-12a132e17a2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1841-DA6F-4111-93D0-26783EFCE068}">
  <ds:schemaRefs>
    <ds:schemaRef ds:uri="http://schemas.microsoft.com/sharepoint/v3/contenttype/forms"/>
  </ds:schemaRefs>
</ds:datastoreItem>
</file>

<file path=customXml/itemProps2.xml><?xml version="1.0" encoding="utf-8"?>
<ds:datastoreItem xmlns:ds="http://schemas.openxmlformats.org/officeDocument/2006/customXml" ds:itemID="{E1514962-06D4-4176-A7A9-A91254356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a5d45-ecec-4eb8-9b14-12a132e17a24"/>
    <ds:schemaRef ds:uri="152bb8f6-9943-4e0b-b149-e0c8655e4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07481-452D-4A68-8760-04BC0EA9B6F3}">
  <ds:schemaRefs>
    <ds:schemaRef ds:uri="http://schemas.microsoft.com/office/2006/metadata/properties"/>
    <ds:schemaRef ds:uri="http://schemas.microsoft.com/office/infopath/2007/PartnerControls"/>
    <ds:schemaRef ds:uri="6c2a5d45-ecec-4eb8-9b14-12a132e17a24"/>
    <ds:schemaRef ds:uri="152bb8f6-9943-4e0b-b149-e0c8655e40cd"/>
  </ds:schemaRefs>
</ds:datastoreItem>
</file>

<file path=customXml/itemProps4.xml><?xml version="1.0" encoding="utf-8"?>
<ds:datastoreItem xmlns:ds="http://schemas.openxmlformats.org/officeDocument/2006/customXml" ds:itemID="{44178C5B-AF56-40DA-8ECF-9E3ADC3B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CRP_format_template</Template>
  <TotalTime>0</TotalTime>
  <Pages>22</Pages>
  <Words>9779</Words>
  <Characters>55741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PART 2 [PN]</vt:lpstr>
    </vt:vector>
  </TitlesOfParts>
  <Company>Kittelson &amp; Associates, Inc.</Company>
  <LinksUpToDate>false</LinksUpToDate>
  <CharactersWithSpaces>65390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[PN]</dc:title>
  <dc:creator>user1</dc:creator>
  <cp:lastModifiedBy>Brooks, Mike</cp:lastModifiedBy>
  <cp:revision>3</cp:revision>
  <cp:lastPrinted>2014-06-09T16:59:00Z</cp:lastPrinted>
  <dcterms:created xsi:type="dcterms:W3CDTF">2024-02-06T21:39:00Z</dcterms:created>
  <dcterms:modified xsi:type="dcterms:W3CDTF">2024-02-06T21:41:00Z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0x010100C516E1CA22297445B99DF4590DFF6E11</vt:lpwstr>
  </property>
  <property fmtid="{D5CDD505-2E9C-101B-9397-08002B2CF9AE}" pid="3" name="MediaServiceImageTags">
    <vt:lpwstr/>
  </property>
</Properties>
</file>