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09F1" w14:textId="151ACA07" w:rsidR="0090386B" w:rsidRDefault="0090386B" w:rsidP="0090386B"/>
    <w:p w14:paraId="3FC53101" w14:textId="77777777" w:rsidR="00BE1DAD" w:rsidRDefault="00BE1DAD" w:rsidP="0090386B"/>
    <w:p w14:paraId="5A4309F2" w14:textId="77777777" w:rsidR="009755F0" w:rsidRDefault="009755F0" w:rsidP="0090386B"/>
    <w:p w14:paraId="64B2A70F" w14:textId="77777777" w:rsidR="00377D7F" w:rsidRPr="00362A17" w:rsidRDefault="00377D7F" w:rsidP="00377D7F">
      <w:pPr>
        <w:jc w:val="center"/>
        <w:rPr>
          <w:b/>
          <w:bCs/>
          <w:sz w:val="48"/>
          <w:szCs w:val="48"/>
        </w:rPr>
      </w:pPr>
      <w:r>
        <w:rPr>
          <w:b/>
          <w:bCs/>
          <w:sz w:val="48"/>
          <w:szCs w:val="48"/>
        </w:rPr>
        <w:t>NCHRP 17-93: Updating Safety Performance Functions for Data-Driven Safety Analysis</w:t>
      </w:r>
    </w:p>
    <w:p w14:paraId="34BFE7A8" w14:textId="77777777" w:rsidR="00377D7F" w:rsidRPr="00362A17" w:rsidRDefault="00377D7F" w:rsidP="00377D7F">
      <w:pPr>
        <w:jc w:val="center"/>
        <w:rPr>
          <w:b/>
          <w:bCs/>
          <w:sz w:val="48"/>
          <w:szCs w:val="48"/>
        </w:rPr>
      </w:pPr>
    </w:p>
    <w:p w14:paraId="4126DF83" w14:textId="77777777" w:rsidR="00377D7F" w:rsidRPr="00561671" w:rsidRDefault="00377D7F" w:rsidP="00377D7F">
      <w:pPr>
        <w:jc w:val="center"/>
        <w:rPr>
          <w:b/>
          <w:bCs/>
          <w:sz w:val="48"/>
          <w:szCs w:val="48"/>
        </w:rPr>
      </w:pPr>
      <w:r>
        <w:rPr>
          <w:b/>
          <w:bCs/>
          <w:sz w:val="48"/>
          <w:szCs w:val="48"/>
        </w:rPr>
        <w:t xml:space="preserve">Working White Paper: </w:t>
      </w:r>
      <w:r w:rsidRPr="00561671">
        <w:rPr>
          <w:b/>
          <w:bCs/>
          <w:sz w:val="48"/>
          <w:szCs w:val="48"/>
        </w:rPr>
        <w:t xml:space="preserve">Development of Guidelines for Quantifying a </w:t>
      </w:r>
    </w:p>
    <w:p w14:paraId="0B59895F" w14:textId="77777777" w:rsidR="00377D7F" w:rsidRPr="00362A17" w:rsidRDefault="00377D7F" w:rsidP="00377D7F">
      <w:pPr>
        <w:jc w:val="center"/>
        <w:rPr>
          <w:b/>
          <w:bCs/>
          <w:sz w:val="48"/>
          <w:szCs w:val="48"/>
        </w:rPr>
      </w:pPr>
      <w:r w:rsidRPr="00561671">
        <w:rPr>
          <w:b/>
          <w:bCs/>
          <w:sz w:val="48"/>
          <w:szCs w:val="48"/>
        </w:rPr>
        <w:t>Reliable Local Calibration Factor</w:t>
      </w:r>
    </w:p>
    <w:p w14:paraId="04F7C0C1" w14:textId="77777777" w:rsidR="00377D7F" w:rsidRPr="00B06D91" w:rsidRDefault="00377D7F" w:rsidP="00377D7F">
      <w:pPr>
        <w:jc w:val="center"/>
        <w:rPr>
          <w:b/>
          <w:sz w:val="32"/>
        </w:rPr>
      </w:pPr>
    </w:p>
    <w:p w14:paraId="2FAA6B47" w14:textId="77777777" w:rsidR="00377D7F" w:rsidRPr="00B06D91" w:rsidRDefault="00377D7F" w:rsidP="00377D7F">
      <w:pPr>
        <w:jc w:val="center"/>
        <w:rPr>
          <w:b/>
          <w:sz w:val="32"/>
        </w:rPr>
      </w:pPr>
      <w:r w:rsidRPr="00B06D91">
        <w:rPr>
          <w:b/>
          <w:sz w:val="32"/>
        </w:rPr>
        <w:t>Prepared for:</w:t>
      </w:r>
    </w:p>
    <w:p w14:paraId="37E2615A" w14:textId="77777777" w:rsidR="00377D7F" w:rsidRPr="00B06D91" w:rsidRDefault="00377D7F" w:rsidP="00377D7F">
      <w:pPr>
        <w:jc w:val="center"/>
        <w:rPr>
          <w:b/>
          <w:sz w:val="32"/>
        </w:rPr>
      </w:pPr>
    </w:p>
    <w:p w14:paraId="02BD9C61" w14:textId="77777777" w:rsidR="00377D7F" w:rsidRPr="00B06D91" w:rsidRDefault="00377D7F" w:rsidP="00377D7F">
      <w:pPr>
        <w:jc w:val="center"/>
        <w:rPr>
          <w:b/>
          <w:sz w:val="32"/>
        </w:rPr>
      </w:pPr>
      <w:r w:rsidRPr="00B06D91">
        <w:rPr>
          <w:b/>
          <w:sz w:val="32"/>
        </w:rPr>
        <w:t>National Cooperative Highway Research Program</w:t>
      </w:r>
    </w:p>
    <w:p w14:paraId="3F24F12E" w14:textId="77777777" w:rsidR="00377D7F" w:rsidRDefault="00377D7F" w:rsidP="00377D7F">
      <w:pPr>
        <w:jc w:val="center"/>
        <w:rPr>
          <w:b/>
          <w:sz w:val="32"/>
        </w:rPr>
      </w:pPr>
      <w:r w:rsidRPr="00B06D91">
        <w:rPr>
          <w:b/>
          <w:sz w:val="32"/>
        </w:rPr>
        <w:t>Transportation Research Board</w:t>
      </w:r>
    </w:p>
    <w:p w14:paraId="0745578B" w14:textId="77777777" w:rsidR="00377D7F" w:rsidRPr="00B06D91" w:rsidRDefault="00377D7F" w:rsidP="00377D7F">
      <w:pPr>
        <w:rPr>
          <w:b/>
          <w:sz w:val="32"/>
        </w:rPr>
      </w:pPr>
    </w:p>
    <w:p w14:paraId="0A3C3435" w14:textId="77777777" w:rsidR="00377D7F" w:rsidRDefault="00377D7F" w:rsidP="00377D7F">
      <w:pPr>
        <w:jc w:val="center"/>
        <w:rPr>
          <w:b/>
          <w:sz w:val="32"/>
        </w:rPr>
      </w:pPr>
      <w:r w:rsidRPr="00B06D91">
        <w:rPr>
          <w:b/>
          <w:sz w:val="32"/>
        </w:rPr>
        <w:t>The National Academies</w:t>
      </w:r>
    </w:p>
    <w:p w14:paraId="42AB9E62" w14:textId="77777777" w:rsidR="00377D7F" w:rsidRPr="00B06D91" w:rsidRDefault="00377D7F" w:rsidP="00377D7F">
      <w:pPr>
        <w:jc w:val="center"/>
        <w:rPr>
          <w:b/>
          <w:sz w:val="32"/>
        </w:rPr>
      </w:pPr>
    </w:p>
    <w:p w14:paraId="4CE7FA3B" w14:textId="77777777" w:rsidR="00377D7F" w:rsidRPr="00CD6BAA" w:rsidRDefault="00377D7F" w:rsidP="00377D7F">
      <w:pPr>
        <w:pStyle w:val="BodyText"/>
        <w:ind w:left="1728" w:right="1728"/>
        <w:jc w:val="center"/>
        <w:rPr>
          <w:rFonts w:ascii="Arial" w:hAnsi="Arial"/>
          <w:b/>
        </w:rPr>
      </w:pPr>
      <w:r w:rsidRPr="00860D64">
        <w:rPr>
          <w:noProof/>
          <w:szCs w:val="24"/>
        </w:rPr>
        <mc:AlternateContent>
          <mc:Choice Requires="wps">
            <w:drawing>
              <wp:inline distT="0" distB="0" distL="0" distR="0" wp14:anchorId="17FD9A77" wp14:editId="771B88DD">
                <wp:extent cx="3557270" cy="1657350"/>
                <wp:effectExtent l="0" t="0" r="24130" b="19050"/>
                <wp:docPr id="1139188500" name="Text Box 1139188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AAE9F" w14:textId="77777777" w:rsidR="00377D7F" w:rsidRPr="00860D64" w:rsidRDefault="00377D7F" w:rsidP="00377D7F">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6649B525" w14:textId="77777777" w:rsidR="00377D7F" w:rsidRPr="00860D64" w:rsidRDefault="00377D7F" w:rsidP="00377D7F">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34B72CCD" w14:textId="77777777" w:rsidR="00377D7F" w:rsidRPr="00243C19" w:rsidRDefault="00377D7F" w:rsidP="00377D7F">
                            <w:pPr>
                              <w:pStyle w:val="BodyText"/>
                              <w:kinsoku w:val="0"/>
                              <w:overflowPunct w:val="0"/>
                              <w:spacing w:line="242" w:lineRule="auto"/>
                              <w:ind w:left="170" w:right="165" w:hanging="3"/>
                              <w:jc w:val="center"/>
                              <w:rPr>
                                <w:sz w:val="20"/>
                              </w:rPr>
                            </w:pPr>
                            <w:r w:rsidRPr="00243C19">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17FD9A77" id="_x0000_t202" coordsize="21600,21600" o:spt="202" path="m,l,21600r21600,l21600,xe">
                <v:stroke joinstyle="miter"/>
                <v:path gradientshapeok="t" o:connecttype="rect"/>
              </v:shapetype>
              <v:shape id="Text Box 1139188500"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003AAE9F" w14:textId="77777777" w:rsidR="00377D7F" w:rsidRPr="00860D64" w:rsidRDefault="00377D7F" w:rsidP="00377D7F">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6649B525" w14:textId="77777777" w:rsidR="00377D7F" w:rsidRPr="00860D64" w:rsidRDefault="00377D7F" w:rsidP="00377D7F">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34B72CCD" w14:textId="77777777" w:rsidR="00377D7F" w:rsidRPr="00243C19" w:rsidRDefault="00377D7F" w:rsidP="00377D7F">
                      <w:pPr>
                        <w:pStyle w:val="BodyText"/>
                        <w:kinsoku w:val="0"/>
                        <w:overflowPunct w:val="0"/>
                        <w:spacing w:line="242" w:lineRule="auto"/>
                        <w:ind w:left="170" w:right="165" w:hanging="3"/>
                        <w:jc w:val="center"/>
                        <w:rPr>
                          <w:sz w:val="20"/>
                        </w:rPr>
                      </w:pPr>
                      <w:r w:rsidRPr="00243C19">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7A778119" w14:textId="77777777" w:rsidR="00377D7F" w:rsidRDefault="00377D7F" w:rsidP="00377D7F">
      <w:pPr>
        <w:pStyle w:val="BodyText"/>
        <w:ind w:left="1728" w:right="1728"/>
        <w:jc w:val="center"/>
        <w:rPr>
          <w:b/>
          <w:bCs/>
        </w:rPr>
      </w:pPr>
    </w:p>
    <w:p w14:paraId="55A089DA" w14:textId="77777777" w:rsidR="00377D7F" w:rsidRPr="00377D7F" w:rsidRDefault="00377D7F" w:rsidP="00377D7F">
      <w:pPr>
        <w:pStyle w:val="BodyText"/>
        <w:ind w:left="1728" w:right="1728"/>
        <w:jc w:val="center"/>
        <w:rPr>
          <w:b/>
          <w:bCs/>
          <w:sz w:val="32"/>
          <w:szCs w:val="32"/>
        </w:rPr>
      </w:pPr>
      <w:r w:rsidRPr="00377D7F">
        <w:rPr>
          <w:bCs/>
          <w:sz w:val="32"/>
          <w:szCs w:val="32"/>
        </w:rPr>
        <w:t>Submitted by:</w:t>
      </w:r>
    </w:p>
    <w:p w14:paraId="0AD54E16" w14:textId="77777777" w:rsidR="00377D7F" w:rsidRPr="00377D7F" w:rsidRDefault="00377D7F" w:rsidP="00377D7F">
      <w:pPr>
        <w:pStyle w:val="BodyText"/>
        <w:ind w:left="1728" w:right="1728"/>
        <w:rPr>
          <w:b/>
          <w:bCs/>
          <w:sz w:val="32"/>
          <w:szCs w:val="32"/>
        </w:rPr>
      </w:pPr>
    </w:p>
    <w:p w14:paraId="342145F5" w14:textId="77777777" w:rsidR="00377D7F" w:rsidRPr="00377D7F" w:rsidRDefault="00377D7F" w:rsidP="00377D7F">
      <w:pPr>
        <w:pStyle w:val="BodyText"/>
        <w:ind w:left="1728" w:right="1728"/>
        <w:jc w:val="center"/>
        <w:rPr>
          <w:b/>
          <w:bCs/>
          <w:sz w:val="32"/>
          <w:szCs w:val="32"/>
        </w:rPr>
      </w:pPr>
      <w:r w:rsidRPr="00377D7F">
        <w:rPr>
          <w:bCs/>
          <w:sz w:val="32"/>
          <w:szCs w:val="32"/>
        </w:rPr>
        <w:t>Raghavan Srinivasan and Taha Saleem</w:t>
      </w:r>
    </w:p>
    <w:p w14:paraId="7B85A908" w14:textId="77777777" w:rsidR="00377D7F" w:rsidRPr="0041261C" w:rsidRDefault="00377D7F" w:rsidP="00377D7F">
      <w:pPr>
        <w:jc w:val="center"/>
        <w:rPr>
          <w:b/>
          <w:sz w:val="32"/>
          <w:szCs w:val="24"/>
        </w:rPr>
      </w:pPr>
      <w:bookmarkStart w:id="0" w:name="_Toc67405039"/>
      <w:r w:rsidRPr="0041261C">
        <w:rPr>
          <w:sz w:val="32"/>
          <w:szCs w:val="24"/>
        </w:rPr>
        <w:t>The University of North Carolina at Chapel Hill</w:t>
      </w:r>
      <w:bookmarkEnd w:id="0"/>
    </w:p>
    <w:p w14:paraId="51B2A0B9" w14:textId="77777777" w:rsidR="00377D7F" w:rsidRPr="0041261C" w:rsidRDefault="00377D7F" w:rsidP="00377D7F">
      <w:pPr>
        <w:jc w:val="center"/>
        <w:rPr>
          <w:b/>
          <w:sz w:val="32"/>
          <w:szCs w:val="24"/>
        </w:rPr>
      </w:pPr>
      <w:bookmarkStart w:id="1" w:name="_Toc67405040"/>
      <w:r w:rsidRPr="0041261C">
        <w:rPr>
          <w:sz w:val="32"/>
          <w:szCs w:val="24"/>
        </w:rPr>
        <w:t>Highway Safety Research</w:t>
      </w:r>
      <w:r w:rsidRPr="0041261C">
        <w:rPr>
          <w:sz w:val="44"/>
          <w:szCs w:val="24"/>
        </w:rPr>
        <w:t xml:space="preserve"> </w:t>
      </w:r>
      <w:r w:rsidRPr="0041261C">
        <w:rPr>
          <w:sz w:val="32"/>
          <w:szCs w:val="24"/>
        </w:rPr>
        <w:t>Center</w:t>
      </w:r>
      <w:bookmarkEnd w:id="1"/>
    </w:p>
    <w:p w14:paraId="4CCCCD1F" w14:textId="77777777" w:rsidR="00377D7F" w:rsidRPr="0041261C" w:rsidRDefault="00377D7F" w:rsidP="00377D7F">
      <w:pPr>
        <w:jc w:val="center"/>
        <w:rPr>
          <w:bCs/>
          <w:sz w:val="32"/>
          <w:szCs w:val="24"/>
        </w:rPr>
      </w:pPr>
    </w:p>
    <w:p w14:paraId="67E5F806" w14:textId="77777777" w:rsidR="00377D7F" w:rsidRPr="0041261C" w:rsidRDefault="00377D7F" w:rsidP="00377D7F">
      <w:pPr>
        <w:jc w:val="center"/>
        <w:rPr>
          <w:bCs/>
          <w:sz w:val="32"/>
          <w:szCs w:val="24"/>
        </w:rPr>
      </w:pPr>
      <w:r w:rsidRPr="0041261C">
        <w:rPr>
          <w:bCs/>
          <w:sz w:val="32"/>
          <w:szCs w:val="24"/>
        </w:rPr>
        <w:lastRenderedPageBreak/>
        <w:t xml:space="preserve">James </w:t>
      </w:r>
      <w:proofErr w:type="spellStart"/>
      <w:r w:rsidRPr="0041261C">
        <w:rPr>
          <w:bCs/>
          <w:sz w:val="32"/>
          <w:szCs w:val="24"/>
        </w:rPr>
        <w:t>Bonneson</w:t>
      </w:r>
      <w:proofErr w:type="spellEnd"/>
    </w:p>
    <w:p w14:paraId="7C68EF3E" w14:textId="77777777" w:rsidR="00377D7F" w:rsidRPr="0041261C" w:rsidRDefault="00377D7F" w:rsidP="00377D7F">
      <w:pPr>
        <w:jc w:val="center"/>
        <w:rPr>
          <w:bCs/>
          <w:sz w:val="32"/>
          <w:szCs w:val="24"/>
        </w:rPr>
      </w:pPr>
      <w:r w:rsidRPr="0041261C">
        <w:rPr>
          <w:bCs/>
          <w:sz w:val="32"/>
          <w:szCs w:val="24"/>
        </w:rPr>
        <w:t>Kittelson and Associates</w:t>
      </w:r>
    </w:p>
    <w:p w14:paraId="60AF2165" w14:textId="77777777" w:rsidR="00377D7F" w:rsidRPr="0041261C" w:rsidRDefault="00377D7F" w:rsidP="00377D7F">
      <w:pPr>
        <w:jc w:val="center"/>
        <w:rPr>
          <w:bCs/>
          <w:sz w:val="32"/>
          <w:szCs w:val="24"/>
        </w:rPr>
      </w:pPr>
    </w:p>
    <w:p w14:paraId="39A113E8" w14:textId="77777777" w:rsidR="00377D7F" w:rsidRPr="0041261C" w:rsidRDefault="00377D7F" w:rsidP="00377D7F">
      <w:pPr>
        <w:jc w:val="center"/>
        <w:rPr>
          <w:bCs/>
          <w:sz w:val="32"/>
          <w:szCs w:val="24"/>
        </w:rPr>
      </w:pPr>
      <w:r w:rsidRPr="0041261C">
        <w:rPr>
          <w:bCs/>
          <w:sz w:val="32"/>
          <w:szCs w:val="24"/>
        </w:rPr>
        <w:t xml:space="preserve">Vikash Gayah and Kristen </w:t>
      </w:r>
      <w:proofErr w:type="spellStart"/>
      <w:r w:rsidRPr="0041261C">
        <w:rPr>
          <w:bCs/>
          <w:sz w:val="32"/>
          <w:szCs w:val="24"/>
        </w:rPr>
        <w:t>Kersavage</w:t>
      </w:r>
      <w:proofErr w:type="spellEnd"/>
    </w:p>
    <w:p w14:paraId="73857A8D" w14:textId="77777777" w:rsidR="00377D7F" w:rsidRPr="0041261C" w:rsidRDefault="00377D7F" w:rsidP="00377D7F">
      <w:pPr>
        <w:jc w:val="center"/>
        <w:rPr>
          <w:b/>
          <w:sz w:val="32"/>
          <w:szCs w:val="24"/>
        </w:rPr>
      </w:pPr>
      <w:bookmarkStart w:id="2" w:name="_Toc67405041"/>
      <w:r w:rsidRPr="0041261C">
        <w:rPr>
          <w:sz w:val="32"/>
          <w:szCs w:val="24"/>
        </w:rPr>
        <w:t>VHB, Inc.</w:t>
      </w:r>
      <w:bookmarkEnd w:id="2"/>
    </w:p>
    <w:p w14:paraId="62BB7A2B" w14:textId="77777777" w:rsidR="00377D7F" w:rsidRPr="0041261C" w:rsidRDefault="00377D7F" w:rsidP="00377D7F">
      <w:pPr>
        <w:jc w:val="center"/>
        <w:rPr>
          <w:b/>
          <w:sz w:val="32"/>
          <w:szCs w:val="24"/>
        </w:rPr>
      </w:pPr>
    </w:p>
    <w:p w14:paraId="4D4AA2B4" w14:textId="77777777" w:rsidR="00377D7F" w:rsidRPr="0041261C" w:rsidRDefault="00377D7F" w:rsidP="00377D7F">
      <w:pPr>
        <w:jc w:val="center"/>
        <w:rPr>
          <w:sz w:val="32"/>
          <w:szCs w:val="24"/>
        </w:rPr>
      </w:pPr>
      <w:r w:rsidRPr="0041261C">
        <w:rPr>
          <w:sz w:val="32"/>
          <w:szCs w:val="24"/>
        </w:rPr>
        <w:t>October 2023</w:t>
      </w:r>
    </w:p>
    <w:p w14:paraId="4350C07D" w14:textId="77777777" w:rsidR="00377D7F" w:rsidRPr="0041261C" w:rsidRDefault="00377D7F" w:rsidP="00377D7F">
      <w:pPr>
        <w:pStyle w:val="BodyText"/>
        <w:ind w:right="1728"/>
        <w:outlineLvl w:val="0"/>
        <w:rPr>
          <w:b/>
          <w:bCs/>
        </w:rPr>
      </w:pPr>
    </w:p>
    <w:p w14:paraId="0BF540DF" w14:textId="77777777" w:rsidR="00377D7F" w:rsidRPr="0041261C" w:rsidRDefault="00377D7F" w:rsidP="00377D7F">
      <w:pPr>
        <w:jc w:val="center"/>
        <w:rPr>
          <w:b/>
        </w:rPr>
      </w:pPr>
      <w:r w:rsidRPr="0041261C">
        <w:rPr>
          <w:b/>
        </w:rPr>
        <w:t>ACKNOWLEDGMENT OF SPONSORSHIP</w:t>
      </w:r>
    </w:p>
    <w:p w14:paraId="5AC66D19" w14:textId="77777777" w:rsidR="00377D7F" w:rsidRPr="0041261C" w:rsidRDefault="00377D7F" w:rsidP="00377D7F"/>
    <w:p w14:paraId="095439DE" w14:textId="77777777" w:rsidR="00377D7F" w:rsidRPr="0041261C" w:rsidRDefault="00377D7F" w:rsidP="00377D7F">
      <w:r w:rsidRPr="0041261C">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7F3CAEB2" w14:textId="77777777" w:rsidR="00377D7F" w:rsidRPr="0041261C" w:rsidRDefault="00377D7F" w:rsidP="00377D7F"/>
    <w:p w14:paraId="5606D394" w14:textId="77777777" w:rsidR="00377D7F" w:rsidRPr="0041261C" w:rsidRDefault="00377D7F" w:rsidP="00377D7F">
      <w:pPr>
        <w:jc w:val="center"/>
        <w:rPr>
          <w:b/>
        </w:rPr>
      </w:pPr>
      <w:r w:rsidRPr="0041261C">
        <w:rPr>
          <w:b/>
        </w:rPr>
        <w:t>DISCLAIMER</w:t>
      </w:r>
    </w:p>
    <w:p w14:paraId="5EEFCAC7" w14:textId="77777777" w:rsidR="00377D7F" w:rsidRPr="0041261C" w:rsidRDefault="00377D7F" w:rsidP="00377D7F"/>
    <w:p w14:paraId="5A430A1A" w14:textId="50F06483" w:rsidR="00377D7F" w:rsidRDefault="00377D7F" w:rsidP="00377D7F">
      <w:r w:rsidRPr="0041261C">
        <w:t>This is an uncorrected draft as submitted by the contractor. The opinions and conclusions expressed or implied herein are those of the contractor. They are not necessarily those of the Transportation Research Board, the Academies, or the program sponsors.</w:t>
      </w:r>
    </w:p>
    <w:p w14:paraId="38A299BB" w14:textId="27A1A17C" w:rsidR="00C06C7D" w:rsidRDefault="00377D7F" w:rsidP="00377D7F">
      <w:r>
        <w:br w:type="page"/>
      </w:r>
    </w:p>
    <w:p w14:paraId="5A430A1C" w14:textId="77777777" w:rsidR="00CC7C54" w:rsidRDefault="00CC7C54" w:rsidP="00CC7C54">
      <w:pPr>
        <w:pStyle w:val="TOC1"/>
      </w:pPr>
      <w:r>
        <w:lastRenderedPageBreak/>
        <w:t>TABLE OF CONTENTS</w:t>
      </w:r>
    </w:p>
    <w:p w14:paraId="39946E81" w14:textId="138F40DA" w:rsidR="00625F84" w:rsidRDefault="00E8599C">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Pr>
          <w:rFonts w:ascii="Cambria" w:hAnsi="Cambria"/>
          <w:sz w:val="20"/>
        </w:rPr>
        <w:fldChar w:fldCharType="begin"/>
      </w:r>
      <w:r>
        <w:rPr>
          <w:rFonts w:ascii="Cambria" w:hAnsi="Cambria"/>
          <w:sz w:val="20"/>
        </w:rPr>
        <w:instrText xml:space="preserve"> TOC \h \z \t "*H2,2,*H1,1" </w:instrText>
      </w:r>
      <w:r>
        <w:rPr>
          <w:rFonts w:ascii="Cambria" w:hAnsi="Cambria"/>
          <w:sz w:val="20"/>
        </w:rPr>
        <w:fldChar w:fldCharType="separate"/>
      </w:r>
      <w:hyperlink w:anchor="_Toc158129479" w:history="1">
        <w:r w:rsidR="00625F84" w:rsidRPr="00C27D7B">
          <w:rPr>
            <w:rStyle w:val="Hyperlink"/>
            <w:noProof/>
          </w:rPr>
          <w:t>Introduction</w:t>
        </w:r>
        <w:r w:rsidR="00625F84">
          <w:rPr>
            <w:noProof/>
            <w:webHidden/>
          </w:rPr>
          <w:tab/>
        </w:r>
        <w:r w:rsidR="00625F84">
          <w:rPr>
            <w:noProof/>
            <w:webHidden/>
          </w:rPr>
          <w:fldChar w:fldCharType="begin"/>
        </w:r>
        <w:r w:rsidR="00625F84">
          <w:rPr>
            <w:noProof/>
            <w:webHidden/>
          </w:rPr>
          <w:instrText xml:space="preserve"> PAGEREF _Toc158129479 \h </w:instrText>
        </w:r>
        <w:r w:rsidR="00625F84">
          <w:rPr>
            <w:noProof/>
            <w:webHidden/>
          </w:rPr>
        </w:r>
        <w:r w:rsidR="00625F84">
          <w:rPr>
            <w:noProof/>
            <w:webHidden/>
          </w:rPr>
          <w:fldChar w:fldCharType="separate"/>
        </w:r>
        <w:r w:rsidR="00625F84">
          <w:rPr>
            <w:noProof/>
            <w:webHidden/>
          </w:rPr>
          <w:t>4</w:t>
        </w:r>
        <w:r w:rsidR="00625F84">
          <w:rPr>
            <w:noProof/>
            <w:webHidden/>
          </w:rPr>
          <w:fldChar w:fldCharType="end"/>
        </w:r>
      </w:hyperlink>
    </w:p>
    <w:p w14:paraId="0E60102D" w14:textId="592A8480" w:rsidR="00625F84" w:rsidRDefault="00625F84">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29480" w:history="1">
        <w:r w:rsidRPr="00C27D7B">
          <w:rPr>
            <w:rStyle w:val="Hyperlink"/>
            <w:noProof/>
          </w:rPr>
          <w:t>Development of Outlier Detection Techniques</w:t>
        </w:r>
        <w:r>
          <w:rPr>
            <w:noProof/>
            <w:webHidden/>
          </w:rPr>
          <w:tab/>
        </w:r>
        <w:r>
          <w:rPr>
            <w:noProof/>
            <w:webHidden/>
          </w:rPr>
          <w:fldChar w:fldCharType="begin"/>
        </w:r>
        <w:r>
          <w:rPr>
            <w:noProof/>
            <w:webHidden/>
          </w:rPr>
          <w:instrText xml:space="preserve"> PAGEREF _Toc158129480 \h </w:instrText>
        </w:r>
        <w:r>
          <w:rPr>
            <w:noProof/>
            <w:webHidden/>
          </w:rPr>
        </w:r>
        <w:r>
          <w:rPr>
            <w:noProof/>
            <w:webHidden/>
          </w:rPr>
          <w:fldChar w:fldCharType="separate"/>
        </w:r>
        <w:r>
          <w:rPr>
            <w:noProof/>
            <w:webHidden/>
          </w:rPr>
          <w:t>4</w:t>
        </w:r>
        <w:r>
          <w:rPr>
            <w:noProof/>
            <w:webHidden/>
          </w:rPr>
          <w:fldChar w:fldCharType="end"/>
        </w:r>
      </w:hyperlink>
    </w:p>
    <w:p w14:paraId="16594280" w14:textId="1BA64AFF"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1" w:history="1">
        <w:r w:rsidRPr="00C27D7B">
          <w:rPr>
            <w:rStyle w:val="Hyperlink"/>
            <w:noProof/>
          </w:rPr>
          <w:t>The Empirical Setting</w:t>
        </w:r>
        <w:r>
          <w:rPr>
            <w:noProof/>
            <w:webHidden/>
          </w:rPr>
          <w:tab/>
        </w:r>
        <w:r>
          <w:rPr>
            <w:noProof/>
            <w:webHidden/>
          </w:rPr>
          <w:fldChar w:fldCharType="begin"/>
        </w:r>
        <w:r>
          <w:rPr>
            <w:noProof/>
            <w:webHidden/>
          </w:rPr>
          <w:instrText xml:space="preserve"> PAGEREF _Toc158129481 \h </w:instrText>
        </w:r>
        <w:r>
          <w:rPr>
            <w:noProof/>
            <w:webHidden/>
          </w:rPr>
        </w:r>
        <w:r>
          <w:rPr>
            <w:noProof/>
            <w:webHidden/>
          </w:rPr>
          <w:fldChar w:fldCharType="separate"/>
        </w:r>
        <w:r>
          <w:rPr>
            <w:noProof/>
            <w:webHidden/>
          </w:rPr>
          <w:t>4</w:t>
        </w:r>
        <w:r>
          <w:rPr>
            <w:noProof/>
            <w:webHidden/>
          </w:rPr>
          <w:fldChar w:fldCharType="end"/>
        </w:r>
      </w:hyperlink>
    </w:p>
    <w:p w14:paraId="7958EC28" w14:textId="4C75B197"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2" w:history="1">
        <w:r w:rsidRPr="00C27D7B">
          <w:rPr>
            <w:rStyle w:val="Hyperlink"/>
            <w:noProof/>
          </w:rPr>
          <w:t>Review and Evaluation of Outlier Detection Techniques</w:t>
        </w:r>
        <w:r>
          <w:rPr>
            <w:noProof/>
            <w:webHidden/>
          </w:rPr>
          <w:tab/>
        </w:r>
        <w:r>
          <w:rPr>
            <w:noProof/>
            <w:webHidden/>
          </w:rPr>
          <w:fldChar w:fldCharType="begin"/>
        </w:r>
        <w:r>
          <w:rPr>
            <w:noProof/>
            <w:webHidden/>
          </w:rPr>
          <w:instrText xml:space="preserve"> PAGEREF _Toc158129482 \h </w:instrText>
        </w:r>
        <w:r>
          <w:rPr>
            <w:noProof/>
            <w:webHidden/>
          </w:rPr>
        </w:r>
        <w:r>
          <w:rPr>
            <w:noProof/>
            <w:webHidden/>
          </w:rPr>
          <w:fldChar w:fldCharType="separate"/>
        </w:r>
        <w:r>
          <w:rPr>
            <w:noProof/>
            <w:webHidden/>
          </w:rPr>
          <w:t>6</w:t>
        </w:r>
        <w:r>
          <w:rPr>
            <w:noProof/>
            <w:webHidden/>
          </w:rPr>
          <w:fldChar w:fldCharType="end"/>
        </w:r>
      </w:hyperlink>
    </w:p>
    <w:p w14:paraId="6368BB8E" w14:textId="7EF17147" w:rsidR="00625F84" w:rsidRDefault="00625F84">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29483" w:history="1">
        <w:r w:rsidRPr="00C27D7B">
          <w:rPr>
            <w:rStyle w:val="Hyperlink"/>
            <w:noProof/>
          </w:rPr>
          <w:t>Development of Procedures for Computing the Calibration Factor CV</w:t>
        </w:r>
        <w:r>
          <w:rPr>
            <w:noProof/>
            <w:webHidden/>
          </w:rPr>
          <w:tab/>
        </w:r>
        <w:r>
          <w:rPr>
            <w:noProof/>
            <w:webHidden/>
          </w:rPr>
          <w:fldChar w:fldCharType="begin"/>
        </w:r>
        <w:r>
          <w:rPr>
            <w:noProof/>
            <w:webHidden/>
          </w:rPr>
          <w:instrText xml:space="preserve"> PAGEREF _Toc158129483 \h </w:instrText>
        </w:r>
        <w:r>
          <w:rPr>
            <w:noProof/>
            <w:webHidden/>
          </w:rPr>
        </w:r>
        <w:r>
          <w:rPr>
            <w:noProof/>
            <w:webHidden/>
          </w:rPr>
          <w:fldChar w:fldCharType="separate"/>
        </w:r>
        <w:r>
          <w:rPr>
            <w:noProof/>
            <w:webHidden/>
          </w:rPr>
          <w:t>12</w:t>
        </w:r>
        <w:r>
          <w:rPr>
            <w:noProof/>
            <w:webHidden/>
          </w:rPr>
          <w:fldChar w:fldCharType="end"/>
        </w:r>
      </w:hyperlink>
    </w:p>
    <w:p w14:paraId="43F02EB2" w14:textId="56E1691E"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4" w:history="1">
        <w:r w:rsidRPr="00C27D7B">
          <w:rPr>
            <w:rStyle w:val="Hyperlink"/>
            <w:noProof/>
          </w:rPr>
          <w:t>Review of Procedures for Computing the Calibration Factor CV</w:t>
        </w:r>
        <w:r>
          <w:rPr>
            <w:noProof/>
            <w:webHidden/>
          </w:rPr>
          <w:tab/>
        </w:r>
        <w:r>
          <w:rPr>
            <w:noProof/>
            <w:webHidden/>
          </w:rPr>
          <w:fldChar w:fldCharType="begin"/>
        </w:r>
        <w:r>
          <w:rPr>
            <w:noProof/>
            <w:webHidden/>
          </w:rPr>
          <w:instrText xml:space="preserve"> PAGEREF _Toc158129484 \h </w:instrText>
        </w:r>
        <w:r>
          <w:rPr>
            <w:noProof/>
            <w:webHidden/>
          </w:rPr>
        </w:r>
        <w:r>
          <w:rPr>
            <w:noProof/>
            <w:webHidden/>
          </w:rPr>
          <w:fldChar w:fldCharType="separate"/>
        </w:r>
        <w:r>
          <w:rPr>
            <w:noProof/>
            <w:webHidden/>
          </w:rPr>
          <w:t>12</w:t>
        </w:r>
        <w:r>
          <w:rPr>
            <w:noProof/>
            <w:webHidden/>
          </w:rPr>
          <w:fldChar w:fldCharType="end"/>
        </w:r>
      </w:hyperlink>
    </w:p>
    <w:p w14:paraId="703C4305" w14:textId="2C67B804"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5" w:history="1">
        <w:r w:rsidRPr="00C27D7B">
          <w:rPr>
            <w:rStyle w:val="Hyperlink"/>
            <w:noProof/>
          </w:rPr>
          <w:t>Evaluation of Alternative Procedures</w:t>
        </w:r>
        <w:r>
          <w:rPr>
            <w:noProof/>
            <w:webHidden/>
          </w:rPr>
          <w:tab/>
        </w:r>
        <w:r>
          <w:rPr>
            <w:noProof/>
            <w:webHidden/>
          </w:rPr>
          <w:fldChar w:fldCharType="begin"/>
        </w:r>
        <w:r>
          <w:rPr>
            <w:noProof/>
            <w:webHidden/>
          </w:rPr>
          <w:instrText xml:space="preserve"> PAGEREF _Toc158129485 \h </w:instrText>
        </w:r>
        <w:r>
          <w:rPr>
            <w:noProof/>
            <w:webHidden/>
          </w:rPr>
        </w:r>
        <w:r>
          <w:rPr>
            <w:noProof/>
            <w:webHidden/>
          </w:rPr>
          <w:fldChar w:fldCharType="separate"/>
        </w:r>
        <w:r>
          <w:rPr>
            <w:noProof/>
            <w:webHidden/>
          </w:rPr>
          <w:t>14</w:t>
        </w:r>
        <w:r>
          <w:rPr>
            <w:noProof/>
            <w:webHidden/>
          </w:rPr>
          <w:fldChar w:fldCharType="end"/>
        </w:r>
      </w:hyperlink>
    </w:p>
    <w:p w14:paraId="52E40748" w14:textId="73B0AA5A" w:rsidR="00625F84" w:rsidRDefault="00625F84">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29486" w:history="1">
        <w:r w:rsidRPr="00C27D7B">
          <w:rPr>
            <w:rStyle w:val="Hyperlink"/>
            <w:noProof/>
          </w:rPr>
          <w:t>Development of Guidelines for Using a CURE Plot to Assess Model Fit</w:t>
        </w:r>
        <w:r>
          <w:rPr>
            <w:noProof/>
            <w:webHidden/>
          </w:rPr>
          <w:tab/>
        </w:r>
        <w:r>
          <w:rPr>
            <w:noProof/>
            <w:webHidden/>
          </w:rPr>
          <w:fldChar w:fldCharType="begin"/>
        </w:r>
        <w:r>
          <w:rPr>
            <w:noProof/>
            <w:webHidden/>
          </w:rPr>
          <w:instrText xml:space="preserve"> PAGEREF _Toc158129486 \h </w:instrText>
        </w:r>
        <w:r>
          <w:rPr>
            <w:noProof/>
            <w:webHidden/>
          </w:rPr>
        </w:r>
        <w:r>
          <w:rPr>
            <w:noProof/>
            <w:webHidden/>
          </w:rPr>
          <w:fldChar w:fldCharType="separate"/>
        </w:r>
        <w:r>
          <w:rPr>
            <w:noProof/>
            <w:webHidden/>
          </w:rPr>
          <w:t>15</w:t>
        </w:r>
        <w:r>
          <w:rPr>
            <w:noProof/>
            <w:webHidden/>
          </w:rPr>
          <w:fldChar w:fldCharType="end"/>
        </w:r>
      </w:hyperlink>
    </w:p>
    <w:p w14:paraId="10F847BA" w14:textId="0454831D"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7" w:history="1">
        <w:r w:rsidRPr="00C27D7B">
          <w:rPr>
            <w:rStyle w:val="Hyperlink"/>
            <w:noProof/>
          </w:rPr>
          <w:t>Review of Guidelines for Using the CURE Plot</w:t>
        </w:r>
        <w:r>
          <w:rPr>
            <w:noProof/>
            <w:webHidden/>
          </w:rPr>
          <w:tab/>
        </w:r>
        <w:r>
          <w:rPr>
            <w:noProof/>
            <w:webHidden/>
          </w:rPr>
          <w:fldChar w:fldCharType="begin"/>
        </w:r>
        <w:r>
          <w:rPr>
            <w:noProof/>
            <w:webHidden/>
          </w:rPr>
          <w:instrText xml:space="preserve"> PAGEREF _Toc158129487 \h </w:instrText>
        </w:r>
        <w:r>
          <w:rPr>
            <w:noProof/>
            <w:webHidden/>
          </w:rPr>
        </w:r>
        <w:r>
          <w:rPr>
            <w:noProof/>
            <w:webHidden/>
          </w:rPr>
          <w:fldChar w:fldCharType="separate"/>
        </w:r>
        <w:r>
          <w:rPr>
            <w:noProof/>
            <w:webHidden/>
          </w:rPr>
          <w:t>15</w:t>
        </w:r>
        <w:r>
          <w:rPr>
            <w:noProof/>
            <w:webHidden/>
          </w:rPr>
          <w:fldChar w:fldCharType="end"/>
        </w:r>
      </w:hyperlink>
    </w:p>
    <w:p w14:paraId="1FE453A2" w14:textId="0B50359B" w:rsidR="00625F84" w:rsidRDefault="00625F84">
      <w:pPr>
        <w:pStyle w:val="TOC2"/>
        <w:tabs>
          <w:tab w:val="right" w:leader="dot" w:pos="9350"/>
        </w:tabs>
        <w:rPr>
          <w:rFonts w:eastAsiaTheme="minorEastAsia" w:cstheme="minorBidi"/>
          <w:b w:val="0"/>
          <w:bCs w:val="0"/>
          <w:noProof/>
          <w:kern w:val="2"/>
          <w:sz w:val="22"/>
          <w:szCs w:val="22"/>
          <w14:ligatures w14:val="standardContextual"/>
        </w:rPr>
      </w:pPr>
      <w:hyperlink w:anchor="_Toc158129488" w:history="1">
        <w:r w:rsidRPr="00C27D7B">
          <w:rPr>
            <w:rStyle w:val="Hyperlink"/>
            <w:noProof/>
          </w:rPr>
          <w:t>Evaluation of CURE Plot Guidelines</w:t>
        </w:r>
        <w:r>
          <w:rPr>
            <w:noProof/>
            <w:webHidden/>
          </w:rPr>
          <w:tab/>
        </w:r>
        <w:r>
          <w:rPr>
            <w:noProof/>
            <w:webHidden/>
          </w:rPr>
          <w:fldChar w:fldCharType="begin"/>
        </w:r>
        <w:r>
          <w:rPr>
            <w:noProof/>
            <w:webHidden/>
          </w:rPr>
          <w:instrText xml:space="preserve"> PAGEREF _Toc158129488 \h </w:instrText>
        </w:r>
        <w:r>
          <w:rPr>
            <w:noProof/>
            <w:webHidden/>
          </w:rPr>
        </w:r>
        <w:r>
          <w:rPr>
            <w:noProof/>
            <w:webHidden/>
          </w:rPr>
          <w:fldChar w:fldCharType="separate"/>
        </w:r>
        <w:r>
          <w:rPr>
            <w:noProof/>
            <w:webHidden/>
          </w:rPr>
          <w:t>16</w:t>
        </w:r>
        <w:r>
          <w:rPr>
            <w:noProof/>
            <w:webHidden/>
          </w:rPr>
          <w:fldChar w:fldCharType="end"/>
        </w:r>
      </w:hyperlink>
    </w:p>
    <w:p w14:paraId="15693603" w14:textId="21FD086B" w:rsidR="00625F84" w:rsidRDefault="00625F84">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29489" w:history="1">
        <w:r w:rsidRPr="00C27D7B">
          <w:rPr>
            <w:rStyle w:val="Hyperlink"/>
            <w:noProof/>
          </w:rPr>
          <w:t>References</w:t>
        </w:r>
        <w:r>
          <w:rPr>
            <w:noProof/>
            <w:webHidden/>
          </w:rPr>
          <w:tab/>
        </w:r>
        <w:r>
          <w:rPr>
            <w:noProof/>
            <w:webHidden/>
          </w:rPr>
          <w:fldChar w:fldCharType="begin"/>
        </w:r>
        <w:r>
          <w:rPr>
            <w:noProof/>
            <w:webHidden/>
          </w:rPr>
          <w:instrText xml:space="preserve"> PAGEREF _Toc158129489 \h </w:instrText>
        </w:r>
        <w:r>
          <w:rPr>
            <w:noProof/>
            <w:webHidden/>
          </w:rPr>
        </w:r>
        <w:r>
          <w:rPr>
            <w:noProof/>
            <w:webHidden/>
          </w:rPr>
          <w:fldChar w:fldCharType="separate"/>
        </w:r>
        <w:r>
          <w:rPr>
            <w:noProof/>
            <w:webHidden/>
          </w:rPr>
          <w:t>20</w:t>
        </w:r>
        <w:r>
          <w:rPr>
            <w:noProof/>
            <w:webHidden/>
          </w:rPr>
          <w:fldChar w:fldCharType="end"/>
        </w:r>
      </w:hyperlink>
    </w:p>
    <w:p w14:paraId="5A430A28" w14:textId="0049C17F" w:rsidR="00C06C7D" w:rsidRDefault="00E8599C" w:rsidP="00F750BA">
      <w:r>
        <w:rPr>
          <w:rFonts w:ascii="Cambria" w:hAnsi="Cambria"/>
          <w:sz w:val="20"/>
        </w:rPr>
        <w:fldChar w:fldCharType="end"/>
      </w:r>
    </w:p>
    <w:p w14:paraId="2F6D63C0" w14:textId="77777777" w:rsidR="00377D7F" w:rsidRDefault="00377D7F">
      <w:pPr>
        <w:rPr>
          <w:rFonts w:ascii="Arial Black" w:hAnsi="Arial Black"/>
          <w:color w:val="999999"/>
        </w:rPr>
      </w:pPr>
      <w:r>
        <w:br w:type="page"/>
      </w:r>
    </w:p>
    <w:p w14:paraId="5A430A33" w14:textId="7EBCE36A" w:rsidR="00D619A6" w:rsidRDefault="0064489F" w:rsidP="0064489F">
      <w:pPr>
        <w:pStyle w:val="H1"/>
      </w:pPr>
      <w:bookmarkStart w:id="3" w:name="_Toc158129479"/>
      <w:r>
        <w:lastRenderedPageBreak/>
        <w:t>Introduction</w:t>
      </w:r>
      <w:bookmarkEnd w:id="3"/>
    </w:p>
    <w:p w14:paraId="5A430A34" w14:textId="77777777" w:rsidR="00BC1D83" w:rsidRDefault="00ED1C7B" w:rsidP="00911AD5">
      <w:pPr>
        <w:pStyle w:val="TX"/>
      </w:pPr>
      <w:r>
        <w:t xml:space="preserve">This paper describes the development of guidelines for quantifying </w:t>
      </w:r>
      <w:r w:rsidR="00AD3A1E">
        <w:t>a reliable</w:t>
      </w:r>
      <w:r>
        <w:t xml:space="preserve"> local calibration factor for a crash prediction model (CPM).</w:t>
      </w:r>
      <w:r w:rsidR="00BC1D83">
        <w:t xml:space="preserve"> These guidelines are applicable to the CPMs described in Part C of the</w:t>
      </w:r>
      <w:r w:rsidR="00AD3A1E">
        <w:t xml:space="preserve"> </w:t>
      </w:r>
      <w:r w:rsidR="00AD3A1E" w:rsidRPr="00AD3A1E">
        <w:rPr>
          <w:i/>
        </w:rPr>
        <w:t>Highway Safety Manual</w:t>
      </w:r>
      <w:r w:rsidR="00AD3A1E">
        <w:t xml:space="preserve"> (HSM) (</w:t>
      </w:r>
      <w:r w:rsidR="00BC1D83">
        <w:t>AASHTO</w:t>
      </w:r>
      <w:r w:rsidR="00AD3A1E">
        <w:t>, 2010)</w:t>
      </w:r>
      <w:r w:rsidR="00BC1D83">
        <w:t xml:space="preserve">. However, they can also be applied to other CPMs. </w:t>
      </w:r>
    </w:p>
    <w:p w14:paraId="5A430A35" w14:textId="77777777" w:rsidR="00ED1C7B" w:rsidRDefault="00BC1D83" w:rsidP="00911AD5">
      <w:pPr>
        <w:pStyle w:val="TX"/>
      </w:pPr>
      <w:r>
        <w:t>The HSM provides guidelines for assembling the calibration database and computing the calibration factor. However, it does not provide guidelines for assessing the reliability of the computed calibration factor. The reliability of the calibration factor directly affects the reliability of the estimate obtained from the CPM in which the factor is used. An unreliable calibration factor will ensure that the CPM estimate is also unreliable.</w:t>
      </w:r>
    </w:p>
    <w:p w14:paraId="5A430A36" w14:textId="77777777" w:rsidR="00BC1D83" w:rsidRDefault="003611DB" w:rsidP="00911AD5">
      <w:pPr>
        <w:pStyle w:val="TX"/>
      </w:pPr>
      <w:r>
        <w:t xml:space="preserve">This paper consists of three sections. The first section describes the development of </w:t>
      </w:r>
      <w:r w:rsidR="00D03CFD">
        <w:t>techniques</w:t>
      </w:r>
      <w:r>
        <w:t xml:space="preserve"> for detecting the presence of outliers</w:t>
      </w:r>
      <w:r w:rsidR="004B26D3">
        <w:t xml:space="preserve"> in the calibration database</w:t>
      </w:r>
      <w:r>
        <w:t xml:space="preserve">. The second section describes the development of </w:t>
      </w:r>
      <w:r w:rsidR="00D03CFD">
        <w:t>a procedure</w:t>
      </w:r>
      <w:r>
        <w:t xml:space="preserve"> for computing the </w:t>
      </w:r>
      <w:r w:rsidR="001C27AF">
        <w:t xml:space="preserve">calibration factor </w:t>
      </w:r>
      <w:r>
        <w:t xml:space="preserve">coefficient of variation (CV). The third section describes </w:t>
      </w:r>
      <w:r w:rsidR="00D03CFD">
        <w:t xml:space="preserve">the development of revised </w:t>
      </w:r>
      <w:r>
        <w:t>guidelines for using the cumulative residual (CURE) plot to assess the fit of the calibrated CPM.</w:t>
      </w:r>
    </w:p>
    <w:p w14:paraId="5A430A37" w14:textId="77777777" w:rsidR="00207682" w:rsidRDefault="007E6525" w:rsidP="00ED1C7B">
      <w:pPr>
        <w:pStyle w:val="H1"/>
      </w:pPr>
      <w:bookmarkStart w:id="4" w:name="_Toc158129480"/>
      <w:r>
        <w:t xml:space="preserve">Development of Outlier Detection </w:t>
      </w:r>
      <w:r w:rsidR="00967AFA">
        <w:t>Techniques</w:t>
      </w:r>
      <w:bookmarkEnd w:id="4"/>
    </w:p>
    <w:p w14:paraId="5A430A38" w14:textId="77777777" w:rsidR="007E6525" w:rsidRDefault="00901B9B" w:rsidP="00F552E4">
      <w:pPr>
        <w:pStyle w:val="TX"/>
      </w:pPr>
      <w:r>
        <w:t>Hauer (2015) describes an outlier as “…an observation that appears to be unlikely in view of most other observations.” In the context of computing the local calibration factor, a</w:t>
      </w:r>
      <w:r w:rsidR="00444B1A">
        <w:t xml:space="preserve"> </w:t>
      </w:r>
      <w:r>
        <w:t>site (e.g., intersection, segment)</w:t>
      </w:r>
      <w:r w:rsidR="00444B1A">
        <w:t xml:space="preserve"> is considered an </w:t>
      </w:r>
      <w:r w:rsidR="00444B1A" w:rsidRPr="00444B1A">
        <w:rPr>
          <w:i/>
        </w:rPr>
        <w:t>extremely rare case</w:t>
      </w:r>
      <w:r w:rsidR="00444B1A">
        <w:t xml:space="preserve"> when its</w:t>
      </w:r>
      <w:r>
        <w:t xml:space="preserve"> predicted average crash frequency is significantly different from its observed </w:t>
      </w:r>
      <w:r w:rsidR="009F561C">
        <w:t xml:space="preserve">annual </w:t>
      </w:r>
      <w:r>
        <w:t xml:space="preserve">crash </w:t>
      </w:r>
      <w:r w:rsidR="009F561C">
        <w:t>count</w:t>
      </w:r>
      <w:r>
        <w:t xml:space="preserve">, </w:t>
      </w:r>
      <w:r w:rsidR="00597ADB">
        <w:t>relative</w:t>
      </w:r>
      <w:r>
        <w:t xml:space="preserve"> to all other sites in the calibration database.</w:t>
      </w:r>
      <w:r w:rsidR="00F552E4">
        <w:t xml:space="preserve"> If this difference</w:t>
      </w:r>
      <w:r w:rsidR="00753C37">
        <w:t xml:space="preserve"> (i.e., “residual error”)</w:t>
      </w:r>
      <w:r w:rsidR="00F552E4">
        <w:t xml:space="preserve"> is a result of an inaccurate prediction or </w:t>
      </w:r>
      <w:r w:rsidR="00F14683">
        <w:t xml:space="preserve">incorrect </w:t>
      </w:r>
      <w:r w:rsidR="00F552E4">
        <w:t>observed crash count, then the</w:t>
      </w:r>
      <w:r w:rsidR="00444B1A">
        <w:t xml:space="preserve"> site is considered an </w:t>
      </w:r>
      <w:r w:rsidR="00444B1A" w:rsidRPr="00444B1A">
        <w:rPr>
          <w:i/>
        </w:rPr>
        <w:t>outlier</w:t>
      </w:r>
      <w:r w:rsidR="00444B1A">
        <w:t>. If one or more outliers are included in the data used to compute</w:t>
      </w:r>
      <w:r w:rsidR="00F552E4">
        <w:t xml:space="preserve"> </w:t>
      </w:r>
      <w:r w:rsidR="00444B1A">
        <w:t xml:space="preserve">the </w:t>
      </w:r>
      <w:r w:rsidR="00F552E4">
        <w:t>calibration factor</w:t>
      </w:r>
      <w:r w:rsidR="00444B1A">
        <w:t>, the</w:t>
      </w:r>
      <w:r w:rsidR="00F552E4">
        <w:t xml:space="preserve"> value </w:t>
      </w:r>
      <w:r w:rsidR="00444B1A">
        <w:t xml:space="preserve">of this factor </w:t>
      </w:r>
      <w:r w:rsidR="00F552E4">
        <w:t xml:space="preserve">will </w:t>
      </w:r>
      <w:r w:rsidR="00B85BA3">
        <w:t xml:space="preserve">likely </w:t>
      </w:r>
      <w:r w:rsidR="00F552E4">
        <w:t>be biased.</w:t>
      </w:r>
    </w:p>
    <w:p w14:paraId="5A430A39" w14:textId="30B501DC" w:rsidR="00444B1A" w:rsidRDefault="002931D0" w:rsidP="00B25324">
      <w:pPr>
        <w:pStyle w:val="TX"/>
      </w:pPr>
      <w:r>
        <w:t xml:space="preserve">There </w:t>
      </w:r>
      <w:r w:rsidR="00BF2C4E">
        <w:t xml:space="preserve">are </w:t>
      </w:r>
      <w:r>
        <w:t>a variety of statistical tests</w:t>
      </w:r>
      <w:r w:rsidR="00D25B7C">
        <w:t xml:space="preserve"> (e.g., Grubb’s test)</w:t>
      </w:r>
      <w:r>
        <w:t xml:space="preserve"> and graphical techniques</w:t>
      </w:r>
      <w:r w:rsidR="00D25B7C">
        <w:t xml:space="preserve"> (e.g., box plot)</w:t>
      </w:r>
      <w:r>
        <w:t xml:space="preserve"> that can be used to identify </w:t>
      </w:r>
      <w:r w:rsidR="00444B1A">
        <w:t>extremely rare cases</w:t>
      </w:r>
      <w:r>
        <w:t xml:space="preserve">. </w:t>
      </w:r>
      <w:r w:rsidR="00444B1A">
        <w:t>M</w:t>
      </w:r>
      <w:r>
        <w:t>any of the</w:t>
      </w:r>
      <w:r w:rsidR="00753C37">
        <w:t xml:space="preserve"> tests become more reliable as the residual error distribution approaches the normal distribution. </w:t>
      </w:r>
      <w:r w:rsidR="00EB3953">
        <w:t>However, t</w:t>
      </w:r>
      <w:r w:rsidR="00753C37">
        <w:t xml:space="preserve">his characteristic tends to limit their value when applied to crash count data, which tends to follow the negative binomial distribution. </w:t>
      </w:r>
    </w:p>
    <w:p w14:paraId="5A430A3A" w14:textId="77777777" w:rsidR="00444B1A" w:rsidRDefault="00444B1A" w:rsidP="00B25324">
      <w:pPr>
        <w:pStyle w:val="TX"/>
      </w:pPr>
      <w:r>
        <w:t xml:space="preserve">As noted in the previous paragraph, there are tests and techniques that can be used to verify the “necessary” condition for outlier detection (i.e., an extremely rare case is present in the data). However, tests </w:t>
      </w:r>
      <w:r w:rsidR="000477DA">
        <w:t>and</w:t>
      </w:r>
      <w:r>
        <w:t xml:space="preserve"> techniques</w:t>
      </w:r>
      <w:r w:rsidR="000477DA">
        <w:t xml:space="preserve"> do not exist</w:t>
      </w:r>
      <w:r>
        <w:t xml:space="preserve"> for verifying the “sufficiency” condition (i.e., the residual error is due to an inaccurate prediction or </w:t>
      </w:r>
      <w:r w:rsidR="00062A75">
        <w:t xml:space="preserve">incorrect </w:t>
      </w:r>
      <w:r>
        <w:t>crash count)</w:t>
      </w:r>
      <w:r w:rsidR="000477DA">
        <w:t xml:space="preserve">. For this reason, there is some subjectivity in the determination of whether an </w:t>
      </w:r>
      <w:r w:rsidR="00E250E1">
        <w:t>observation</w:t>
      </w:r>
      <w:r w:rsidR="000477DA">
        <w:t xml:space="preserve"> (i.e., site) is</w:t>
      </w:r>
      <w:r w:rsidR="00E440C7">
        <w:t xml:space="preserve"> truly</w:t>
      </w:r>
      <w:r w:rsidR="000477DA">
        <w:t xml:space="preserve"> an outlier.</w:t>
      </w:r>
    </w:p>
    <w:p w14:paraId="5A430A3B" w14:textId="77777777" w:rsidR="00F552E4" w:rsidRDefault="00A141CE" w:rsidP="00B25324">
      <w:pPr>
        <w:pStyle w:val="TX"/>
      </w:pPr>
      <w:r>
        <w:t>Th</w:t>
      </w:r>
      <w:r w:rsidR="0038010A">
        <w:t>is section consists of t</w:t>
      </w:r>
      <w:r w:rsidR="00C3225E">
        <w:t>wo</w:t>
      </w:r>
      <w:r w:rsidR="0038010A">
        <w:t xml:space="preserve"> </w:t>
      </w:r>
      <w:r w:rsidR="003112C7">
        <w:t>sub</w:t>
      </w:r>
      <w:r w:rsidR="0038010A">
        <w:t>sections. Th</w:t>
      </w:r>
      <w:r>
        <w:t>e f</w:t>
      </w:r>
      <w:r w:rsidR="0038010A">
        <w:t>irst</w:t>
      </w:r>
      <w:r>
        <w:t xml:space="preserve"> </w:t>
      </w:r>
      <w:r w:rsidR="003112C7">
        <w:t>sub</w:t>
      </w:r>
      <w:r>
        <w:t>section</w:t>
      </w:r>
      <w:r w:rsidR="009E20B1">
        <w:t xml:space="preserve"> describes the process used to simulate observed crash data for the purpose of creating artificial calibration databases that can be used to evaluate alternative outlier detection techniques. The second </w:t>
      </w:r>
      <w:r w:rsidR="003112C7">
        <w:t>sub</w:t>
      </w:r>
      <w:r w:rsidR="009E20B1">
        <w:t>section</w:t>
      </w:r>
      <w:r>
        <w:t xml:space="preserve"> </w:t>
      </w:r>
      <w:r w:rsidR="00F3721B">
        <w:t xml:space="preserve">describes a statistical test and </w:t>
      </w:r>
      <w:r w:rsidR="007D2060">
        <w:t>two</w:t>
      </w:r>
      <w:r w:rsidR="00F3721B">
        <w:t xml:space="preserve"> graphical technique</w:t>
      </w:r>
      <w:r w:rsidR="007D2060">
        <w:t>s</w:t>
      </w:r>
      <w:r w:rsidR="00F3721B">
        <w:t xml:space="preserve"> for identifying extremely rare cases</w:t>
      </w:r>
      <w:r w:rsidR="0033616D">
        <w:t xml:space="preserve"> in a CPM calibration database</w:t>
      </w:r>
      <w:r w:rsidR="00F3721B">
        <w:t>.</w:t>
      </w:r>
      <w:r w:rsidR="0033616D">
        <w:t xml:space="preserve"> </w:t>
      </w:r>
    </w:p>
    <w:p w14:paraId="5A430A3C" w14:textId="77777777" w:rsidR="00731146" w:rsidRDefault="00731146" w:rsidP="00731146">
      <w:pPr>
        <w:pStyle w:val="H2"/>
      </w:pPr>
      <w:bookmarkStart w:id="5" w:name="_Toc158129481"/>
      <w:r>
        <w:t>The Empirical Setting</w:t>
      </w:r>
      <w:bookmarkEnd w:id="5"/>
    </w:p>
    <w:p w14:paraId="5A430A3D" w14:textId="77777777" w:rsidR="00731146" w:rsidRDefault="00731146" w:rsidP="00731146">
      <w:pPr>
        <w:pStyle w:val="TX"/>
      </w:pPr>
      <w:r>
        <w:t xml:space="preserve">The </w:t>
      </w:r>
      <w:r w:rsidR="003B7A7A">
        <w:t>evaluation of alternative</w:t>
      </w:r>
      <w:r>
        <w:t xml:space="preserve"> outlier detection </w:t>
      </w:r>
      <w:r w:rsidR="003B7A7A">
        <w:t>techniques</w:t>
      </w:r>
      <w:r>
        <w:t xml:space="preserve"> </w:t>
      </w:r>
      <w:r w:rsidR="003B7A7A">
        <w:t xml:space="preserve">was based on the </w:t>
      </w:r>
      <w:r>
        <w:t xml:space="preserve">use of </w:t>
      </w:r>
      <w:r w:rsidR="003B7A7A">
        <w:t>simulated CPM calibration databases</w:t>
      </w:r>
      <w:r>
        <w:t>. The evaluation</w:t>
      </w:r>
      <w:r w:rsidR="003B7A7A">
        <w:t xml:space="preserve"> used these databases to</w:t>
      </w:r>
      <w:r>
        <w:t xml:space="preserve"> c</w:t>
      </w:r>
      <w:r w:rsidR="00032FB3">
        <w:t xml:space="preserve">ompare alternatives, identified strengths and weaknesses, and, in some cases, </w:t>
      </w:r>
      <w:r w:rsidR="003B7A7A">
        <w:t>develop</w:t>
      </w:r>
      <w:r w:rsidR="00032FB3">
        <w:t xml:space="preserve"> needed refinements. </w:t>
      </w:r>
      <w:proofErr w:type="gramStart"/>
      <w:r w:rsidR="00032FB3">
        <w:t>A large number of</w:t>
      </w:r>
      <w:proofErr w:type="gramEnd"/>
      <w:r w:rsidR="00032FB3">
        <w:t xml:space="preserve"> unique calibration databases were needed to ensure that the recommended tests and techniques are robust for a wide range of realistic conditions.</w:t>
      </w:r>
    </w:p>
    <w:p w14:paraId="5A430A3E" w14:textId="77777777" w:rsidR="00135818" w:rsidRDefault="00135818" w:rsidP="00731146">
      <w:pPr>
        <w:pStyle w:val="TX"/>
      </w:pPr>
      <w:r>
        <w:t>A spreadsheet</w:t>
      </w:r>
      <w:r w:rsidR="00FE4463">
        <w:t xml:space="preserve"> tool was developed to </w:t>
      </w:r>
      <w:r>
        <w:t xml:space="preserve">synthetically generate a calibration database containing data for a specified number of sites (ranging from 30 to 1000 sites). For each database, an AADT-only safety performance function (SPF) was </w:t>
      </w:r>
      <w:r w:rsidR="00F86238">
        <w:t>established</w:t>
      </w:r>
      <w:r>
        <w:t xml:space="preserve">. The SPF intercept value was computed to produce a specified input overall average crash frequency for the collective set of sites. Each site was assigned a unique AADT </w:t>
      </w:r>
      <w:r>
        <w:lastRenderedPageBreak/>
        <w:t xml:space="preserve">value that ranged from 1,000 to 11,000 </w:t>
      </w:r>
      <w:proofErr w:type="spellStart"/>
      <w:r>
        <w:t>veh</w:t>
      </w:r>
      <w:proofErr w:type="spellEnd"/>
      <w:r>
        <w:t xml:space="preserve">/day. </w:t>
      </w:r>
      <w:r w:rsidR="003174B9">
        <w:t xml:space="preserve">The </w:t>
      </w:r>
      <w:r w:rsidR="007A13FC">
        <w:t xml:space="preserve">inverse </w:t>
      </w:r>
      <w:r w:rsidR="003174B9">
        <w:t xml:space="preserve">dispersion parameter was a specified input value. </w:t>
      </w:r>
    </w:p>
    <w:p w14:paraId="5A430A3F" w14:textId="77777777" w:rsidR="003174B9" w:rsidRDefault="003174B9" w:rsidP="00731146">
      <w:pPr>
        <w:pStyle w:val="TX"/>
      </w:pPr>
      <w:r>
        <w:t xml:space="preserve">For each site in the database, the SPF was used to compute the </w:t>
      </w:r>
      <w:r w:rsidR="00F82FC1">
        <w:t>predicted</w:t>
      </w:r>
      <w:r>
        <w:t xml:space="preserve"> average crash frequency. A Monte Carlo simulation technique was then used with the gamma distribution to estimate the “observed” average crash frequency for each site (based on the </w:t>
      </w:r>
      <w:r w:rsidR="00F82FC1">
        <w:t>predicted</w:t>
      </w:r>
      <w:r>
        <w:t xml:space="preserve"> average crash frequency and specified overdispersion parameter).</w:t>
      </w:r>
    </w:p>
    <w:p w14:paraId="5A430A40" w14:textId="77777777" w:rsidR="003174B9" w:rsidRDefault="006D0F5F" w:rsidP="00731146">
      <w:pPr>
        <w:pStyle w:val="TX"/>
      </w:pPr>
      <w:r>
        <w:t>Next</w:t>
      </w:r>
      <w:r w:rsidR="003174B9">
        <w:t>, for each site in the database, a second Monte Carlo simulation technique was used with the Poisson distribution to estimate the</w:t>
      </w:r>
      <w:r w:rsidR="0096346D">
        <w:t xml:space="preserve"> </w:t>
      </w:r>
      <w:r w:rsidR="003174B9">
        <w:t xml:space="preserve">observed </w:t>
      </w:r>
      <w:r w:rsidR="0096346D">
        <w:t xml:space="preserve">annual </w:t>
      </w:r>
      <w:r w:rsidR="003174B9">
        <w:t xml:space="preserve">crash </w:t>
      </w:r>
      <w:r w:rsidR="0096346D">
        <w:t>count</w:t>
      </w:r>
      <w:r w:rsidR="003174B9">
        <w:t xml:space="preserve"> for each site (based on the </w:t>
      </w:r>
      <w:r w:rsidR="00D31362">
        <w:t>“</w:t>
      </w:r>
      <w:r w:rsidR="008B405C">
        <w:t>obser</w:t>
      </w:r>
      <w:r w:rsidR="003174B9">
        <w:t>ved</w:t>
      </w:r>
      <w:r w:rsidR="00D31362">
        <w:t>”</w:t>
      </w:r>
      <w:r w:rsidR="003174B9">
        <w:t xml:space="preserve"> average crash frequency).</w:t>
      </w:r>
    </w:p>
    <w:p w14:paraId="5A430A41" w14:textId="77777777" w:rsidR="006D0F5F" w:rsidRDefault="004F5B00" w:rsidP="00731146">
      <w:pPr>
        <w:pStyle w:val="TX"/>
      </w:pPr>
      <w:r>
        <w:t>Next, t</w:t>
      </w:r>
      <w:r w:rsidR="00F82FC1">
        <w:t xml:space="preserve">he </w:t>
      </w:r>
      <w:r w:rsidR="006D0F5F">
        <w:t>following equation was used to compute the calibration factor for the calibration database</w:t>
      </w:r>
      <w:r w:rsidR="00C24F5F">
        <w:t>:</w:t>
      </w:r>
    </w:p>
    <w:p w14:paraId="5A430A42" w14:textId="77777777" w:rsidR="006D0F5F" w:rsidRDefault="006D0F5F" w:rsidP="006D0F5F">
      <w:pPr>
        <w:pStyle w:val="Caption"/>
        <w:jc w:val="right"/>
      </w:pPr>
      <w:bookmarkStart w:id="6" w:name="_Ref52283717"/>
      <w:r>
        <w:t xml:space="preserve">Equation </w:t>
      </w:r>
      <w:fldSimple w:instr=" SEQ Equation \* ARABIC ">
        <w:r w:rsidR="00C869B7">
          <w:rPr>
            <w:noProof/>
          </w:rPr>
          <w:t>1</w:t>
        </w:r>
      </w:fldSimple>
      <w:bookmarkEnd w:id="6"/>
    </w:p>
    <w:p w14:paraId="5A430A43" w14:textId="77777777" w:rsidR="006D0F5F" w:rsidRDefault="002528F0" w:rsidP="006D0F5F">
      <w:pPr>
        <w:pStyle w:val="TX"/>
        <w:spacing w:line="240" w:lineRule="auto"/>
        <w:ind w:firstLine="216"/>
      </w:pPr>
      <m:oMathPara>
        <m:oMath>
          <m: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N</m:t>
                      </m:r>
                    </m:e>
                    <m:sub>
                      <m:r>
                        <w:rPr>
                          <w:rFonts w:ascii="Cambria Math" w:hAnsi="Cambria Math"/>
                        </w:rPr>
                        <m:t>p,u,i</m:t>
                      </m:r>
                    </m:sub>
                  </m:sSub>
                </m:e>
              </m:nary>
            </m:den>
          </m:f>
        </m:oMath>
      </m:oMathPara>
    </w:p>
    <w:p w14:paraId="5A430A44" w14:textId="77777777" w:rsidR="00DE74A2" w:rsidRDefault="00DE74A2" w:rsidP="006D0F5F">
      <w:pPr>
        <w:pStyle w:val="TX"/>
      </w:pPr>
      <w:r>
        <w:t>with</w:t>
      </w:r>
    </w:p>
    <w:p w14:paraId="5A430A45" w14:textId="77777777" w:rsidR="00DE74A2" w:rsidRDefault="00DE74A2" w:rsidP="00DE74A2">
      <w:pPr>
        <w:pStyle w:val="Caption"/>
        <w:jc w:val="right"/>
      </w:pPr>
      <w:r>
        <w:t xml:space="preserve">Equation </w:t>
      </w:r>
      <w:fldSimple w:instr=" SEQ Equation \* ARABIC ">
        <w:r w:rsidR="00C869B7">
          <w:rPr>
            <w:noProof/>
          </w:rPr>
          <w:t>2</w:t>
        </w:r>
      </w:fldSimple>
    </w:p>
    <w:p w14:paraId="5A430A46" w14:textId="77777777" w:rsidR="00DE74A2" w:rsidRDefault="00000000" w:rsidP="00DE74A2">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o,i</m:t>
              </m:r>
            </m:sub>
          </m:sSub>
          <m:r>
            <m:rPr>
              <m:sty m:val="p"/>
            </m:rPr>
            <w:rPr>
              <w:rFonts w:ascii="Cambria Math" w:hAnsi="Cambria Math"/>
            </w:rPr>
            <m:t>=</m:t>
          </m:r>
          <m:nary>
            <m:naryPr>
              <m:chr m:val="∑"/>
              <m:limLoc m:val="subSup"/>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i,j</m:t>
                  </m:r>
                </m:sub>
              </m:sSub>
            </m:e>
          </m:nary>
        </m:oMath>
      </m:oMathPara>
    </w:p>
    <w:p w14:paraId="5A430A47" w14:textId="77777777" w:rsidR="00DE74A2" w:rsidRDefault="00DE74A2" w:rsidP="00DE74A2">
      <w:pPr>
        <w:pStyle w:val="Caption"/>
        <w:jc w:val="right"/>
      </w:pPr>
      <w:r>
        <w:t xml:space="preserve">Equation </w:t>
      </w:r>
      <w:fldSimple w:instr=" SEQ Equation \* ARABIC ">
        <w:r w:rsidR="00C869B7">
          <w:rPr>
            <w:noProof/>
          </w:rPr>
          <w:t>3</w:t>
        </w:r>
      </w:fldSimple>
    </w:p>
    <w:p w14:paraId="5A430A48" w14:textId="77777777" w:rsidR="00DE74A2" w:rsidRDefault="00000000" w:rsidP="00DE74A2">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p,u,i</m:t>
              </m:r>
            </m:sub>
          </m:sSub>
          <m:r>
            <m:rPr>
              <m:sty m:val="p"/>
            </m:rPr>
            <w:rPr>
              <w:rFonts w:ascii="Cambria Math" w:hAnsi="Cambria Math"/>
            </w:rPr>
            <m:t>=</m:t>
          </m:r>
          <m:nary>
            <m:naryPr>
              <m:chr m:val="∑"/>
              <m:limLoc m:val="subSup"/>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r>
                    <m:rPr>
                      <m:sty m:val="p"/>
                    </m:rPr>
                    <w:rPr>
                      <w:rFonts w:ascii="Cambria Math" w:hAnsi="Cambria Math"/>
                    </w:rPr>
                    <m:t xml:space="preserve">, </m:t>
                  </m:r>
                  <m:r>
                    <w:rPr>
                      <w:rFonts w:ascii="Cambria Math" w:hAnsi="Cambria Math"/>
                    </w:rPr>
                    <m:t>i,j</m:t>
                  </m:r>
                </m:sub>
              </m:sSub>
            </m:e>
          </m:nary>
        </m:oMath>
      </m:oMathPara>
    </w:p>
    <w:p w14:paraId="5A430A49" w14:textId="77777777" w:rsidR="006D0F5F" w:rsidRDefault="00FF5393" w:rsidP="006D0F5F">
      <w:pPr>
        <w:pStyle w:val="TX"/>
      </w:pPr>
      <w:r>
        <w:t>w</w:t>
      </w:r>
      <w:r w:rsidR="006D0F5F">
        <w:t>here:</w:t>
      </w:r>
    </w:p>
    <w:p w14:paraId="5A430A4A" w14:textId="77777777" w:rsidR="006D0F5F" w:rsidRDefault="006D0F5F" w:rsidP="00375A72">
      <w:pPr>
        <w:pStyle w:val="Equationlist2tabs"/>
        <w:ind w:hanging="870"/>
      </w:pPr>
      <w:r w:rsidRPr="006341DC">
        <w:rPr>
          <w:i/>
          <w:iCs/>
        </w:rPr>
        <w:t>C</w:t>
      </w:r>
      <w:r w:rsidRPr="006341DC">
        <w:rPr>
          <w:i/>
          <w:iCs/>
        </w:rPr>
        <w:tab/>
        <w:t>=</w:t>
      </w:r>
      <w:r w:rsidRPr="006341DC">
        <w:rPr>
          <w:i/>
          <w:iCs/>
        </w:rPr>
        <w:tab/>
      </w:r>
      <w:r w:rsidRPr="006341DC">
        <w:t xml:space="preserve">calibration factor to adjust </w:t>
      </w:r>
      <w:r w:rsidR="008136C2">
        <w:t xml:space="preserve">the </w:t>
      </w:r>
      <w:r w:rsidR="0013317F">
        <w:t>CPM</w:t>
      </w:r>
      <w:r w:rsidRPr="006341DC">
        <w:t xml:space="preserve"> for local </w:t>
      </w:r>
      <w:proofErr w:type="gramStart"/>
      <w:r w:rsidRPr="006341DC">
        <w:t>conditions</w:t>
      </w:r>
      <w:r>
        <w:t>;</w:t>
      </w:r>
      <w:proofErr w:type="gramEnd"/>
    </w:p>
    <w:p w14:paraId="5A430A4B" w14:textId="77777777" w:rsidR="00DE74A2" w:rsidRDefault="00DE74A2" w:rsidP="00375A72">
      <w:pPr>
        <w:pStyle w:val="Equationlist2tabs"/>
        <w:ind w:hanging="870"/>
      </w:pPr>
      <w:proofErr w:type="spellStart"/>
      <w:proofErr w:type="gramStart"/>
      <w:r w:rsidRPr="006341DC">
        <w:rPr>
          <w:i/>
          <w:iCs/>
        </w:rPr>
        <w:t>N</w:t>
      </w:r>
      <w:r>
        <w:rPr>
          <w:i/>
          <w:iCs/>
          <w:vertAlign w:val="subscript"/>
        </w:rPr>
        <w:t>o,i</w:t>
      </w:r>
      <w:proofErr w:type="spellEnd"/>
      <w:proofErr w:type="gramEnd"/>
      <w:r>
        <w:rPr>
          <w:iCs/>
        </w:rPr>
        <w:tab/>
        <w:t>=</w:t>
      </w:r>
      <w:r>
        <w:rPr>
          <w:iCs/>
        </w:rPr>
        <w:tab/>
        <w:t>observed</w:t>
      </w:r>
      <w:r w:rsidRPr="006341DC">
        <w:t xml:space="preserve"> </w:t>
      </w:r>
      <w:r>
        <w:t>crash count</w:t>
      </w:r>
      <w:r w:rsidRPr="004A22BC">
        <w:t xml:space="preserve"> </w:t>
      </w:r>
      <w:r w:rsidRPr="006341DC">
        <w:t>for</w:t>
      </w:r>
      <w:r>
        <w:t xml:space="preserve"> site </w:t>
      </w:r>
      <w:proofErr w:type="spellStart"/>
      <w:r w:rsidRPr="0044067A">
        <w:rPr>
          <w:i/>
        </w:rPr>
        <w:t>i</w:t>
      </w:r>
      <w:proofErr w:type="spellEnd"/>
      <w:r>
        <w:t xml:space="preserve"> during the calibration period</w:t>
      </w:r>
      <w:r>
        <w:rPr>
          <w:i/>
        </w:rPr>
        <w:t xml:space="preserve"> </w:t>
      </w:r>
      <w:r>
        <w:t>(</w:t>
      </w:r>
      <w:r w:rsidRPr="006341DC">
        <w:t>crashes</w:t>
      </w:r>
      <w:r>
        <w:t>/period);</w:t>
      </w:r>
    </w:p>
    <w:p w14:paraId="5A430A4C" w14:textId="77777777" w:rsidR="006D0F5F" w:rsidRDefault="006D0F5F" w:rsidP="00375A72">
      <w:pPr>
        <w:pStyle w:val="Equationlist2tabs"/>
        <w:ind w:hanging="870"/>
      </w:pPr>
      <w:proofErr w:type="spellStart"/>
      <w:proofErr w:type="gramStart"/>
      <w:r w:rsidRPr="006341DC">
        <w:rPr>
          <w:i/>
          <w:iCs/>
        </w:rPr>
        <w:t>N</w:t>
      </w:r>
      <w:r>
        <w:rPr>
          <w:i/>
          <w:iCs/>
          <w:vertAlign w:val="subscript"/>
        </w:rPr>
        <w:t>o,</w:t>
      </w:r>
      <w:r w:rsidR="0048540D">
        <w:rPr>
          <w:i/>
          <w:iCs/>
          <w:vertAlign w:val="subscript"/>
        </w:rPr>
        <w:t>i</w:t>
      </w:r>
      <w:proofErr w:type="gramEnd"/>
      <w:r w:rsidR="0048540D">
        <w:rPr>
          <w:i/>
          <w:iCs/>
          <w:vertAlign w:val="subscript"/>
        </w:rPr>
        <w:t>,j</w:t>
      </w:r>
      <w:proofErr w:type="spellEnd"/>
      <w:r>
        <w:rPr>
          <w:iCs/>
        </w:rPr>
        <w:tab/>
        <w:t>=</w:t>
      </w:r>
      <w:r>
        <w:rPr>
          <w:iCs/>
        </w:rPr>
        <w:tab/>
        <w:t>observed</w:t>
      </w:r>
      <w:r w:rsidRPr="006341DC">
        <w:t xml:space="preserve"> </w:t>
      </w:r>
      <w:r w:rsidR="00B407F4">
        <w:t xml:space="preserve">annual </w:t>
      </w:r>
      <w:r>
        <w:t xml:space="preserve">crash </w:t>
      </w:r>
      <w:r w:rsidR="0096346D">
        <w:t>count</w:t>
      </w:r>
      <w:r w:rsidRPr="004A22BC">
        <w:t xml:space="preserve"> </w:t>
      </w:r>
      <w:r w:rsidRPr="006341DC">
        <w:t>for</w:t>
      </w:r>
      <w:r>
        <w:t xml:space="preserve"> site </w:t>
      </w:r>
      <w:proofErr w:type="spellStart"/>
      <w:r w:rsidRPr="0044067A">
        <w:rPr>
          <w:i/>
        </w:rPr>
        <w:t>i</w:t>
      </w:r>
      <w:proofErr w:type="spellEnd"/>
      <w:r>
        <w:t xml:space="preserve"> </w:t>
      </w:r>
      <w:r w:rsidR="00B407F4">
        <w:t xml:space="preserve">and year </w:t>
      </w:r>
      <w:r w:rsidR="00B407F4" w:rsidRPr="00B407F4">
        <w:rPr>
          <w:i/>
        </w:rPr>
        <w:t>j</w:t>
      </w:r>
      <w:r w:rsidR="007F26C7">
        <w:rPr>
          <w:i/>
        </w:rPr>
        <w:t xml:space="preserve"> </w:t>
      </w:r>
      <w:r>
        <w:t>(</w:t>
      </w:r>
      <w:r w:rsidRPr="006341DC">
        <w:t>crashes</w:t>
      </w:r>
      <w:r w:rsidR="006A32A4">
        <w:t>/</w:t>
      </w:r>
      <w:proofErr w:type="spellStart"/>
      <w:r w:rsidR="006A32A4">
        <w:t>yr</w:t>
      </w:r>
      <w:proofErr w:type="spellEnd"/>
      <w:r>
        <w:t>);</w:t>
      </w:r>
    </w:p>
    <w:p w14:paraId="5A430A4D" w14:textId="77777777" w:rsidR="00DE74A2" w:rsidRDefault="00DE74A2" w:rsidP="00375A72">
      <w:pPr>
        <w:pStyle w:val="Equationlist2tabs"/>
        <w:ind w:hanging="870"/>
      </w:pPr>
      <w:proofErr w:type="spellStart"/>
      <w:proofErr w:type="gramStart"/>
      <w:r w:rsidRPr="006341DC">
        <w:rPr>
          <w:i/>
          <w:iCs/>
        </w:rPr>
        <w:t>N</w:t>
      </w:r>
      <w:r>
        <w:rPr>
          <w:i/>
          <w:iCs/>
          <w:vertAlign w:val="subscript"/>
        </w:rPr>
        <w:t>p,u</w:t>
      </w:r>
      <w:proofErr w:type="gramEnd"/>
      <w:r>
        <w:rPr>
          <w:i/>
          <w:iCs/>
          <w:vertAlign w:val="subscript"/>
        </w:rPr>
        <w:t>,i</w:t>
      </w:r>
      <w:proofErr w:type="spellEnd"/>
      <w:r w:rsidRPr="006341DC">
        <w:rPr>
          <w:i/>
          <w:iCs/>
        </w:rPr>
        <w:tab/>
        <w:t>=</w:t>
      </w:r>
      <w:r w:rsidRPr="006341DC">
        <w:rPr>
          <w:i/>
          <w:iCs/>
        </w:rPr>
        <w:tab/>
      </w:r>
      <w:r w:rsidRPr="006341DC">
        <w:t xml:space="preserve">predicted average </w:t>
      </w:r>
      <w:r w:rsidR="00C26079">
        <w:t>number of crashes</w:t>
      </w:r>
      <w:r>
        <w:t xml:space="preserve"> </w:t>
      </w:r>
      <w:r w:rsidRPr="006341DC">
        <w:t>for</w:t>
      </w:r>
      <w:r>
        <w:t xml:space="preserve"> site </w:t>
      </w:r>
      <w:proofErr w:type="spellStart"/>
      <w:r w:rsidRPr="0044067A">
        <w:rPr>
          <w:i/>
        </w:rPr>
        <w:t>i</w:t>
      </w:r>
      <w:proofErr w:type="spellEnd"/>
      <w:r>
        <w:t xml:space="preserve"> during the calibration period and unadjusted by the calibration factor (</w:t>
      </w:r>
      <w:r w:rsidRPr="006341DC">
        <w:t>crashes/</w:t>
      </w:r>
      <w:r>
        <w:t xml:space="preserve">period); </w:t>
      </w:r>
    </w:p>
    <w:p w14:paraId="5A430A4E" w14:textId="77777777" w:rsidR="006D0F5F" w:rsidRDefault="006D0F5F" w:rsidP="00375A72">
      <w:pPr>
        <w:pStyle w:val="Equationlist2tabs"/>
        <w:ind w:hanging="870"/>
      </w:pPr>
      <w:proofErr w:type="spellStart"/>
      <w:proofErr w:type="gramStart"/>
      <w:r w:rsidRPr="006341DC">
        <w:rPr>
          <w:i/>
          <w:iCs/>
        </w:rPr>
        <w:t>N</w:t>
      </w:r>
      <w:r w:rsidRPr="006341DC">
        <w:rPr>
          <w:i/>
          <w:iCs/>
          <w:vertAlign w:val="subscript"/>
        </w:rPr>
        <w:t>p</w:t>
      </w:r>
      <w:r>
        <w:rPr>
          <w:i/>
          <w:iCs/>
          <w:vertAlign w:val="subscript"/>
        </w:rPr>
        <w:t>,u</w:t>
      </w:r>
      <w:proofErr w:type="gramEnd"/>
      <w:r>
        <w:rPr>
          <w:i/>
          <w:iCs/>
          <w:vertAlign w:val="subscript"/>
        </w:rPr>
        <w:t>,i</w:t>
      </w:r>
      <w:r w:rsidR="007B4A7E">
        <w:rPr>
          <w:i/>
          <w:iCs/>
          <w:vertAlign w:val="subscript"/>
        </w:rPr>
        <w:t>,j</w:t>
      </w:r>
      <w:proofErr w:type="spellEnd"/>
      <w:r w:rsidRPr="006341DC">
        <w:rPr>
          <w:i/>
          <w:iCs/>
        </w:rPr>
        <w:tab/>
        <w:t>=</w:t>
      </w:r>
      <w:r w:rsidRPr="006341DC">
        <w:rPr>
          <w:i/>
          <w:iCs/>
        </w:rPr>
        <w:tab/>
      </w:r>
      <w:r w:rsidRPr="006341DC">
        <w:t>predicted average crash frequency</w:t>
      </w:r>
      <w:r>
        <w:t xml:space="preserve"> </w:t>
      </w:r>
      <w:r w:rsidRPr="006341DC">
        <w:t>for</w:t>
      </w:r>
      <w:r>
        <w:t xml:space="preserve"> site </w:t>
      </w:r>
      <w:proofErr w:type="spellStart"/>
      <w:r w:rsidRPr="0044067A">
        <w:rPr>
          <w:i/>
        </w:rPr>
        <w:t>i</w:t>
      </w:r>
      <w:proofErr w:type="spellEnd"/>
      <w:r>
        <w:t xml:space="preserve"> </w:t>
      </w:r>
      <w:r w:rsidR="00B407F4">
        <w:t xml:space="preserve">and year </w:t>
      </w:r>
      <w:r w:rsidR="00B407F4">
        <w:rPr>
          <w:i/>
        </w:rPr>
        <w:t>j</w:t>
      </w:r>
      <w:r w:rsidR="00B407F4">
        <w:t xml:space="preserve"> </w:t>
      </w:r>
      <w:r w:rsidR="007F26C7">
        <w:t xml:space="preserve">unadjusted by </w:t>
      </w:r>
      <w:r w:rsidR="00DE74A2">
        <w:t xml:space="preserve">the </w:t>
      </w:r>
      <w:r w:rsidR="007F26C7">
        <w:t xml:space="preserve">calibration factor </w:t>
      </w:r>
      <w:r>
        <w:t>(</w:t>
      </w:r>
      <w:r w:rsidRPr="006341DC">
        <w:t>crashes/</w:t>
      </w:r>
      <w:proofErr w:type="spellStart"/>
      <w:r w:rsidRPr="006341DC">
        <w:t>yr</w:t>
      </w:r>
      <w:proofErr w:type="spellEnd"/>
      <w:r>
        <w:t xml:space="preserve">); </w:t>
      </w:r>
    </w:p>
    <w:p w14:paraId="5A430A4F" w14:textId="77777777" w:rsidR="006D0F5F" w:rsidRDefault="006D0F5F" w:rsidP="00375A72">
      <w:pPr>
        <w:pStyle w:val="Equationlist2tabs"/>
        <w:ind w:hanging="870"/>
      </w:pPr>
      <w:proofErr w:type="spellStart"/>
      <w:r>
        <w:rPr>
          <w:i/>
        </w:rPr>
        <w:t>n</w:t>
      </w:r>
      <w:r w:rsidRPr="0096346D">
        <w:rPr>
          <w:i/>
          <w:vertAlign w:val="subscript"/>
        </w:rPr>
        <w:t>sites</w:t>
      </w:r>
      <w:proofErr w:type="spellEnd"/>
      <w:r>
        <w:tab/>
        <w:t>=</w:t>
      </w:r>
      <w:r>
        <w:tab/>
        <w:t xml:space="preserve">number of sites in </w:t>
      </w:r>
      <w:r w:rsidR="00B407F4">
        <w:t>the calibration database (site</w:t>
      </w:r>
      <w:r w:rsidR="00B02B1B">
        <w:t>s</w:t>
      </w:r>
      <w:r w:rsidR="00B407F4">
        <w:t>); and</w:t>
      </w:r>
    </w:p>
    <w:p w14:paraId="5A430A50" w14:textId="77777777" w:rsidR="00B407F4" w:rsidRPr="006341DC" w:rsidRDefault="00B407F4" w:rsidP="00375A72">
      <w:pPr>
        <w:pStyle w:val="Equationlist2tabs"/>
        <w:ind w:hanging="870"/>
        <w:rPr>
          <w:i/>
          <w:iCs/>
        </w:rPr>
      </w:pPr>
      <w:proofErr w:type="spellStart"/>
      <w:r>
        <w:rPr>
          <w:i/>
        </w:rPr>
        <w:t>n</w:t>
      </w:r>
      <w:r>
        <w:rPr>
          <w:i/>
          <w:vertAlign w:val="subscript"/>
        </w:rPr>
        <w:t>ca</w:t>
      </w:r>
      <w:proofErr w:type="spellEnd"/>
      <w:r>
        <w:rPr>
          <w:i/>
          <w:vertAlign w:val="subscript"/>
        </w:rPr>
        <w:tab/>
      </w:r>
      <w:r>
        <w:t>=</w:t>
      </w:r>
      <w:r>
        <w:tab/>
        <w:t>number of years in the calibration period (</w:t>
      </w:r>
      <w:proofErr w:type="spellStart"/>
      <w:r>
        <w:t>yr</w:t>
      </w:r>
      <w:proofErr w:type="spellEnd"/>
      <w:r>
        <w:t>).</w:t>
      </w:r>
    </w:p>
    <w:p w14:paraId="5A430A51" w14:textId="77777777" w:rsidR="0071395F" w:rsidRDefault="0071395F" w:rsidP="0071395F">
      <w:pPr>
        <w:pStyle w:val="TX"/>
      </w:pPr>
      <w:r>
        <w:t xml:space="preserve">Finally, the </w:t>
      </w:r>
      <w:r w:rsidR="002528F0">
        <w:t xml:space="preserve">following equation </w:t>
      </w:r>
      <w:r w:rsidR="00C833F4">
        <w:t>wa</w:t>
      </w:r>
      <w:r w:rsidR="002528F0">
        <w:t>s used to compute</w:t>
      </w:r>
      <w:r>
        <w:t xml:space="preserve"> the </w:t>
      </w:r>
      <w:r w:rsidRPr="0071395F">
        <w:rPr>
          <w:i/>
        </w:rPr>
        <w:t>adjusted</w:t>
      </w:r>
      <w:r>
        <w:t xml:space="preserve"> predicted average crash frequency</w:t>
      </w:r>
      <w:r w:rsidR="00C24F5F">
        <w:t>:</w:t>
      </w:r>
      <w:r>
        <w:t xml:space="preserve"> </w:t>
      </w:r>
    </w:p>
    <w:p w14:paraId="5A430A52" w14:textId="77777777" w:rsidR="002528F0" w:rsidRDefault="002528F0" w:rsidP="002528F0">
      <w:pPr>
        <w:pStyle w:val="Caption"/>
        <w:jc w:val="right"/>
      </w:pPr>
      <w:r>
        <w:t xml:space="preserve">Equation </w:t>
      </w:r>
      <w:fldSimple w:instr=" SEQ Equation \* ARABIC ">
        <w:r w:rsidR="00C869B7">
          <w:rPr>
            <w:noProof/>
          </w:rPr>
          <w:t>4</w:t>
        </w:r>
      </w:fldSimple>
    </w:p>
    <w:p w14:paraId="5A430A53" w14:textId="77777777" w:rsidR="002528F0" w:rsidRDefault="00000000" w:rsidP="002528F0">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p,a,i,j</m:t>
              </m:r>
            </m:sub>
          </m:sSub>
          <m:r>
            <m:rPr>
              <m:sty m:val="p"/>
            </m:rPr>
            <w:rPr>
              <w:rFonts w:ascii="Cambria Math" w:hAnsi="Cambria Math"/>
            </w:rPr>
            <m:t>=</m:t>
          </m:r>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p,u,i,j</m:t>
              </m:r>
            </m:sub>
          </m:sSub>
        </m:oMath>
      </m:oMathPara>
    </w:p>
    <w:p w14:paraId="5A430A54" w14:textId="77777777" w:rsidR="00CD64DB" w:rsidRDefault="00CD64DB" w:rsidP="0071395F">
      <w:pPr>
        <w:pStyle w:val="TX"/>
      </w:pPr>
    </w:p>
    <w:p w14:paraId="5A430A55" w14:textId="77777777" w:rsidR="002528F0" w:rsidRDefault="00C24F5F" w:rsidP="0071395F">
      <w:pPr>
        <w:pStyle w:val="TX"/>
      </w:pPr>
      <w:r>
        <w:t>w</w:t>
      </w:r>
      <w:r w:rsidR="002528F0">
        <w:t>here</w:t>
      </w:r>
      <w:r w:rsidR="009C7E5F">
        <w:t xml:space="preserve"> </w:t>
      </w:r>
      <w:proofErr w:type="spellStart"/>
      <w:proofErr w:type="gramStart"/>
      <w:r w:rsidR="002528F0" w:rsidRPr="006341DC">
        <w:rPr>
          <w:i/>
          <w:iCs/>
        </w:rPr>
        <w:t>N</w:t>
      </w:r>
      <w:r w:rsidR="002528F0" w:rsidRPr="006341DC">
        <w:rPr>
          <w:i/>
          <w:iCs/>
          <w:vertAlign w:val="subscript"/>
        </w:rPr>
        <w:t>p</w:t>
      </w:r>
      <w:r w:rsidR="002528F0">
        <w:rPr>
          <w:i/>
          <w:iCs/>
          <w:vertAlign w:val="subscript"/>
        </w:rPr>
        <w:t>,</w:t>
      </w:r>
      <w:r w:rsidR="009C7E5F">
        <w:rPr>
          <w:i/>
          <w:iCs/>
          <w:vertAlign w:val="subscript"/>
        </w:rPr>
        <w:t>a</w:t>
      </w:r>
      <w:proofErr w:type="gramEnd"/>
      <w:r w:rsidR="002528F0">
        <w:rPr>
          <w:i/>
          <w:iCs/>
          <w:vertAlign w:val="subscript"/>
        </w:rPr>
        <w:t>,i</w:t>
      </w:r>
      <w:r w:rsidR="009C7E5F">
        <w:rPr>
          <w:i/>
          <w:iCs/>
          <w:vertAlign w:val="subscript"/>
        </w:rPr>
        <w:t>,j</w:t>
      </w:r>
      <w:proofErr w:type="spellEnd"/>
      <w:r w:rsidR="002528F0" w:rsidRPr="006341DC">
        <w:rPr>
          <w:i/>
          <w:iCs/>
        </w:rPr>
        <w:tab/>
      </w:r>
      <w:r w:rsidR="002528F0">
        <w:rPr>
          <w:iCs/>
        </w:rPr>
        <w:t xml:space="preserve">is the </w:t>
      </w:r>
      <w:r w:rsidR="002528F0" w:rsidRPr="006341DC">
        <w:t>predicted average crash frequency</w:t>
      </w:r>
      <w:r w:rsidR="002528F0">
        <w:t xml:space="preserve"> </w:t>
      </w:r>
      <w:r w:rsidR="002528F0" w:rsidRPr="006341DC">
        <w:t>for</w:t>
      </w:r>
      <w:r w:rsidR="002528F0">
        <w:t xml:space="preserve"> site </w:t>
      </w:r>
      <w:proofErr w:type="spellStart"/>
      <w:r w:rsidR="002528F0" w:rsidRPr="0044067A">
        <w:rPr>
          <w:i/>
        </w:rPr>
        <w:t>i</w:t>
      </w:r>
      <w:proofErr w:type="spellEnd"/>
      <w:r w:rsidR="002528F0">
        <w:t xml:space="preserve"> </w:t>
      </w:r>
      <w:r w:rsidR="009C7E5F">
        <w:t xml:space="preserve">and year </w:t>
      </w:r>
      <w:r w:rsidR="009C7E5F" w:rsidRPr="009C7E5F">
        <w:rPr>
          <w:i/>
        </w:rPr>
        <w:t>j</w:t>
      </w:r>
      <w:r w:rsidR="009C7E5F">
        <w:t xml:space="preserve"> </w:t>
      </w:r>
      <w:r w:rsidR="007F26C7">
        <w:t>adjusted by the calibration factor</w:t>
      </w:r>
      <w:r w:rsidR="007F26C7" w:rsidRPr="006341DC">
        <w:t xml:space="preserve"> </w:t>
      </w:r>
      <w:r w:rsidR="002528F0">
        <w:t>(</w:t>
      </w:r>
      <w:r w:rsidR="002528F0" w:rsidRPr="006341DC">
        <w:t>crashes/</w:t>
      </w:r>
      <w:proofErr w:type="spellStart"/>
      <w:r w:rsidR="002528F0" w:rsidRPr="006341DC">
        <w:t>yr</w:t>
      </w:r>
      <w:proofErr w:type="spellEnd"/>
      <w:r w:rsidR="002528F0">
        <w:t>); and all other variables are previously defined.</w:t>
      </w:r>
    </w:p>
    <w:p w14:paraId="5A430A56" w14:textId="77777777" w:rsidR="0071395F" w:rsidRDefault="00A77359" w:rsidP="0071395F">
      <w:pPr>
        <w:pStyle w:val="TX"/>
      </w:pPr>
      <w:r>
        <w:t>For all simulated calibration databases, t</w:t>
      </w:r>
      <w:r w:rsidR="00862152">
        <w:t>he</w:t>
      </w:r>
      <w:r>
        <w:t xml:space="preserve"> underlying</w:t>
      </w:r>
      <w:r w:rsidR="00862152">
        <w:t xml:space="preserve"> true calibration factor is 1.0 given the </w:t>
      </w:r>
      <w:proofErr w:type="gramStart"/>
      <w:r w:rsidR="00862152">
        <w:t>manner in which</w:t>
      </w:r>
      <w:proofErr w:type="gramEnd"/>
      <w:r w:rsidR="00862152">
        <w:t xml:space="preserve"> the simulated database </w:t>
      </w:r>
      <w:r>
        <w:t>wa</w:t>
      </w:r>
      <w:r w:rsidR="00862152">
        <w:t xml:space="preserve">s constructed. </w:t>
      </w:r>
      <w:r w:rsidR="0071395F">
        <w:t xml:space="preserve">However, any given database is unlikely to have a computed calibration factor </w:t>
      </w:r>
      <w:r>
        <w:t xml:space="preserve">exactly </w:t>
      </w:r>
      <w:r w:rsidR="0071395F">
        <w:t>equal to 1.0 because the observed crash counts</w:t>
      </w:r>
      <w:r w:rsidR="00862152">
        <w:t xml:space="preserve"> vary randomly (following the negative-binomial distribution). </w:t>
      </w:r>
      <w:r w:rsidR="00CE5070">
        <w:t xml:space="preserve">When several databases </w:t>
      </w:r>
      <w:r w:rsidR="00B117CA">
        <w:t xml:space="preserve">with </w:t>
      </w:r>
      <w:r w:rsidR="00B117CA" w:rsidRPr="00B117CA">
        <w:rPr>
          <w:i/>
        </w:rPr>
        <w:t>X</w:t>
      </w:r>
      <w:r w:rsidR="00B117CA">
        <w:t xml:space="preserve"> sites</w:t>
      </w:r>
      <w:r w:rsidR="00E32BF0">
        <w:t xml:space="preserve"> per database</w:t>
      </w:r>
      <w:r w:rsidR="00B117CA">
        <w:t xml:space="preserve"> </w:t>
      </w:r>
      <w:r w:rsidR="00CE5070">
        <w:t xml:space="preserve">are created and a calibration factor is computed for each database, </w:t>
      </w:r>
      <w:r w:rsidR="004E29C6">
        <w:t>t</w:t>
      </w:r>
      <w:r w:rsidR="00862152">
        <w:t>he</w:t>
      </w:r>
      <w:r w:rsidR="00CE5070">
        <w:t xml:space="preserve"> average of the</w:t>
      </w:r>
      <w:r w:rsidR="00B117CA">
        <w:t>se</w:t>
      </w:r>
      <w:r w:rsidR="00862152">
        <w:t xml:space="preserve"> factor</w:t>
      </w:r>
      <w:r w:rsidR="00CE5070">
        <w:t>s</w:t>
      </w:r>
      <w:r w:rsidR="00862152">
        <w:t xml:space="preserve"> has smaller variation and converges to 1.0</w:t>
      </w:r>
      <w:r w:rsidR="00CE5070" w:rsidRPr="00CE5070">
        <w:t xml:space="preserve"> </w:t>
      </w:r>
      <w:r w:rsidR="00CE5070">
        <w:t xml:space="preserve">as </w:t>
      </w:r>
      <w:r w:rsidR="00B117CA" w:rsidRPr="00B117CA">
        <w:rPr>
          <w:i/>
        </w:rPr>
        <w:t>X</w:t>
      </w:r>
      <w:r w:rsidR="00CE5070">
        <w:t xml:space="preserve"> increases</w:t>
      </w:r>
      <w:r w:rsidR="00862152">
        <w:t>.</w:t>
      </w:r>
    </w:p>
    <w:p w14:paraId="5A430A57" w14:textId="77777777" w:rsidR="00AC5EDD" w:rsidRDefault="004F5B00" w:rsidP="00967AFA">
      <w:pPr>
        <w:pStyle w:val="TX"/>
      </w:pPr>
      <w:r>
        <w:t>T</w:t>
      </w:r>
      <w:r w:rsidR="008F2035">
        <w:t>he spreadsheet tool is developed such that t</w:t>
      </w:r>
      <w:r w:rsidRPr="006A347B">
        <w:t xml:space="preserve">he distribution of crashes for </w:t>
      </w:r>
      <w:r w:rsidR="0017175C">
        <w:t xml:space="preserve">each </w:t>
      </w:r>
      <w:r>
        <w:t>site in the database is</w:t>
      </w:r>
      <w:r w:rsidRPr="006A347B">
        <w:t xml:space="preserve"> described by the negative binomial distribution. The variance of this distribution is computed using the following</w:t>
      </w:r>
      <w:r>
        <w:t xml:space="preserve"> equation.</w:t>
      </w:r>
    </w:p>
    <w:p w14:paraId="5A430A58" w14:textId="77777777" w:rsidR="00AC5EDD" w:rsidRDefault="00AC5EDD">
      <w:pPr>
        <w:rPr>
          <w:sz w:val="22"/>
          <w:szCs w:val="21"/>
        </w:rPr>
      </w:pPr>
      <w:r>
        <w:br w:type="page"/>
      </w:r>
    </w:p>
    <w:p w14:paraId="5A430A59" w14:textId="77777777" w:rsidR="004F5B00" w:rsidRDefault="004F5B00" w:rsidP="004F5B00">
      <w:pPr>
        <w:pStyle w:val="Caption"/>
        <w:jc w:val="right"/>
      </w:pPr>
      <w:bookmarkStart w:id="7" w:name="_Ref470089634"/>
      <w:r>
        <w:lastRenderedPageBreak/>
        <w:t xml:space="preserve">Equation </w:t>
      </w:r>
      <w:fldSimple w:instr=" SEQ Equation \* ARABIC ">
        <w:r w:rsidR="00C869B7">
          <w:rPr>
            <w:noProof/>
          </w:rPr>
          <w:t>5</w:t>
        </w:r>
      </w:fldSimple>
      <w:bookmarkEnd w:id="7"/>
    </w:p>
    <w:p w14:paraId="5A430A5A" w14:textId="77777777" w:rsidR="004F5B00" w:rsidRDefault="00000000" w:rsidP="004F5B00">
      <w:pPr>
        <w:pStyle w:val="TX"/>
        <w:spacing w:line="240" w:lineRule="auto"/>
        <w:ind w:firstLine="216"/>
      </w:pPr>
      <m:oMathPara>
        <m:oMath>
          <m:sSub>
            <m:sSubPr>
              <m:ctrlPr>
                <w:rPr>
                  <w:rFonts w:ascii="Cambria Math" w:hAnsi="Cambria Math"/>
                  <w:i/>
                </w:rPr>
              </m:ctrlPr>
            </m:sSubPr>
            <m:e>
              <m:r>
                <w:rPr>
                  <w:rFonts w:ascii="Cambria Math" w:hAnsi="Cambria Math"/>
                </w:rPr>
                <m:t>V</m:t>
              </m:r>
              <m:d>
                <m:dPr>
                  <m:begChr m:val="["/>
                  <m:endChr m:val="]"/>
                  <m:ctrlPr>
                    <w:rPr>
                      <w:rFonts w:ascii="Cambria Math" w:hAnsi="Cambria Math"/>
                      <w:i/>
                    </w:rPr>
                  </m:ctrlPr>
                </m:dPr>
                <m:e>
                  <m:r>
                    <w:rPr>
                      <w:rFonts w:ascii="Cambria Math" w:hAnsi="Cambria Math"/>
                    </w:rPr>
                    <m:t>X</m:t>
                  </m:r>
                </m:e>
              </m:d>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rPr>
                    <m:t>2</m:t>
                  </m:r>
                </m:sup>
              </m:sSup>
            </m:num>
            <m:den>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den>
          </m:f>
        </m:oMath>
      </m:oMathPara>
    </w:p>
    <w:p w14:paraId="5A430A5B" w14:textId="77777777" w:rsidR="009E04D1" w:rsidRDefault="009E04D1" w:rsidP="004F5B00">
      <w:pPr>
        <w:pStyle w:val="TX"/>
      </w:pPr>
      <w:r>
        <w:t>with</w:t>
      </w:r>
    </w:p>
    <w:p w14:paraId="5A430A5C" w14:textId="77777777" w:rsidR="009E04D1" w:rsidRDefault="009E04D1" w:rsidP="009E04D1">
      <w:pPr>
        <w:pStyle w:val="Caption"/>
        <w:jc w:val="right"/>
      </w:pPr>
      <w:r>
        <w:t xml:space="preserve">Equation </w:t>
      </w:r>
      <w:fldSimple w:instr=" SEQ Equation \* ARABIC ">
        <w:r w:rsidR="00C869B7">
          <w:rPr>
            <w:noProof/>
          </w:rPr>
          <w:t>6</w:t>
        </w:r>
      </w:fldSimple>
    </w:p>
    <w:p w14:paraId="5A430A5D" w14:textId="77777777" w:rsidR="009E04D1" w:rsidRDefault="00000000" w:rsidP="009E04D1">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p,a,i</m:t>
              </m:r>
            </m:sub>
          </m:sSub>
          <m:r>
            <m:rPr>
              <m:sty m:val="p"/>
            </m:rPr>
            <w:rPr>
              <w:rFonts w:ascii="Cambria Math" w:hAnsi="Cambria Math"/>
            </w:rPr>
            <m:t>=</m:t>
          </m:r>
          <m:nary>
            <m:naryPr>
              <m:chr m:val="∑"/>
              <m:limLoc m:val="subSup"/>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i,j</m:t>
                  </m:r>
                </m:sub>
              </m:sSub>
            </m:e>
          </m:nary>
        </m:oMath>
      </m:oMathPara>
    </w:p>
    <w:p w14:paraId="5A430A5E" w14:textId="77777777" w:rsidR="004F5B00" w:rsidRDefault="004F5B00" w:rsidP="004F5B00">
      <w:pPr>
        <w:pStyle w:val="TX"/>
      </w:pPr>
      <w:proofErr w:type="gramStart"/>
      <w:r>
        <w:t>where</w:t>
      </w:r>
      <w:proofErr w:type="gramEnd"/>
    </w:p>
    <w:p w14:paraId="5A430A5F" w14:textId="77777777" w:rsidR="000B7CCA" w:rsidRDefault="004F5B00" w:rsidP="00E204DD">
      <w:pPr>
        <w:pStyle w:val="Equationlist2tabs"/>
        <w:ind w:hanging="870"/>
      </w:pPr>
      <w:r w:rsidRPr="00952FC4">
        <w:rPr>
          <w:i/>
        </w:rPr>
        <w:t>V</w:t>
      </w:r>
      <w:r w:rsidRPr="00C55188">
        <w:t>[</w:t>
      </w:r>
      <w:r w:rsidRPr="00952FC4">
        <w:rPr>
          <w:i/>
        </w:rPr>
        <w:t>X</w:t>
      </w:r>
      <w:r w:rsidRPr="00C55188">
        <w:t>]</w:t>
      </w:r>
      <w:proofErr w:type="spellStart"/>
      <w:r w:rsidR="007F26C7" w:rsidRPr="007F26C7">
        <w:rPr>
          <w:i/>
          <w:vertAlign w:val="subscript"/>
        </w:rPr>
        <w:t>i</w:t>
      </w:r>
      <w:proofErr w:type="spellEnd"/>
      <w:r w:rsidR="00C55188">
        <w:tab/>
      </w:r>
      <w:r w:rsidRPr="00952FC4">
        <w:t>=</w:t>
      </w:r>
      <w:r w:rsidR="00C55188">
        <w:t xml:space="preserve"> </w:t>
      </w:r>
      <w:r w:rsidRPr="00952FC4">
        <w:t xml:space="preserve">crash frequency variance for </w:t>
      </w:r>
      <w:r w:rsidR="007F26C7">
        <w:t xml:space="preserve">site </w:t>
      </w:r>
      <w:proofErr w:type="spellStart"/>
      <w:r w:rsidR="007F26C7" w:rsidRPr="00BF3403">
        <w:rPr>
          <w:i/>
        </w:rPr>
        <w:t>i</w:t>
      </w:r>
      <w:proofErr w:type="spellEnd"/>
      <w:r w:rsidR="00BF3403">
        <w:t xml:space="preserve"> during the calibration period</w:t>
      </w:r>
      <w:r w:rsidRPr="00952FC4">
        <w:t xml:space="preserve"> </w:t>
      </w:r>
      <w:r>
        <w:t>(</w:t>
      </w:r>
      <w:r w:rsidRPr="00952FC4">
        <w:t>crashes</w:t>
      </w:r>
      <w:r w:rsidRPr="00952FC4">
        <w:rPr>
          <w:vertAlign w:val="superscript"/>
        </w:rPr>
        <w:t>2</w:t>
      </w:r>
      <w:proofErr w:type="gramStart"/>
      <w:r>
        <w:t>);</w:t>
      </w:r>
      <w:proofErr w:type="gramEnd"/>
    </w:p>
    <w:p w14:paraId="5A430A60" w14:textId="77777777" w:rsidR="000B7CCA" w:rsidRDefault="000B7CCA" w:rsidP="00E204DD">
      <w:pPr>
        <w:pStyle w:val="Equationlist2tabs"/>
        <w:ind w:hanging="870"/>
      </w:pPr>
      <w:proofErr w:type="spellStart"/>
      <w:proofErr w:type="gramStart"/>
      <w:r w:rsidRPr="006341DC">
        <w:rPr>
          <w:i/>
          <w:iCs/>
        </w:rPr>
        <w:t>N</w:t>
      </w:r>
      <w:r>
        <w:rPr>
          <w:i/>
          <w:iCs/>
          <w:vertAlign w:val="subscript"/>
        </w:rPr>
        <w:t>p,</w:t>
      </w:r>
      <w:r w:rsidR="005E3C4A">
        <w:rPr>
          <w:i/>
          <w:iCs/>
          <w:vertAlign w:val="subscript"/>
        </w:rPr>
        <w:t>a</w:t>
      </w:r>
      <w:proofErr w:type="gramEnd"/>
      <w:r>
        <w:rPr>
          <w:i/>
          <w:iCs/>
          <w:vertAlign w:val="subscript"/>
        </w:rPr>
        <w:t>,i</w:t>
      </w:r>
      <w:proofErr w:type="spellEnd"/>
      <w:r w:rsidRPr="006341DC">
        <w:rPr>
          <w:i/>
          <w:iCs/>
        </w:rPr>
        <w:tab/>
        <w:t>=</w:t>
      </w:r>
      <w:r w:rsidR="00300016">
        <w:rPr>
          <w:i/>
          <w:iCs/>
        </w:rPr>
        <w:t xml:space="preserve"> </w:t>
      </w:r>
      <w:r w:rsidRPr="006341DC">
        <w:t xml:space="preserve">predicted average </w:t>
      </w:r>
      <w:r w:rsidR="00C26079">
        <w:t>number of crashes</w:t>
      </w:r>
      <w:r>
        <w:t xml:space="preserve"> </w:t>
      </w:r>
      <w:r w:rsidRPr="006341DC">
        <w:t>for</w:t>
      </w:r>
      <w:r>
        <w:t xml:space="preserve"> site </w:t>
      </w:r>
      <w:proofErr w:type="spellStart"/>
      <w:r w:rsidRPr="0044067A">
        <w:rPr>
          <w:i/>
        </w:rPr>
        <w:t>i</w:t>
      </w:r>
      <w:proofErr w:type="spellEnd"/>
      <w:r>
        <w:t xml:space="preserve"> during the calibration period and adjusted by the calibration factor (</w:t>
      </w:r>
      <w:r w:rsidRPr="006341DC">
        <w:t>crashes/</w:t>
      </w:r>
      <w:r>
        <w:t xml:space="preserve">period); </w:t>
      </w:r>
    </w:p>
    <w:p w14:paraId="5A430A61" w14:textId="77777777" w:rsidR="000B7CCA" w:rsidRDefault="004F5B00" w:rsidP="00E204DD">
      <w:pPr>
        <w:pStyle w:val="Equationlist2tabs"/>
        <w:ind w:hanging="870"/>
      </w:pPr>
      <w:r w:rsidRPr="00103241">
        <w:rPr>
          <w:i/>
        </w:rPr>
        <w:t>X</w:t>
      </w:r>
      <w:r>
        <w:t xml:space="preserve"> </w:t>
      </w:r>
      <w:r>
        <w:tab/>
        <w:t>=</w:t>
      </w:r>
      <w:r w:rsidR="00C55188">
        <w:t xml:space="preserve"> </w:t>
      </w:r>
      <w:r>
        <w:t>report</w:t>
      </w:r>
      <w:r w:rsidRPr="00103241">
        <w:t>ed crash count for</w:t>
      </w:r>
      <w:r w:rsidR="007F26C7">
        <w:t xml:space="preserve"> site </w:t>
      </w:r>
      <w:proofErr w:type="spellStart"/>
      <w:r w:rsidR="007F26C7" w:rsidRPr="007F26C7">
        <w:rPr>
          <w:i/>
        </w:rPr>
        <w:t>i</w:t>
      </w:r>
      <w:proofErr w:type="spellEnd"/>
      <w:r w:rsidRPr="00103241">
        <w:t xml:space="preserve"> </w:t>
      </w:r>
      <w:r>
        <w:t>(</w:t>
      </w:r>
      <w:r w:rsidRPr="00103241">
        <w:t>crashes</w:t>
      </w:r>
      <w:proofErr w:type="gramStart"/>
      <w:r>
        <w:t>)</w:t>
      </w:r>
      <w:r w:rsidRPr="00103241">
        <w:t>;</w:t>
      </w:r>
      <w:proofErr w:type="gramEnd"/>
    </w:p>
    <w:p w14:paraId="5A430A62" w14:textId="77777777" w:rsidR="000B7CCA" w:rsidRDefault="004F5B00" w:rsidP="00E204DD">
      <w:pPr>
        <w:pStyle w:val="Equationlist2tabs"/>
        <w:ind w:hanging="870"/>
      </w:pPr>
      <w:proofErr w:type="spellStart"/>
      <w:proofErr w:type="gramStart"/>
      <w:r>
        <w:rPr>
          <w:i/>
        </w:rPr>
        <w:t>L</w:t>
      </w:r>
      <w:r w:rsidRPr="00040EB0">
        <w:rPr>
          <w:i/>
          <w:vertAlign w:val="subscript"/>
        </w:rPr>
        <w:t>s</w:t>
      </w:r>
      <w:r w:rsidR="007F26C7">
        <w:rPr>
          <w:i/>
          <w:vertAlign w:val="subscript"/>
        </w:rPr>
        <w:t>,i</w:t>
      </w:r>
      <w:proofErr w:type="spellEnd"/>
      <w:proofErr w:type="gramEnd"/>
      <w:r w:rsidR="00C55188">
        <w:tab/>
      </w:r>
      <w:r>
        <w:t>=</w:t>
      </w:r>
      <w:r w:rsidR="00C55188">
        <w:t xml:space="preserve"> </w:t>
      </w:r>
      <w:r>
        <w:t>segment length</w:t>
      </w:r>
      <w:r w:rsidR="007F26C7">
        <w:t xml:space="preserve"> for site </w:t>
      </w:r>
      <w:proofErr w:type="spellStart"/>
      <w:r w:rsidR="007F26C7" w:rsidRPr="007F26C7">
        <w:rPr>
          <w:i/>
        </w:rPr>
        <w:t>i</w:t>
      </w:r>
      <w:proofErr w:type="spellEnd"/>
      <w:r>
        <w:t xml:space="preserve"> (mi) (= 1.0 if the database represents intersections);</w:t>
      </w:r>
    </w:p>
    <w:p w14:paraId="5A430A63" w14:textId="77777777" w:rsidR="000B7CCA" w:rsidRDefault="004F5B00" w:rsidP="00E204DD">
      <w:pPr>
        <w:pStyle w:val="Equationlist2tabs"/>
        <w:ind w:hanging="870"/>
      </w:pPr>
      <w:r w:rsidRPr="00671A4F">
        <w:rPr>
          <w:i/>
        </w:rPr>
        <w:t>K</w:t>
      </w:r>
      <w:r>
        <w:t xml:space="preserve"> </w:t>
      </w:r>
      <w:r w:rsidR="00C55188">
        <w:tab/>
      </w:r>
      <w:r>
        <w:t>=</w:t>
      </w:r>
      <w:r w:rsidR="00C55188">
        <w:t xml:space="preserve"> </w:t>
      </w:r>
      <w:r w:rsidRPr="00103241">
        <w:t>inverse dispersion parameter</w:t>
      </w:r>
      <w:r>
        <w:t xml:space="preserve"> (</w:t>
      </w:r>
      <w:proofErr w:type="gramStart"/>
      <w:r>
        <w:t>mi</w:t>
      </w:r>
      <w:r w:rsidRPr="00D15037">
        <w:rPr>
          <w:vertAlign w:val="superscript"/>
        </w:rPr>
        <w:t>-1</w:t>
      </w:r>
      <w:proofErr w:type="gramEnd"/>
      <w:r>
        <w:t>)</w:t>
      </w:r>
      <w:r w:rsidR="000B7CCA">
        <w:t xml:space="preserve">; </w:t>
      </w:r>
    </w:p>
    <w:p w14:paraId="5A430A64" w14:textId="77777777" w:rsidR="000B7CCA" w:rsidRDefault="000B7CCA" w:rsidP="000B7CCA">
      <w:pPr>
        <w:pStyle w:val="TX"/>
      </w:pPr>
      <w:r>
        <w:t>and all other variables are previously defined.</w:t>
      </w:r>
    </w:p>
    <w:p w14:paraId="5A430A65" w14:textId="77777777" w:rsidR="004F5B00" w:rsidRDefault="004F5B00" w:rsidP="004F5B00">
      <w:pPr>
        <w:pStyle w:val="TX"/>
      </w:pPr>
      <w:r>
        <w:t>The overdispersion parameter, as defined and used in the HSM, is computed using the following equation:</w:t>
      </w:r>
    </w:p>
    <w:p w14:paraId="5A430A66" w14:textId="77777777" w:rsidR="004F5B00" w:rsidRDefault="004F5B00" w:rsidP="004F5B00">
      <w:pPr>
        <w:pStyle w:val="Caption"/>
        <w:jc w:val="right"/>
      </w:pPr>
      <w:bookmarkStart w:id="8" w:name="_Ref46726397"/>
      <w:r>
        <w:t xml:space="preserve">Equation </w:t>
      </w:r>
      <w:fldSimple w:instr=" SEQ Equation \* ARABIC ">
        <w:r w:rsidR="00C869B7">
          <w:rPr>
            <w:noProof/>
          </w:rPr>
          <w:t>7</w:t>
        </w:r>
      </w:fldSimple>
      <w:bookmarkEnd w:id="8"/>
    </w:p>
    <w:p w14:paraId="5A430A67" w14:textId="77777777" w:rsidR="004F5B00" w:rsidRDefault="00000000" w:rsidP="004F5B00">
      <w:pPr>
        <w:pStyle w:val="TX"/>
        <w:spacing w:line="240" w:lineRule="auto"/>
        <w:ind w:firstLine="216"/>
      </w:pPr>
      <m:oMathPara>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den>
          </m:f>
        </m:oMath>
      </m:oMathPara>
    </w:p>
    <w:p w14:paraId="5A430A68" w14:textId="77777777" w:rsidR="004F5B00" w:rsidRDefault="004F5B00" w:rsidP="004F5B00">
      <w:pPr>
        <w:pStyle w:val="TX"/>
      </w:pPr>
    </w:p>
    <w:p w14:paraId="5A430A69" w14:textId="77777777" w:rsidR="004F5B00" w:rsidRDefault="004F5B00" w:rsidP="004F5B00">
      <w:pPr>
        <w:pStyle w:val="TX"/>
      </w:pPr>
      <w:r>
        <w:t xml:space="preserve">where </w:t>
      </w:r>
      <w:r w:rsidRPr="00CB4441">
        <w:rPr>
          <w:i/>
        </w:rPr>
        <w:t>k</w:t>
      </w:r>
      <w:r w:rsidR="00146ADA" w:rsidRPr="00146ADA">
        <w:rPr>
          <w:i/>
          <w:vertAlign w:val="subscript"/>
        </w:rPr>
        <w:t>i</w:t>
      </w:r>
      <w:r>
        <w:t xml:space="preserve"> = overdispersion parameter </w:t>
      </w:r>
      <w:r w:rsidR="00146ADA">
        <w:t xml:space="preserve">for site </w:t>
      </w:r>
      <w:proofErr w:type="spellStart"/>
      <w:r w:rsidR="00146ADA" w:rsidRPr="00146ADA">
        <w:rPr>
          <w:i/>
        </w:rPr>
        <w:t>i</w:t>
      </w:r>
      <w:proofErr w:type="spellEnd"/>
      <w:r w:rsidR="00146ADA">
        <w:t xml:space="preserve"> </w:t>
      </w:r>
      <w:r>
        <w:t>and other variables are as previously defined.</w:t>
      </w:r>
    </w:p>
    <w:p w14:paraId="5A430A6A" w14:textId="77777777" w:rsidR="007E6525" w:rsidRDefault="007E6525" w:rsidP="00ED1C7B">
      <w:pPr>
        <w:pStyle w:val="H2"/>
      </w:pPr>
      <w:bookmarkStart w:id="9" w:name="_Toc158129482"/>
      <w:r>
        <w:t>Review</w:t>
      </w:r>
      <w:r w:rsidR="00465FC1">
        <w:t xml:space="preserve"> and Evaluation</w:t>
      </w:r>
      <w:r>
        <w:t xml:space="preserve"> of Outlier Detection Techniques</w:t>
      </w:r>
      <w:bookmarkEnd w:id="9"/>
    </w:p>
    <w:p w14:paraId="5A430A6B" w14:textId="77777777" w:rsidR="00C76D5C" w:rsidRDefault="0096346D" w:rsidP="00900C67">
      <w:pPr>
        <w:pStyle w:val="TX"/>
      </w:pPr>
      <w:r>
        <w:t xml:space="preserve">This section describes a statistical test and two graphical techniques for identifying extremely rare cases in a CPM calibration database. The statistical test is based on the use of the negative binomial distribution to determine the probability of each site’s observed </w:t>
      </w:r>
      <w:r w:rsidR="00C76D5C">
        <w:t xml:space="preserve">annual </w:t>
      </w:r>
      <w:r>
        <w:t xml:space="preserve">crash count, given its adjusted predicted average </w:t>
      </w:r>
      <w:r w:rsidR="009D38CD">
        <w:t>number of crashes</w:t>
      </w:r>
      <w:r>
        <w:t>.</w:t>
      </w:r>
      <w:r w:rsidR="00C76D5C">
        <w:t xml:space="preserve"> Extremely rare cases are associated with a very small probability of being exceeded. </w:t>
      </w:r>
    </w:p>
    <w:p w14:paraId="5A430A6C" w14:textId="77777777" w:rsidR="00371F3C" w:rsidRDefault="00371F3C" w:rsidP="00371F3C">
      <w:pPr>
        <w:pStyle w:val="H3"/>
      </w:pPr>
      <w:r>
        <w:t>Statistical Test for</w:t>
      </w:r>
      <w:r w:rsidR="00A377B0">
        <w:t xml:space="preserve"> Identifying</w:t>
      </w:r>
      <w:r>
        <w:t xml:space="preserve"> Extremely Rare Cases</w:t>
      </w:r>
    </w:p>
    <w:p w14:paraId="5A430A6D" w14:textId="77777777" w:rsidR="00193AFB" w:rsidRDefault="00193AFB" w:rsidP="00193AFB">
      <w:pPr>
        <w:pStyle w:val="H4R"/>
      </w:pPr>
      <w:r>
        <w:t>Test Statistic</w:t>
      </w:r>
    </w:p>
    <w:p w14:paraId="5A430A6E" w14:textId="77777777" w:rsidR="004A47FA" w:rsidRDefault="00C76D5C" w:rsidP="00371F3C">
      <w:pPr>
        <w:pStyle w:val="TX"/>
      </w:pPr>
      <w:r>
        <w:t xml:space="preserve">If the distribution </w:t>
      </w:r>
      <w:r w:rsidR="001810FE">
        <w:t xml:space="preserve">of the average </w:t>
      </w:r>
      <w:r w:rsidR="009D38CD">
        <w:t>number of crashes</w:t>
      </w:r>
      <w:r w:rsidR="001810FE">
        <w:t xml:space="preserve"> for </w:t>
      </w:r>
      <w:r>
        <w:t xml:space="preserve">all sites with a given set of characteristics (e.g., AADT, lane width) can be described </w:t>
      </w:r>
      <w:r w:rsidR="001810FE">
        <w:t xml:space="preserve">by the gamma distribution and the distribution of crash counts can be described by the Poisson distribution, then the distribution of crash counts at these similar sites is described by the negative binomial </w:t>
      </w:r>
      <w:r w:rsidR="003550C7">
        <w:t>distribution (Hauer, 2015). The probability mass function of the negative binomial</w:t>
      </w:r>
      <w:r w:rsidR="001810FE">
        <w:t xml:space="preserve"> distribution is described using the following equation.</w:t>
      </w:r>
    </w:p>
    <w:p w14:paraId="5A430A6F" w14:textId="77777777" w:rsidR="00AD5396" w:rsidRDefault="00AD5396" w:rsidP="00AD5396">
      <w:pPr>
        <w:pStyle w:val="Caption"/>
        <w:jc w:val="right"/>
      </w:pPr>
      <w:bookmarkStart w:id="10" w:name="_Ref56670551"/>
      <w:r>
        <w:t xml:space="preserve">Equation </w:t>
      </w:r>
      <w:fldSimple w:instr=" SEQ Equation \* ARABIC ">
        <w:r w:rsidR="00C869B7">
          <w:rPr>
            <w:noProof/>
          </w:rPr>
          <w:t>8</w:t>
        </w:r>
      </w:fldSimple>
      <w:bookmarkEnd w:id="10"/>
    </w:p>
    <w:p w14:paraId="5A430A70" w14:textId="77777777" w:rsidR="00AD5396" w:rsidRDefault="00C97DEB" w:rsidP="00AD5396">
      <w:pPr>
        <w:pStyle w:val="TX"/>
        <w:spacing w:line="240" w:lineRule="auto"/>
        <w:ind w:firstLine="216"/>
      </w:pPr>
      <m:oMathPara>
        <m:oMath>
          <m:r>
            <w:rPr>
              <w:rFonts w:ascii="Cambria Math" w:hAnsi="Cambria Math"/>
            </w:rPr>
            <m:t>P</m:t>
          </m:r>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o,i</m:t>
                  </m:r>
                </m:sub>
              </m:sSub>
            </m:e>
          </m:d>
          <m:r>
            <m:rPr>
              <m:sty m:val="p"/>
            </m:rP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T,i</m:t>
                          </m:r>
                        </m:sub>
                      </m:sSub>
                    </m:den>
                  </m:f>
                  <m:r>
                    <w:rPr>
                      <w:rFonts w:ascii="Cambria Math" w:hAnsi="Cambria Math"/>
                    </w:rPr>
                    <m:t>-1</m:t>
                  </m:r>
                </m:e>
              </m:d>
              <m:r>
                <w:rPr>
                  <w:rFonts w:ascii="Cambria Math" w:hAnsi="Cambria Math"/>
                </w:rPr>
                <m:t>!</m:t>
              </m:r>
            </m:num>
            <m:den>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T,i</m:t>
                          </m:r>
                        </m:sub>
                      </m:sSub>
                    </m:den>
                  </m:f>
                  <m:r>
                    <w:rPr>
                      <w:rFonts w:ascii="Cambria Math" w:hAnsi="Cambria Math"/>
                    </w:rPr>
                    <m:t>-1</m:t>
                  </m:r>
                </m:e>
              </m:d>
              <m:r>
                <w:rPr>
                  <w:rFonts w:ascii="Cambria Math" w:hAnsi="Cambria Math"/>
                </w:rPr>
                <m:t xml:space="preserve">! </m:t>
              </m:r>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o,i</m:t>
                      </m:r>
                    </m:sub>
                  </m:sSub>
                </m:e>
              </m:d>
              <m:r>
                <w:rPr>
                  <w:rFonts w:ascii="Cambria Math" w:hAnsi="Cambria Math"/>
                </w:rPr>
                <m:t>!</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sup>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i</m:t>
                  </m:r>
                </m:sub>
              </m:sSub>
            </m:sup>
          </m:sSup>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e>
              </m:d>
            </m:e>
            <m:sup>
              <m:sSub>
                <m:sSubPr>
                  <m:ctrlPr>
                    <w:rPr>
                      <w:rFonts w:ascii="Cambria Math" w:hAnsi="Cambria Math"/>
                    </w:rPr>
                  </m:ctrlPr>
                </m:sSubPr>
                <m:e>
                  <m:r>
                    <w:rPr>
                      <w:rFonts w:ascii="Cambria Math" w:hAnsi="Cambria Math"/>
                    </w:rPr>
                    <m:t>N</m:t>
                  </m:r>
                </m:e>
                <m:sub>
                  <m:r>
                    <w:rPr>
                      <w:rFonts w:ascii="Cambria Math" w:hAnsi="Cambria Math"/>
                    </w:rPr>
                    <m:t>o,i</m:t>
                  </m:r>
                </m:sub>
              </m:sSub>
            </m:sup>
          </m:sSup>
        </m:oMath>
      </m:oMathPara>
    </w:p>
    <w:p w14:paraId="5A430A71" w14:textId="77777777" w:rsidR="00426C00" w:rsidRDefault="009B233D" w:rsidP="00AD5396">
      <w:pPr>
        <w:pStyle w:val="TX"/>
      </w:pPr>
      <w:r>
        <w:t>with,</w:t>
      </w:r>
    </w:p>
    <w:p w14:paraId="5A430A72" w14:textId="77777777" w:rsidR="00426C00" w:rsidRDefault="00426C00">
      <w:pPr>
        <w:rPr>
          <w:sz w:val="22"/>
          <w:szCs w:val="21"/>
        </w:rPr>
      </w:pPr>
      <w:r>
        <w:br w:type="page"/>
      </w:r>
    </w:p>
    <w:p w14:paraId="5A430A73" w14:textId="77777777" w:rsidR="009B233D" w:rsidRDefault="009B233D" w:rsidP="009B233D">
      <w:pPr>
        <w:pStyle w:val="Caption"/>
        <w:jc w:val="right"/>
      </w:pPr>
      <w:r>
        <w:lastRenderedPageBreak/>
        <w:t xml:space="preserve">Equation </w:t>
      </w:r>
      <w:fldSimple w:instr=" SEQ Equation \* ARABIC ">
        <w:r w:rsidR="00C869B7">
          <w:rPr>
            <w:noProof/>
          </w:rPr>
          <w:t>9</w:t>
        </w:r>
      </w:fldSimple>
    </w:p>
    <w:p w14:paraId="5A430A74" w14:textId="77777777" w:rsidR="009B233D" w:rsidRDefault="00000000" w:rsidP="009B233D">
      <w:pPr>
        <w:pStyle w:val="TX"/>
        <w:spacing w:line="240" w:lineRule="auto"/>
        <w:ind w:firstLine="216"/>
      </w:pPr>
      <m:oMathPara>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p,a,i</m:t>
                      </m:r>
                    </m:sub>
                  </m:sSub>
                </m:e>
              </m:d>
            </m:den>
          </m:f>
        </m:oMath>
      </m:oMathPara>
    </w:p>
    <w:p w14:paraId="5A430A75" w14:textId="77777777" w:rsidR="00AD5396" w:rsidRDefault="00534E44" w:rsidP="00AD5396">
      <w:pPr>
        <w:pStyle w:val="TX"/>
      </w:pPr>
      <w:r>
        <w:t>w</w:t>
      </w:r>
      <w:r w:rsidR="00AD5396">
        <w:t>here:</w:t>
      </w:r>
    </w:p>
    <w:p w14:paraId="5A430A76" w14:textId="77777777" w:rsidR="00AD5396" w:rsidRDefault="008A120B" w:rsidP="00E204DD">
      <w:pPr>
        <w:pStyle w:val="Equationlist2tabs"/>
        <w:ind w:hanging="1140"/>
      </w:pPr>
      <w:r>
        <w:rPr>
          <w:i/>
          <w:iCs/>
        </w:rPr>
        <w:t>P</w:t>
      </w:r>
      <w:r w:rsidRPr="008A120B">
        <w:rPr>
          <w:iCs/>
        </w:rPr>
        <w:t>(</w:t>
      </w:r>
      <w:proofErr w:type="spellStart"/>
      <w:proofErr w:type="gramStart"/>
      <w:r>
        <w:rPr>
          <w:i/>
          <w:iCs/>
        </w:rPr>
        <w:t>N</w:t>
      </w:r>
      <w:r w:rsidR="00514DF8">
        <w:rPr>
          <w:i/>
          <w:iCs/>
          <w:vertAlign w:val="subscript"/>
        </w:rPr>
        <w:t>o</w:t>
      </w:r>
      <w:r>
        <w:rPr>
          <w:i/>
          <w:iCs/>
        </w:rPr>
        <w:t>,</w:t>
      </w:r>
      <w:r>
        <w:rPr>
          <w:i/>
          <w:iCs/>
          <w:vertAlign w:val="subscript"/>
        </w:rPr>
        <w:t>i</w:t>
      </w:r>
      <w:proofErr w:type="spellEnd"/>
      <w:proofErr w:type="gramEnd"/>
      <w:r w:rsidRPr="008A120B">
        <w:rPr>
          <w:iCs/>
        </w:rPr>
        <w:t>)</w:t>
      </w:r>
      <w:r w:rsidR="00FB5E82">
        <w:rPr>
          <w:iCs/>
        </w:rPr>
        <w:tab/>
      </w:r>
      <w:r w:rsidR="00AD5396" w:rsidRPr="006341DC">
        <w:rPr>
          <w:i/>
          <w:iCs/>
        </w:rPr>
        <w:t>=</w:t>
      </w:r>
      <w:r w:rsidR="00AD5396" w:rsidRPr="006341DC">
        <w:rPr>
          <w:i/>
          <w:iCs/>
        </w:rPr>
        <w:tab/>
      </w:r>
      <w:r w:rsidRPr="008A120B">
        <w:rPr>
          <w:iCs/>
        </w:rPr>
        <w:t>probab</w:t>
      </w:r>
      <w:r>
        <w:t xml:space="preserve">ility that </w:t>
      </w:r>
      <w:r w:rsidR="00A27833">
        <w:t xml:space="preserve">the observed crashes at site </w:t>
      </w:r>
      <w:proofErr w:type="spellStart"/>
      <w:r w:rsidR="00A27833" w:rsidRPr="00A27833">
        <w:rPr>
          <w:i/>
        </w:rPr>
        <w:t>i</w:t>
      </w:r>
      <w:proofErr w:type="spellEnd"/>
      <w:r w:rsidR="00A27833">
        <w:t xml:space="preserve"> will equal </w:t>
      </w:r>
      <w:proofErr w:type="spellStart"/>
      <w:r w:rsidR="00A27833" w:rsidRPr="00A27833">
        <w:rPr>
          <w:i/>
        </w:rPr>
        <w:t>N</w:t>
      </w:r>
      <w:r w:rsidR="00514DF8">
        <w:rPr>
          <w:i/>
          <w:vertAlign w:val="subscript"/>
        </w:rPr>
        <w:t>o</w:t>
      </w:r>
      <w:r w:rsidR="004A47FA">
        <w:rPr>
          <w:i/>
          <w:vertAlign w:val="subscript"/>
        </w:rPr>
        <w:t>,i</w:t>
      </w:r>
      <w:r w:rsidR="00E204DD">
        <w:rPr>
          <w:i/>
          <w:vertAlign w:val="subscript"/>
        </w:rPr>
        <w:t>,ca</w:t>
      </w:r>
      <w:proofErr w:type="spellEnd"/>
      <w:r w:rsidR="00AD5396">
        <w:t>;</w:t>
      </w:r>
    </w:p>
    <w:p w14:paraId="5A430A77" w14:textId="77777777" w:rsidR="001542B6" w:rsidRPr="001542B6" w:rsidRDefault="001542B6" w:rsidP="00E204DD">
      <w:pPr>
        <w:pStyle w:val="Equationlist2tabs"/>
        <w:ind w:hanging="1140"/>
      </w:pPr>
      <w:r>
        <w:rPr>
          <w:i/>
          <w:iCs/>
        </w:rPr>
        <w:t>p</w:t>
      </w:r>
      <w:r w:rsidRPr="001542B6">
        <w:rPr>
          <w:i/>
          <w:iCs/>
          <w:vertAlign w:val="subscript"/>
        </w:rPr>
        <w:t>i</w:t>
      </w:r>
      <w:r>
        <w:rPr>
          <w:i/>
          <w:iCs/>
        </w:rPr>
        <w:tab/>
        <w:t>=</w:t>
      </w:r>
      <w:r>
        <w:rPr>
          <w:i/>
          <w:iCs/>
        </w:rPr>
        <w:tab/>
      </w:r>
      <w:r>
        <w:rPr>
          <w:iCs/>
        </w:rPr>
        <w:t xml:space="preserve">probability of success for site </w:t>
      </w:r>
      <w:proofErr w:type="spellStart"/>
      <w:proofErr w:type="gramStart"/>
      <w:r w:rsidRPr="001542B6">
        <w:rPr>
          <w:i/>
          <w:iCs/>
        </w:rPr>
        <w:t>i</w:t>
      </w:r>
      <w:proofErr w:type="spellEnd"/>
      <w:r>
        <w:rPr>
          <w:iCs/>
        </w:rPr>
        <w:t>;</w:t>
      </w:r>
      <w:proofErr w:type="gramEnd"/>
    </w:p>
    <w:p w14:paraId="5A430A78" w14:textId="77777777" w:rsidR="0041611D" w:rsidRDefault="0041611D" w:rsidP="00E204DD">
      <w:pPr>
        <w:pStyle w:val="Equationlist2tabs"/>
        <w:ind w:hanging="1140"/>
      </w:pPr>
      <w:proofErr w:type="spellStart"/>
      <w:proofErr w:type="gramStart"/>
      <w:r>
        <w:rPr>
          <w:i/>
        </w:rPr>
        <w:t>k</w:t>
      </w:r>
      <w:r w:rsidRPr="0041611D">
        <w:rPr>
          <w:i/>
          <w:vertAlign w:val="subscript"/>
        </w:rPr>
        <w:t>T</w:t>
      </w:r>
      <w:r w:rsidR="00C67CDD">
        <w:rPr>
          <w:i/>
          <w:vertAlign w:val="subscript"/>
        </w:rPr>
        <w:t>,i</w:t>
      </w:r>
      <w:proofErr w:type="spellEnd"/>
      <w:proofErr w:type="gramEnd"/>
      <w:r>
        <w:tab/>
        <w:t>=</w:t>
      </w:r>
      <w:r>
        <w:tab/>
        <w:t>truncated overdispersion parameter</w:t>
      </w:r>
      <w:r w:rsidR="00C67CDD">
        <w:t xml:space="preserve"> for site </w:t>
      </w:r>
      <w:proofErr w:type="spellStart"/>
      <w:r w:rsidR="00C67CDD" w:rsidRPr="00C67CDD">
        <w:rPr>
          <w:i/>
        </w:rPr>
        <w:t>i</w:t>
      </w:r>
      <w:proofErr w:type="spellEnd"/>
      <w:r>
        <w:t xml:space="preserve"> (= Integer[</w:t>
      </w:r>
      <w:r w:rsidRPr="0041611D">
        <w:rPr>
          <w:i/>
        </w:rPr>
        <w:t>k</w:t>
      </w:r>
      <w:r w:rsidR="00C67CDD" w:rsidRPr="00C67CDD">
        <w:rPr>
          <w:i/>
          <w:vertAlign w:val="subscript"/>
        </w:rPr>
        <w:t>i</w:t>
      </w:r>
      <w:r>
        <w:t>])</w:t>
      </w:r>
      <w:r w:rsidR="00342839">
        <w:t>;</w:t>
      </w:r>
    </w:p>
    <w:p w14:paraId="5A430A79" w14:textId="77777777" w:rsidR="00342839" w:rsidRDefault="00342839" w:rsidP="00900C67">
      <w:pPr>
        <w:pStyle w:val="TX"/>
      </w:pPr>
      <w:r>
        <w:t>and all other variables are previously defined.</w:t>
      </w:r>
    </w:p>
    <w:p w14:paraId="5A430A7A" w14:textId="77777777" w:rsidR="00B654F8" w:rsidRDefault="00371F3C" w:rsidP="00900C67">
      <w:pPr>
        <w:pStyle w:val="TX"/>
      </w:pPr>
      <w:r>
        <w:t xml:space="preserve">The Excel spreadsheet function for the negative binomial distribution is </w:t>
      </w:r>
      <w:r w:rsidR="00FC047B">
        <w:t>NEGBINOM.DIST(</w:t>
      </w:r>
      <w:proofErr w:type="spellStart"/>
      <w:proofErr w:type="gramStart"/>
      <w:r w:rsidR="00FC047B" w:rsidRPr="00FC047B">
        <w:rPr>
          <w:i/>
        </w:rPr>
        <w:t>N</w:t>
      </w:r>
      <w:r w:rsidR="001B522F">
        <w:rPr>
          <w:i/>
          <w:vertAlign w:val="subscript"/>
        </w:rPr>
        <w:t>o</w:t>
      </w:r>
      <w:r w:rsidR="00FC047B" w:rsidRPr="00FC047B">
        <w:rPr>
          <w:i/>
          <w:vertAlign w:val="subscript"/>
        </w:rPr>
        <w:t>,i</w:t>
      </w:r>
      <w:proofErr w:type="spellEnd"/>
      <w:proofErr w:type="gramEnd"/>
      <w:r w:rsidR="00FC047B">
        <w:t>,</w:t>
      </w:r>
      <w:r w:rsidR="009B233D">
        <w:t xml:space="preserve"> 1/</w:t>
      </w:r>
      <w:r w:rsidR="009B233D" w:rsidRPr="009B233D">
        <w:rPr>
          <w:i/>
        </w:rPr>
        <w:t>k</w:t>
      </w:r>
      <w:r w:rsidR="00954B1D" w:rsidRPr="00954B1D">
        <w:rPr>
          <w:i/>
          <w:vertAlign w:val="subscript"/>
        </w:rPr>
        <w:t>i</w:t>
      </w:r>
      <w:r w:rsidR="009B233D">
        <w:t>,</w:t>
      </w:r>
      <w:r w:rsidR="005F07C7">
        <w:t xml:space="preserve"> </w:t>
      </w:r>
      <w:r w:rsidR="005F07C7" w:rsidRPr="005F07C7">
        <w:rPr>
          <w:i/>
        </w:rPr>
        <w:t>p</w:t>
      </w:r>
      <w:r w:rsidR="005F07C7" w:rsidRPr="005F07C7">
        <w:rPr>
          <w:i/>
          <w:vertAlign w:val="subscript"/>
        </w:rPr>
        <w:t>i</w:t>
      </w:r>
      <w:r w:rsidR="005F07C7">
        <w:t xml:space="preserve">, TRUE for </w:t>
      </w:r>
      <w:r w:rsidR="00C00461">
        <w:t>cumulative</w:t>
      </w:r>
      <w:r w:rsidR="00534E44">
        <w:t xml:space="preserve"> distribution</w:t>
      </w:r>
      <w:r w:rsidR="00C00461">
        <w:t xml:space="preserve"> or FALSE for </w:t>
      </w:r>
      <w:r w:rsidR="003550C7">
        <w:t>probability mass function</w:t>
      </w:r>
      <w:r w:rsidR="005F07C7">
        <w:t>).</w:t>
      </w:r>
      <w:r w:rsidR="00515F0D">
        <w:t xml:space="preserve"> </w:t>
      </w:r>
    </w:p>
    <w:p w14:paraId="5A430A7B" w14:textId="77777777" w:rsidR="00B654F8" w:rsidRDefault="00D10354" w:rsidP="00900C67">
      <w:pPr>
        <w:pStyle w:val="TX"/>
      </w:pPr>
      <w:r>
        <w:t xml:space="preserve">The </w:t>
      </w:r>
      <w:r w:rsidR="0025196E">
        <w:t>over</w:t>
      </w:r>
      <w:r>
        <w:t>dispersion parameter</w:t>
      </w:r>
      <w:r w:rsidR="0025196E">
        <w:t xml:space="preserve"> </w:t>
      </w:r>
      <w:r w:rsidR="0025196E">
        <w:rPr>
          <w:i/>
        </w:rPr>
        <w:t>k</w:t>
      </w:r>
      <w:r w:rsidR="00462C96" w:rsidRPr="00462C96">
        <w:rPr>
          <w:i/>
          <w:vertAlign w:val="subscript"/>
        </w:rPr>
        <w:t>i</w:t>
      </w:r>
      <w:r w:rsidR="00C85AD2">
        <w:t xml:space="preserve"> for the negative binomial distribution can be estimated</w:t>
      </w:r>
      <w:r w:rsidR="0041611D">
        <w:t xml:space="preserve"> for the calibration database using</w:t>
      </w:r>
      <w:r w:rsidR="00B654F8">
        <w:t xml:space="preserve"> various methods. If th</w:t>
      </w:r>
      <w:r w:rsidR="0025196E">
        <w:t>is</w:t>
      </w:r>
      <w:r w:rsidR="00B654F8">
        <w:t xml:space="preserve"> parameter is a constant, then</w:t>
      </w:r>
      <w:r w:rsidR="0041611D">
        <w:t xml:space="preserve"> the method of moments</w:t>
      </w:r>
      <w:r w:rsidR="00B654F8">
        <w:t xml:space="preserve"> </w:t>
      </w:r>
      <w:r w:rsidR="007C5AF0">
        <w:t xml:space="preserve">or regression analysis </w:t>
      </w:r>
      <w:r w:rsidR="00B654F8">
        <w:t>can be used to estimate the parameter value.</w:t>
      </w:r>
      <w:r w:rsidR="0025196E">
        <w:t xml:space="preserve"> </w:t>
      </w:r>
      <w:r w:rsidR="00B654F8">
        <w:t xml:space="preserve">However, </w:t>
      </w:r>
      <w:r w:rsidR="007C5AF0">
        <w:t xml:space="preserve">if </w:t>
      </w:r>
      <w:r w:rsidR="0025196E">
        <w:t>the parameter</w:t>
      </w:r>
      <w:r w:rsidR="00B654F8">
        <w:t xml:space="preserve"> is a function of segment length, then </w:t>
      </w:r>
      <w:r w:rsidR="0025196E">
        <w:t xml:space="preserve">regression analysis </w:t>
      </w:r>
      <w:r w:rsidR="007C5AF0">
        <w:t>should be</w:t>
      </w:r>
      <w:r w:rsidR="0025196E">
        <w:t xml:space="preserve"> used to estimate </w:t>
      </w:r>
      <w:r w:rsidR="007C5AF0">
        <w:t xml:space="preserve">the </w:t>
      </w:r>
      <w:r w:rsidR="0025196E">
        <w:t xml:space="preserve">inverse dispersion parameter value </w:t>
      </w:r>
      <w:r w:rsidR="0025196E" w:rsidRPr="0025196E">
        <w:rPr>
          <w:i/>
        </w:rPr>
        <w:t>K</w:t>
      </w:r>
      <w:r w:rsidR="007C5AF0">
        <w:t>.</w:t>
      </w:r>
      <w:r w:rsidR="007C5AF0" w:rsidRPr="007C5AF0">
        <w:t xml:space="preserve"> </w:t>
      </w:r>
      <w:r w:rsidR="0025196E" w:rsidRPr="007C5AF0">
        <w:t xml:space="preserve"> </w:t>
      </w:r>
      <w:r w:rsidR="007C5AF0" w:rsidRPr="007C5AF0">
        <w:t>This</w:t>
      </w:r>
      <w:r w:rsidR="007C5AF0">
        <w:t xml:space="preserve"> parameter is then used </w:t>
      </w:r>
      <w:r w:rsidR="0025196E">
        <w:fldChar w:fldCharType="begin"/>
      </w:r>
      <w:r w:rsidR="0025196E">
        <w:instrText xml:space="preserve"> REF _Ref46726397 \h </w:instrText>
      </w:r>
      <w:r w:rsidR="0025196E">
        <w:fldChar w:fldCharType="separate"/>
      </w:r>
      <w:r w:rsidR="00C869B7">
        <w:t xml:space="preserve">Equation </w:t>
      </w:r>
      <w:r w:rsidR="00C869B7">
        <w:rPr>
          <w:noProof/>
        </w:rPr>
        <w:t>7</w:t>
      </w:r>
      <w:r w:rsidR="0025196E">
        <w:fldChar w:fldCharType="end"/>
      </w:r>
      <w:r w:rsidR="0025196E">
        <w:t xml:space="preserve"> is used to compute the overdispersion parameter</w:t>
      </w:r>
      <w:r w:rsidR="007C5AF0">
        <w:t xml:space="preserve"> </w:t>
      </w:r>
      <w:r w:rsidR="007C5AF0">
        <w:rPr>
          <w:i/>
        </w:rPr>
        <w:t>k</w:t>
      </w:r>
      <w:r w:rsidR="007C5AF0" w:rsidRPr="00462C96">
        <w:rPr>
          <w:i/>
          <w:vertAlign w:val="subscript"/>
        </w:rPr>
        <w:t>i</w:t>
      </w:r>
      <w:r w:rsidR="0025196E">
        <w:t xml:space="preserve"> for each site</w:t>
      </w:r>
      <w:r w:rsidR="007C5AF0">
        <w:t xml:space="preserve"> </w:t>
      </w:r>
      <w:proofErr w:type="spellStart"/>
      <w:r w:rsidR="007C5AF0" w:rsidRPr="007C5AF0">
        <w:rPr>
          <w:i/>
        </w:rPr>
        <w:t>i</w:t>
      </w:r>
      <w:proofErr w:type="spellEnd"/>
      <w:r w:rsidR="0025196E">
        <w:t>.</w:t>
      </w:r>
    </w:p>
    <w:p w14:paraId="5A430A7C" w14:textId="77777777" w:rsidR="00F727FB" w:rsidRDefault="00966353" w:rsidP="00900C67">
      <w:pPr>
        <w:pStyle w:val="TX"/>
      </w:pPr>
      <w:r>
        <w:t>When</w:t>
      </w:r>
      <w:r w:rsidR="00F727FB">
        <w:t xml:space="preserve"> regression analysis</w:t>
      </w:r>
      <w:r>
        <w:t xml:space="preserve"> is needed</w:t>
      </w:r>
      <w:r w:rsidR="00F727FB">
        <w:t>,</w:t>
      </w:r>
      <w:r>
        <w:t xml:space="preserve"> one approach that can be used is to convert</w:t>
      </w:r>
      <w:r w:rsidR="00F727FB">
        <w:t xml:space="preserve"> </w:t>
      </w:r>
      <w:r w:rsidR="00F727FB">
        <w:fldChar w:fldCharType="begin"/>
      </w:r>
      <w:r w:rsidR="00F727FB">
        <w:instrText xml:space="preserve"> REF _Ref470089634 \h </w:instrText>
      </w:r>
      <w:r w:rsidR="00F727FB">
        <w:fldChar w:fldCharType="separate"/>
      </w:r>
      <w:r w:rsidR="00C869B7">
        <w:t xml:space="preserve">Equation </w:t>
      </w:r>
      <w:r w:rsidR="00C869B7">
        <w:rPr>
          <w:noProof/>
        </w:rPr>
        <w:t>5</w:t>
      </w:r>
      <w:r w:rsidR="00F727FB">
        <w:fldChar w:fldCharType="end"/>
      </w:r>
      <w:r w:rsidR="00F727FB">
        <w:t xml:space="preserve"> into a linear model</w:t>
      </w:r>
      <w:r w:rsidR="009E0B90">
        <w:t xml:space="preserve"> with no intercept term</w:t>
      </w:r>
      <w:r>
        <w:t>. This linear model i</w:t>
      </w:r>
      <w:r w:rsidR="00F727FB">
        <w:t>s shown in the following equation.</w:t>
      </w:r>
    </w:p>
    <w:p w14:paraId="5A430A7D" w14:textId="77777777" w:rsidR="009E0B90" w:rsidRPr="00974342" w:rsidRDefault="009E0B90" w:rsidP="009E0B90">
      <w:pPr>
        <w:pStyle w:val="Caption"/>
        <w:jc w:val="right"/>
      </w:pPr>
      <w:bookmarkStart w:id="11" w:name="_Ref56851448"/>
      <w:r>
        <w:t xml:space="preserve">Equation </w:t>
      </w:r>
      <w:fldSimple w:instr=" SEQ Equation \* ARABIC ">
        <w:r w:rsidR="00C869B7">
          <w:rPr>
            <w:noProof/>
          </w:rPr>
          <w:t>10</w:t>
        </w:r>
      </w:fldSimple>
      <w:bookmarkEnd w:id="11"/>
    </w:p>
    <w:p w14:paraId="5A430A7E" w14:textId="77777777" w:rsidR="009E0B90" w:rsidRDefault="00000000" w:rsidP="009E0B90">
      <w:pPr>
        <w:pStyle w:val="TX"/>
        <w:spacing w:line="240" w:lineRule="auto"/>
        <w:ind w:firstLine="216"/>
      </w:pPr>
      <m:oMathPara>
        <m:oMath>
          <m:f>
            <m:fPr>
              <m:ctrlPr>
                <w:rPr>
                  <w:rFonts w:ascii="Cambria Math" w:hAnsi="Cambria Math"/>
                  <w:i/>
                  <w:szCs w:val="22"/>
                </w:rPr>
              </m:ctrlPr>
            </m:fPr>
            <m:num>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num>
            <m:den>
              <m:sSub>
                <m:sSubPr>
                  <m:ctrlPr>
                    <w:rPr>
                      <w:rFonts w:ascii="Cambria Math" w:hAnsi="Cambria Math"/>
                    </w:rPr>
                  </m:ctrlPr>
                </m:sSubPr>
                <m:e>
                  <m:r>
                    <w:rPr>
                      <w:rFonts w:ascii="Cambria Math" w:hAnsi="Cambria Math"/>
                    </w:rPr>
                    <m:t>N</m:t>
                  </m:r>
                </m:e>
                <m:sub>
                  <m:r>
                    <w:rPr>
                      <w:rFonts w:ascii="Cambria Math" w:hAnsi="Cambria Math"/>
                    </w:rPr>
                    <m:t>p,a,i</m:t>
                  </m:r>
                </m:sub>
              </m:sSub>
            </m:den>
          </m:f>
          <m:r>
            <w:rPr>
              <w:rFonts w:ascii="Cambria Math" w:hAnsi="Cambria Math"/>
              <w:szCs w:val="22"/>
            </w:rPr>
            <m:t>-1.0=</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num>
                <m:den>
                  <m:r>
                    <w:rPr>
                      <w:rFonts w:ascii="Cambria Math" w:hAnsi="Cambria Math"/>
                      <w:szCs w:val="22"/>
                    </w:rPr>
                    <m:t>K</m:t>
                  </m:r>
                </m:den>
              </m:f>
            </m:e>
          </m:d>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rPr>
                      </m:ctrlPr>
                    </m:sSubPr>
                    <m:e>
                      <m:r>
                        <w:rPr>
                          <w:rFonts w:ascii="Cambria Math" w:hAnsi="Cambria Math"/>
                        </w:rPr>
                        <m:t>N</m:t>
                      </m:r>
                    </m:e>
                    <m:sub>
                      <m:r>
                        <w:rPr>
                          <w:rFonts w:ascii="Cambria Math" w:hAnsi="Cambria Math"/>
                        </w:rPr>
                        <m:t>p,a,i</m:t>
                      </m:r>
                    </m:sub>
                  </m:sSub>
                </m:num>
                <m:den>
                  <m:sSub>
                    <m:sSubPr>
                      <m:ctrlPr>
                        <w:rPr>
                          <w:rFonts w:ascii="Cambria Math" w:hAnsi="Cambria Math"/>
                        </w:rPr>
                      </m:ctrlPr>
                    </m:sSubPr>
                    <m:e>
                      <m:r>
                        <w:rPr>
                          <w:rFonts w:ascii="Cambria Math" w:hAnsi="Cambria Math"/>
                        </w:rPr>
                        <m:t>L</m:t>
                      </m:r>
                    </m:e>
                    <m:sub>
                      <m:r>
                        <w:rPr>
                          <w:rFonts w:ascii="Cambria Math" w:hAnsi="Cambria Math"/>
                        </w:rPr>
                        <m:t>s,i</m:t>
                      </m:r>
                    </m:sub>
                  </m:sSub>
                </m:den>
              </m:f>
            </m:e>
          </m:d>
        </m:oMath>
      </m:oMathPara>
    </w:p>
    <w:p w14:paraId="5A430A7F" w14:textId="77777777" w:rsidR="00F727FB" w:rsidRDefault="00F727FB" w:rsidP="00900C67">
      <w:pPr>
        <w:pStyle w:val="TX"/>
      </w:pPr>
    </w:p>
    <w:p w14:paraId="5A430A80" w14:textId="77777777" w:rsidR="009E0B90" w:rsidRDefault="009E0B90" w:rsidP="00900C67">
      <w:pPr>
        <w:pStyle w:val="TX"/>
      </w:pPr>
      <w:r>
        <w:t>where</w:t>
      </w:r>
      <w:r w:rsidR="00580234">
        <w:t xml:space="preserve"> </w:t>
      </w:r>
      <w:proofErr w:type="spellStart"/>
      <w:proofErr w:type="gramStart"/>
      <w:r w:rsidR="00580234" w:rsidRPr="00580234">
        <w:rPr>
          <w:i/>
        </w:rPr>
        <w:t>L</w:t>
      </w:r>
      <w:r w:rsidR="00580234" w:rsidRPr="00580234">
        <w:rPr>
          <w:i/>
          <w:vertAlign w:val="subscript"/>
        </w:rPr>
        <w:t>s,i</w:t>
      </w:r>
      <w:proofErr w:type="spellEnd"/>
      <w:proofErr w:type="gramEnd"/>
      <w:r w:rsidR="00580234">
        <w:t xml:space="preserve"> equals the segment length for site </w:t>
      </w:r>
      <w:proofErr w:type="spellStart"/>
      <w:r w:rsidR="00580234" w:rsidRPr="00580234">
        <w:rPr>
          <w:i/>
        </w:rPr>
        <w:t>i</w:t>
      </w:r>
      <w:proofErr w:type="spellEnd"/>
      <w:r w:rsidR="00580234">
        <w:t xml:space="preserve"> (mi) (= 1.0 if the site is an intersection);</w:t>
      </w:r>
      <w:r>
        <w:t xml:space="preserve"> </w:t>
      </w:r>
      <w:r w:rsidR="00580234">
        <w:t xml:space="preserve">and </w:t>
      </w:r>
      <w:r>
        <w:t xml:space="preserve">all </w:t>
      </w:r>
      <w:r w:rsidR="00580234">
        <w:t xml:space="preserve">other </w:t>
      </w:r>
      <w:r>
        <w:t xml:space="preserve">variables have been previously defined. The quantity </w:t>
      </w:r>
      <w:r w:rsidR="008A5730">
        <w:t>“</w:t>
      </w:r>
      <w:r>
        <w:t>(</w:t>
      </w:r>
      <w:proofErr w:type="spellStart"/>
      <w:proofErr w:type="gramStart"/>
      <w:r w:rsidR="008A5730" w:rsidRPr="006341DC">
        <w:rPr>
          <w:i/>
          <w:iCs/>
        </w:rPr>
        <w:t>N</w:t>
      </w:r>
      <w:r w:rsidR="00A82584">
        <w:rPr>
          <w:i/>
          <w:iCs/>
          <w:vertAlign w:val="subscript"/>
        </w:rPr>
        <w:t>o</w:t>
      </w:r>
      <w:r w:rsidR="008A5730">
        <w:rPr>
          <w:i/>
          <w:iCs/>
          <w:vertAlign w:val="subscript"/>
        </w:rPr>
        <w:t>,i</w:t>
      </w:r>
      <w:proofErr w:type="spellEnd"/>
      <w:proofErr w:type="gramEnd"/>
      <w:r>
        <w:t xml:space="preserve"> </w:t>
      </w:r>
      <w:r w:rsidR="008A5730">
        <w:t xml:space="preserve">− </w:t>
      </w:r>
      <w:proofErr w:type="spellStart"/>
      <w:r w:rsidR="008A5730" w:rsidRPr="006341DC">
        <w:rPr>
          <w:i/>
          <w:iCs/>
        </w:rPr>
        <w:t>N</w:t>
      </w:r>
      <w:r w:rsidR="00A82584">
        <w:rPr>
          <w:i/>
          <w:iCs/>
          <w:vertAlign w:val="subscript"/>
        </w:rPr>
        <w:t>p</w:t>
      </w:r>
      <w:r w:rsidR="008A5730">
        <w:rPr>
          <w:i/>
          <w:iCs/>
          <w:vertAlign w:val="subscript"/>
        </w:rPr>
        <w:t>,a,i</w:t>
      </w:r>
      <w:proofErr w:type="spellEnd"/>
      <w:r w:rsidR="008A5730">
        <w:t>)</w:t>
      </w:r>
      <w:r w:rsidR="008A5730" w:rsidRPr="008A5730">
        <w:rPr>
          <w:vertAlign w:val="superscript"/>
        </w:rPr>
        <w:t>2</w:t>
      </w:r>
      <w:r w:rsidR="008A5730">
        <w:t xml:space="preserve">” represents an estimate of the crash frequency variance </w:t>
      </w:r>
      <w:r w:rsidR="008A5730" w:rsidRPr="008A5730">
        <w:rPr>
          <w:i/>
        </w:rPr>
        <w:t>V</w:t>
      </w:r>
      <w:r w:rsidR="008A5730" w:rsidRPr="00B76A51">
        <w:t>[</w:t>
      </w:r>
      <w:r w:rsidR="008A5730" w:rsidRPr="008A5730">
        <w:rPr>
          <w:i/>
        </w:rPr>
        <w:t>X</w:t>
      </w:r>
      <w:r w:rsidR="008A5730" w:rsidRPr="00B76A51">
        <w:t>]</w:t>
      </w:r>
      <w:r w:rsidR="008A5730">
        <w:t>.</w:t>
      </w:r>
      <w:r w:rsidR="00775F27">
        <w:t xml:space="preserve"> The term on the </w:t>
      </w:r>
      <w:r w:rsidR="00CA2129">
        <w:t>lef</w:t>
      </w:r>
      <w:r w:rsidR="00775F27">
        <w:t>t side of</w:t>
      </w:r>
      <w:r w:rsidR="00CA2129">
        <w:t xml:space="preserve"> the equals sign in</w:t>
      </w:r>
      <w:r w:rsidR="00775F27">
        <w:t xml:space="preserve"> </w:t>
      </w:r>
      <w:r w:rsidR="00775F27">
        <w:fldChar w:fldCharType="begin"/>
      </w:r>
      <w:r w:rsidR="00775F27">
        <w:instrText xml:space="preserve"> REF _Ref56851448 \h </w:instrText>
      </w:r>
      <w:r w:rsidR="00775F27">
        <w:fldChar w:fldCharType="separate"/>
      </w:r>
      <w:r w:rsidR="00C869B7">
        <w:t xml:space="preserve">Equation </w:t>
      </w:r>
      <w:r w:rsidR="00C869B7">
        <w:rPr>
          <w:noProof/>
        </w:rPr>
        <w:t>10</w:t>
      </w:r>
      <w:r w:rsidR="00775F27">
        <w:fldChar w:fldCharType="end"/>
      </w:r>
      <w:r w:rsidR="00775F27">
        <w:t xml:space="preserve"> represents the dependent variable</w:t>
      </w:r>
      <w:r w:rsidR="00CA2129">
        <w:t xml:space="preserve"> </w:t>
      </w:r>
      <w:r w:rsidR="00CA2129" w:rsidRPr="00CA2129">
        <w:rPr>
          <w:i/>
        </w:rPr>
        <w:t>Y</w:t>
      </w:r>
      <w:r w:rsidR="00775F27">
        <w:t>.</w:t>
      </w:r>
      <w:r w:rsidR="008A5730">
        <w:t xml:space="preserve"> </w:t>
      </w:r>
      <w:r w:rsidR="00CA2129">
        <w:t>The quantity “(</w:t>
      </w:r>
      <w:proofErr w:type="spellStart"/>
      <w:proofErr w:type="gramStart"/>
      <w:r w:rsidR="00CA2129" w:rsidRPr="006341DC">
        <w:rPr>
          <w:i/>
          <w:iCs/>
        </w:rPr>
        <w:t>N</w:t>
      </w:r>
      <w:r w:rsidR="00A82584">
        <w:rPr>
          <w:i/>
          <w:iCs/>
          <w:vertAlign w:val="subscript"/>
        </w:rPr>
        <w:t>p</w:t>
      </w:r>
      <w:r w:rsidR="00CA2129">
        <w:rPr>
          <w:i/>
          <w:iCs/>
          <w:vertAlign w:val="subscript"/>
        </w:rPr>
        <w:t>,a</w:t>
      </w:r>
      <w:proofErr w:type="gramEnd"/>
      <w:r w:rsidR="00CA2129">
        <w:rPr>
          <w:i/>
          <w:iCs/>
          <w:vertAlign w:val="subscript"/>
        </w:rPr>
        <w:t>,i</w:t>
      </w:r>
      <w:proofErr w:type="spellEnd"/>
      <w:r w:rsidR="00CA2129">
        <w:t>/</w:t>
      </w:r>
      <w:proofErr w:type="spellStart"/>
      <w:r w:rsidR="00CA2129" w:rsidRPr="00CA2129">
        <w:rPr>
          <w:i/>
        </w:rPr>
        <w:t>L</w:t>
      </w:r>
      <w:r w:rsidR="00CA2129" w:rsidRPr="00CA2129">
        <w:rPr>
          <w:i/>
          <w:vertAlign w:val="subscript"/>
        </w:rPr>
        <w:t>s,i</w:t>
      </w:r>
      <w:proofErr w:type="spellEnd"/>
      <w:r w:rsidR="00CA2129">
        <w:t>)” on the right side represents the independent variable</w:t>
      </w:r>
      <w:r w:rsidR="00BA70F8">
        <w:t xml:space="preserve"> </w:t>
      </w:r>
      <w:r w:rsidR="00BA70F8" w:rsidRPr="00BA70F8">
        <w:rPr>
          <w:i/>
        </w:rPr>
        <w:t>X</w:t>
      </w:r>
      <w:r w:rsidR="00CA2129">
        <w:t xml:space="preserve">. </w:t>
      </w:r>
      <w:r>
        <w:t>The value 1/</w:t>
      </w:r>
      <w:r w:rsidRPr="009E0B90">
        <w:rPr>
          <w:i/>
        </w:rPr>
        <w:t>K</w:t>
      </w:r>
      <w:r>
        <w:t xml:space="preserve"> represents the regression coefficient.</w:t>
      </w:r>
    </w:p>
    <w:p w14:paraId="5A430A81" w14:textId="77777777" w:rsidR="00D10354" w:rsidRDefault="003E03DA" w:rsidP="00900C67">
      <w:pPr>
        <w:pStyle w:val="TX"/>
      </w:pPr>
      <w:r>
        <w:t xml:space="preserve">Several options are available for finding the best estimate of </w:t>
      </w:r>
      <w:r w:rsidRPr="003E03DA">
        <w:rPr>
          <w:i/>
        </w:rPr>
        <w:t>K</w:t>
      </w:r>
      <w:r>
        <w:t xml:space="preserve"> in </w:t>
      </w:r>
      <w:r>
        <w:fldChar w:fldCharType="begin"/>
      </w:r>
      <w:r>
        <w:instrText xml:space="preserve"> REF _Ref56851448 \h </w:instrText>
      </w:r>
      <w:r>
        <w:fldChar w:fldCharType="separate"/>
      </w:r>
      <w:r w:rsidR="00C869B7">
        <w:t xml:space="preserve">Equation </w:t>
      </w:r>
      <w:r w:rsidR="00C869B7">
        <w:rPr>
          <w:noProof/>
        </w:rPr>
        <w:t>10</w:t>
      </w:r>
      <w:r>
        <w:fldChar w:fldCharType="end"/>
      </w:r>
      <w:r>
        <w:t xml:space="preserve">. Minimization of the squared residuals is one option that provides a closed-form solution. </w:t>
      </w:r>
      <w:r w:rsidR="002D5A3D">
        <w:t>It is equally applicable for quantifying an overdispersion parameter that is</w:t>
      </w:r>
      <w:r w:rsidR="0068675D">
        <w:t xml:space="preserve"> a</w:t>
      </w:r>
      <w:r w:rsidR="002D5A3D">
        <w:t xml:space="preserve"> constant or a function of segment length.</w:t>
      </w:r>
      <w:r w:rsidR="0068675D">
        <w:t xml:space="preserve"> </w:t>
      </w:r>
      <w:r>
        <w:t xml:space="preserve">In this regard, the following equation is used to compute least-squares estimate of the inverse dispersion parameter </w:t>
      </w:r>
      <w:r w:rsidRPr="003E03DA">
        <w:rPr>
          <w:i/>
        </w:rPr>
        <w:t>K</w:t>
      </w:r>
      <w:r>
        <w:t>.</w:t>
      </w:r>
    </w:p>
    <w:p w14:paraId="5A430A82" w14:textId="77777777" w:rsidR="00434307" w:rsidRDefault="00434307" w:rsidP="00434307">
      <w:pPr>
        <w:pStyle w:val="Caption"/>
        <w:jc w:val="right"/>
      </w:pPr>
      <w:bookmarkStart w:id="12" w:name="_Ref57118300"/>
      <w:r>
        <w:t xml:space="preserve">Equation </w:t>
      </w:r>
      <w:fldSimple w:instr=" SEQ Equation \* ARABIC ">
        <w:r w:rsidR="00C869B7">
          <w:rPr>
            <w:noProof/>
          </w:rPr>
          <w:t>11</w:t>
        </w:r>
      </w:fldSimple>
      <w:bookmarkEnd w:id="12"/>
    </w:p>
    <w:p w14:paraId="5A430A83" w14:textId="77777777" w:rsidR="00434307" w:rsidRDefault="00C475DE" w:rsidP="00434307">
      <w:pPr>
        <w:pStyle w:val="TX"/>
        <w:spacing w:line="240" w:lineRule="auto"/>
        <w:ind w:firstLine="216"/>
      </w:pPr>
      <m:oMathPara>
        <m:oMath>
          <m:r>
            <w:rPr>
              <w:rFonts w:ascii="Cambria Math" w:hAnsi="Cambria Math"/>
            </w:rPr>
            <m:t>K</m:t>
          </m:r>
          <m:r>
            <m:rPr>
              <m:sty m:val="p"/>
            </m:rPr>
            <w:rPr>
              <w:rFonts w:ascii="Cambria Math" w:hAnsi="Cambria Math"/>
            </w:rPr>
            <m:t>=max</m:t>
          </m:r>
          <m:d>
            <m:dPr>
              <m:ctrlPr>
                <w:rPr>
                  <w:rFonts w:ascii="Cambria Math" w:hAnsi="Cambria Math"/>
                </w:rPr>
              </m:ctrlPr>
            </m:dPr>
            <m:e>
              <m:r>
                <w:rPr>
                  <w:rFonts w:ascii="Cambria Math" w:hAnsi="Cambria Math"/>
                </w:rPr>
                <m:t xml:space="preserve">1.0,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s,i</m:t>
                                  </m:r>
                                </m:sub>
                              </m:sSub>
                            </m:e>
                          </m:d>
                        </m:e>
                        <m:sup>
                          <m:r>
                            <w:rPr>
                              <w:rFonts w:ascii="Cambria Math" w:hAnsi="Cambria Math"/>
                            </w:rPr>
                            <m:t>2</m:t>
                          </m:r>
                        </m:sup>
                      </m:sSup>
                    </m:e>
                  </m:nary>
                </m:num>
                <m:den>
                  <m:r>
                    <m:rPr>
                      <m:sty m:val="p"/>
                    </m:rPr>
                    <w:rPr>
                      <w:rFonts w:ascii="Cambria Math" w:hAnsi="Cambria Math"/>
                    </w:rPr>
                    <m:t>max⁡</m:t>
                  </m:r>
                  <m:d>
                    <m:dPr>
                      <m:begChr m:val="["/>
                      <m:endChr m:val="]"/>
                      <m:ctrlPr>
                        <w:rPr>
                          <w:rFonts w:ascii="Cambria Math" w:hAnsi="Cambria Math"/>
                        </w:rPr>
                      </m:ctrlPr>
                    </m:dPr>
                    <m:e>
                      <m:r>
                        <w:rPr>
                          <w:rFonts w:ascii="Cambria Math" w:hAnsi="Cambria Math"/>
                        </w:rPr>
                        <m:t>0.01,</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s,i</m:t>
                                  </m:r>
                                </m:sub>
                              </m:sSub>
                            </m:e>
                          </m:d>
                        </m:e>
                      </m:nary>
                    </m:e>
                  </m:d>
                </m:den>
              </m:f>
            </m:e>
          </m:d>
        </m:oMath>
      </m:oMathPara>
    </w:p>
    <w:p w14:paraId="5A430A84" w14:textId="77777777" w:rsidR="00434307" w:rsidRDefault="00434307" w:rsidP="00434307">
      <w:pPr>
        <w:pStyle w:val="TX"/>
      </w:pPr>
      <w:r>
        <w:t>with,</w:t>
      </w:r>
    </w:p>
    <w:p w14:paraId="5A430A85" w14:textId="77777777" w:rsidR="00434307" w:rsidRPr="00974342" w:rsidRDefault="00434307" w:rsidP="00434307">
      <w:pPr>
        <w:pStyle w:val="Caption"/>
        <w:jc w:val="right"/>
      </w:pPr>
      <w:bookmarkStart w:id="13" w:name="_Ref52285005"/>
      <w:r>
        <w:t xml:space="preserve">Equation </w:t>
      </w:r>
      <w:fldSimple w:instr=" SEQ Equation \* ARABIC ">
        <w:r w:rsidR="00C869B7">
          <w:rPr>
            <w:noProof/>
          </w:rPr>
          <w:t>12</w:t>
        </w:r>
      </w:fldSimple>
      <w:bookmarkEnd w:id="13"/>
    </w:p>
    <w:p w14:paraId="5A430A86" w14:textId="77777777" w:rsidR="00434307" w:rsidRDefault="00000000" w:rsidP="00434307">
      <w:pPr>
        <w:pStyle w:val="TX"/>
        <w:spacing w:line="240" w:lineRule="auto"/>
        <w:ind w:firstLine="216"/>
      </w:pPr>
      <m:oMathPara>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i</m:t>
              </m:r>
            </m:sub>
          </m:sSub>
          <m:r>
            <w:rPr>
              <w:rFonts w:ascii="Cambria Math" w:hAnsi="Cambria Math"/>
              <w:szCs w:val="22"/>
            </w:rPr>
            <m:t>=</m:t>
          </m:r>
          <m:f>
            <m:fPr>
              <m:ctrlPr>
                <w:rPr>
                  <w:rFonts w:ascii="Cambria Math" w:hAnsi="Cambria Math"/>
                  <w:i/>
                  <w:szCs w:val="22"/>
                </w:rPr>
              </m:ctrlPr>
            </m:fPr>
            <m:num>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num>
            <m:den>
              <m:sSub>
                <m:sSubPr>
                  <m:ctrlPr>
                    <w:rPr>
                      <w:rFonts w:ascii="Cambria Math" w:hAnsi="Cambria Math"/>
                    </w:rPr>
                  </m:ctrlPr>
                </m:sSubPr>
                <m:e>
                  <m:r>
                    <w:rPr>
                      <w:rFonts w:ascii="Cambria Math" w:hAnsi="Cambria Math"/>
                    </w:rPr>
                    <m:t>N</m:t>
                  </m:r>
                </m:e>
                <m:sub>
                  <m:r>
                    <w:rPr>
                      <w:rFonts w:ascii="Cambria Math" w:hAnsi="Cambria Math"/>
                    </w:rPr>
                    <m:t>p,a,i</m:t>
                  </m:r>
                </m:sub>
              </m:sSub>
            </m:den>
          </m:f>
          <m:r>
            <w:rPr>
              <w:rFonts w:ascii="Cambria Math" w:hAnsi="Cambria Math"/>
              <w:szCs w:val="22"/>
            </w:rPr>
            <m:t>-1.0</m:t>
          </m:r>
        </m:oMath>
      </m:oMathPara>
    </w:p>
    <w:p w14:paraId="5A430A87" w14:textId="77777777" w:rsidR="003B0EFA" w:rsidRDefault="003B0EFA" w:rsidP="00900C67">
      <w:pPr>
        <w:pStyle w:val="TX"/>
      </w:pPr>
    </w:p>
    <w:p w14:paraId="5A430A88" w14:textId="77777777" w:rsidR="003B0EFA" w:rsidRDefault="003B0EFA" w:rsidP="00900C67">
      <w:pPr>
        <w:pStyle w:val="TX"/>
      </w:pPr>
      <w:r>
        <w:t>where all variables have been previously defined.</w:t>
      </w:r>
      <w:r w:rsidR="003E03DA">
        <w:t xml:space="preserve"> If the </w:t>
      </w:r>
      <w:r w:rsidR="00BF417B">
        <w:t>sites are intersections</w:t>
      </w:r>
      <w:r w:rsidR="003E03DA">
        <w:t xml:space="preserve">, then the value of </w:t>
      </w:r>
      <w:proofErr w:type="spellStart"/>
      <w:proofErr w:type="gramStart"/>
      <w:r w:rsidR="003E03DA" w:rsidRPr="0068675D">
        <w:rPr>
          <w:i/>
        </w:rPr>
        <w:t>L</w:t>
      </w:r>
      <w:r w:rsidR="003E03DA" w:rsidRPr="0068675D">
        <w:rPr>
          <w:i/>
          <w:vertAlign w:val="subscript"/>
        </w:rPr>
        <w:t>s,i</w:t>
      </w:r>
      <w:proofErr w:type="spellEnd"/>
      <w:proofErr w:type="gramEnd"/>
      <w:r w:rsidR="003E03DA">
        <w:t xml:space="preserve"> is set equal to 1.0.</w:t>
      </w:r>
    </w:p>
    <w:p w14:paraId="5A430A89" w14:textId="77777777" w:rsidR="00193AFB" w:rsidRDefault="00193AFB" w:rsidP="00193AFB">
      <w:pPr>
        <w:pStyle w:val="H4R"/>
      </w:pPr>
      <w:r>
        <w:t>Outlier Detection Technique</w:t>
      </w:r>
    </w:p>
    <w:p w14:paraId="5A430A8A" w14:textId="77777777" w:rsidR="0041611D" w:rsidRDefault="00BF5EBF" w:rsidP="00900C67">
      <w:pPr>
        <w:pStyle w:val="TX"/>
      </w:pPr>
      <w:r>
        <w:t xml:space="preserve">To test for an extremely rare case, the cumulative form of the negative binomial distribution can be used to compute the probability of a site being associated with the observed </w:t>
      </w:r>
      <w:r w:rsidR="00A463D0">
        <w:t>crash count</w:t>
      </w:r>
      <w:r w:rsidR="009D4078">
        <w:t xml:space="preserve">, given its predicted average </w:t>
      </w:r>
      <w:r w:rsidR="00A463D0">
        <w:t>number of crashes</w:t>
      </w:r>
      <w:r>
        <w:t xml:space="preserve">. If this probability is larger (or smaller) than a specified small </w:t>
      </w:r>
      <w:proofErr w:type="gramStart"/>
      <w:r>
        <w:t>value</w:t>
      </w:r>
      <w:proofErr w:type="gramEnd"/>
      <w:r>
        <w:t xml:space="preserve"> then the site is considered to be an extremely rare case. </w:t>
      </w:r>
    </w:p>
    <w:p w14:paraId="5A430A8B" w14:textId="77777777" w:rsidR="002B5238" w:rsidRDefault="00FE4537" w:rsidP="00900C67">
      <w:pPr>
        <w:pStyle w:val="TX"/>
      </w:pPr>
      <w:r>
        <w:lastRenderedPageBreak/>
        <w:t xml:space="preserve">In a calibration database of </w:t>
      </w:r>
      <w:proofErr w:type="spellStart"/>
      <w:r w:rsidRPr="00FE4537">
        <w:rPr>
          <w:i/>
        </w:rPr>
        <w:t>n</w:t>
      </w:r>
      <w:r w:rsidRPr="00FE4537">
        <w:rPr>
          <w:i/>
          <w:vertAlign w:val="subscript"/>
        </w:rPr>
        <w:t>sites</w:t>
      </w:r>
      <w:proofErr w:type="spellEnd"/>
      <w:r>
        <w:t xml:space="preserve">, the </w:t>
      </w:r>
      <w:r w:rsidR="009F561C">
        <w:t xml:space="preserve">one </w:t>
      </w:r>
      <w:r>
        <w:t>site with the large</w:t>
      </w:r>
      <w:r w:rsidR="009F561C">
        <w:t>st</w:t>
      </w:r>
      <w:r>
        <w:t xml:space="preserve"> </w:t>
      </w:r>
      <w:r w:rsidR="006D461D">
        <w:t xml:space="preserve">absolute value </w:t>
      </w:r>
      <w:r w:rsidR="009F561C">
        <w:t xml:space="preserve">residual error </w:t>
      </w:r>
      <w:r>
        <w:t xml:space="preserve">should occur with a probability </w:t>
      </w:r>
      <w:proofErr w:type="gramStart"/>
      <w:r w:rsidR="005228C1" w:rsidRPr="005228C1">
        <w:rPr>
          <w:i/>
        </w:rPr>
        <w:t>a</w:t>
      </w:r>
      <w:proofErr w:type="gramEnd"/>
      <w:r w:rsidR="009F561C">
        <w:t xml:space="preserve"> equal to</w:t>
      </w:r>
      <w:r>
        <w:t xml:space="preserve"> 1/</w:t>
      </w:r>
      <w:proofErr w:type="spellStart"/>
      <w:r w:rsidRPr="00FE4537">
        <w:rPr>
          <w:i/>
        </w:rPr>
        <w:t>n</w:t>
      </w:r>
      <w:r w:rsidRPr="00FE4537">
        <w:rPr>
          <w:i/>
          <w:vertAlign w:val="subscript"/>
        </w:rPr>
        <w:t>sites</w:t>
      </w:r>
      <w:proofErr w:type="spellEnd"/>
      <w:r>
        <w:t xml:space="preserve">. </w:t>
      </w:r>
      <w:r w:rsidR="001D2B00">
        <w:t xml:space="preserve">Thus, this site would be identified as having a cumulative probability </w:t>
      </w:r>
      <w:r w:rsidR="00C937FA">
        <w:t>less than</w:t>
      </w:r>
      <w:r w:rsidR="001D2B00">
        <w:t xml:space="preserve"> </w:t>
      </w:r>
      <w:r w:rsidR="005228C1" w:rsidRPr="005228C1">
        <w:rPr>
          <w:i/>
        </w:rPr>
        <w:t>a</w:t>
      </w:r>
      <w:r w:rsidR="001D2B00">
        <w:t xml:space="preserve">/2 </w:t>
      </w:r>
      <w:r w:rsidR="00C937FA">
        <w:t xml:space="preserve">or </w:t>
      </w:r>
      <w:proofErr w:type="gramStart"/>
      <w:r w:rsidR="00C937FA">
        <w:t>in excess of</w:t>
      </w:r>
      <w:proofErr w:type="gramEnd"/>
      <w:r w:rsidR="001D2B00">
        <w:t xml:space="preserve"> 1−</w:t>
      </w:r>
      <w:r w:rsidR="001D2B00" w:rsidRPr="001D2B00">
        <w:t xml:space="preserve"> </w:t>
      </w:r>
      <w:r w:rsidR="005228C1" w:rsidRPr="005228C1">
        <w:rPr>
          <w:i/>
        </w:rPr>
        <w:t>a</w:t>
      </w:r>
      <w:r w:rsidR="001D2B00">
        <w:t>/2.</w:t>
      </w:r>
      <w:r w:rsidR="002B5238">
        <w:t xml:space="preserve"> </w:t>
      </w:r>
    </w:p>
    <w:p w14:paraId="5A430A8C" w14:textId="77777777" w:rsidR="0042711B" w:rsidRDefault="001D2B00" w:rsidP="0042711B">
      <w:pPr>
        <w:pStyle w:val="TX"/>
      </w:pPr>
      <w:r>
        <w:t>A</w:t>
      </w:r>
      <w:r w:rsidR="009F561C">
        <w:t>n extremely rare case</w:t>
      </w:r>
      <w:r>
        <w:t xml:space="preserve"> would </w:t>
      </w:r>
      <w:r w:rsidR="00671073">
        <w:t xml:space="preserve">likely </w:t>
      </w:r>
      <w:r>
        <w:t xml:space="preserve">occur with a probability </w:t>
      </w:r>
      <w:r w:rsidR="002B5238">
        <w:t>that is smaller</w:t>
      </w:r>
      <w:r>
        <w:t xml:space="preserve"> than </w:t>
      </w:r>
      <w:r w:rsidR="005228C1" w:rsidRPr="005228C1">
        <w:rPr>
          <w:i/>
        </w:rPr>
        <w:t>a</w:t>
      </w:r>
      <w:r w:rsidR="005228C1">
        <w:t>. For this application, an extremely rare case is defined as a site whose residual error is so large (or small) that it would occur on</w:t>
      </w:r>
      <w:r w:rsidR="00C5147B">
        <w:t>c</w:t>
      </w:r>
      <w:r w:rsidR="005228C1">
        <w:t xml:space="preserve">e in every other calibration database (i.e., with a probability </w:t>
      </w:r>
      <w:r>
        <w:t>α</w:t>
      </w:r>
      <w:r w:rsidR="005228C1">
        <w:t xml:space="preserve"> equal to 0.5/</w:t>
      </w:r>
      <w:proofErr w:type="spellStart"/>
      <w:r w:rsidR="005228C1" w:rsidRPr="00FE4537">
        <w:rPr>
          <w:i/>
        </w:rPr>
        <w:t>n</w:t>
      </w:r>
      <w:r w:rsidR="005228C1" w:rsidRPr="00FE4537">
        <w:rPr>
          <w:i/>
          <w:vertAlign w:val="subscript"/>
        </w:rPr>
        <w:t>sites</w:t>
      </w:r>
      <w:proofErr w:type="spellEnd"/>
      <w:r w:rsidR="005228C1">
        <w:t>)</w:t>
      </w:r>
      <w:r>
        <w:t>.</w:t>
      </w:r>
      <w:r w:rsidR="0042711B">
        <w:t xml:space="preserve"> Thus, the extremely rare case is identified as having a cumulative probability </w:t>
      </w:r>
      <w:r w:rsidR="00C937FA">
        <w:t>that is less than</w:t>
      </w:r>
      <w:r w:rsidR="0042711B">
        <w:t xml:space="preserve"> α/2 </w:t>
      </w:r>
      <w:r w:rsidR="00C937FA">
        <w:t xml:space="preserve">or </w:t>
      </w:r>
      <w:proofErr w:type="gramStart"/>
      <w:r w:rsidR="00C937FA">
        <w:t>in excess of</w:t>
      </w:r>
      <w:proofErr w:type="gramEnd"/>
      <w:r w:rsidR="0042711B">
        <w:t xml:space="preserve"> 1−</w:t>
      </w:r>
      <w:r w:rsidR="0042711B" w:rsidRPr="001D2B00">
        <w:t xml:space="preserve"> </w:t>
      </w:r>
      <w:r w:rsidR="0042711B">
        <w:t>α/2.</w:t>
      </w:r>
      <w:r w:rsidR="00515F0D">
        <w:t xml:space="preserve"> </w:t>
      </w:r>
    </w:p>
    <w:p w14:paraId="5A430A8D" w14:textId="77777777" w:rsidR="0061143B" w:rsidRDefault="0099533A" w:rsidP="00C5147B">
      <w:pPr>
        <w:pStyle w:val="TX"/>
      </w:pPr>
      <w:r>
        <w:t>This te</w:t>
      </w:r>
      <w:r w:rsidR="00671073">
        <w:t>chnique</w:t>
      </w:r>
      <w:r>
        <w:t xml:space="preserve"> can be used</w:t>
      </w:r>
      <w:r w:rsidR="00C5147B">
        <w:t xml:space="preserve"> to verify the “necessary” condition for outlier detection (i.e., </w:t>
      </w:r>
      <w:r w:rsidR="00207CB9">
        <w:t>one or more</w:t>
      </w:r>
      <w:r w:rsidR="00C5147B">
        <w:t xml:space="preserve"> extremely rare case</w:t>
      </w:r>
      <w:r w:rsidR="00207CB9">
        <w:t>s</w:t>
      </w:r>
      <w:r w:rsidR="00C5147B">
        <w:t xml:space="preserve"> </w:t>
      </w:r>
      <w:r w:rsidR="00207CB9">
        <w:t>are</w:t>
      </w:r>
      <w:r w:rsidR="00C5147B">
        <w:t xml:space="preserve"> present in the data). </w:t>
      </w:r>
      <w:r>
        <w:t xml:space="preserve">To determine if </w:t>
      </w:r>
      <w:r w:rsidR="00207CB9">
        <w:t>an extremely rare</w:t>
      </w:r>
      <w:r>
        <w:t xml:space="preserve"> site is an outlier, the </w:t>
      </w:r>
      <w:r w:rsidR="002F10CD">
        <w:t>analyst will need to examine the associated data to determine whether one or more values are inaccurate</w:t>
      </w:r>
      <w:r w:rsidR="0061143B">
        <w:t xml:space="preserve"> and sufficiently </w:t>
      </w:r>
      <w:proofErr w:type="gramStart"/>
      <w:r w:rsidR="0061143B">
        <w:t>similar to</w:t>
      </w:r>
      <w:proofErr w:type="gramEnd"/>
      <w:r w:rsidR="0061143B">
        <w:t xml:space="preserve"> other sites in the database.</w:t>
      </w:r>
      <w:r w:rsidR="00515F0D">
        <w:t xml:space="preserve"> </w:t>
      </w:r>
    </w:p>
    <w:p w14:paraId="5A430A8E" w14:textId="77777777" w:rsidR="00BA606F" w:rsidRDefault="00BA606F" w:rsidP="00BA606F">
      <w:pPr>
        <w:pStyle w:val="H4R"/>
      </w:pPr>
      <w:r>
        <w:t>Evaluation</w:t>
      </w:r>
      <w:r w:rsidR="008B0187" w:rsidRPr="008B0187">
        <w:t xml:space="preserve"> of Predicted Inverse Dispersion Parameter</w:t>
      </w:r>
      <w:r w:rsidR="008B0187">
        <w:t xml:space="preserve"> </w:t>
      </w:r>
    </w:p>
    <w:p w14:paraId="5A430A8F" w14:textId="77777777" w:rsidR="004F4322" w:rsidRDefault="008B0187" w:rsidP="008B0187">
      <w:pPr>
        <w:pStyle w:val="TX"/>
      </w:pPr>
      <w:r>
        <w:t>T</w:t>
      </w:r>
      <w:r w:rsidR="004F4322">
        <w:t xml:space="preserve">he predictive reliability of </w:t>
      </w:r>
      <w:r>
        <w:fldChar w:fldCharType="begin"/>
      </w:r>
      <w:r>
        <w:instrText xml:space="preserve"> REF _Ref57118300 \h  \* MERGEFORMAT </w:instrText>
      </w:r>
      <w:r>
        <w:fldChar w:fldCharType="separate"/>
      </w:r>
      <w:r w:rsidR="00C869B7">
        <w:t xml:space="preserve">Equation </w:t>
      </w:r>
      <w:r w:rsidR="00C869B7">
        <w:rPr>
          <w:noProof/>
        </w:rPr>
        <w:t>11</w:t>
      </w:r>
      <w:r>
        <w:fldChar w:fldCharType="end"/>
      </w:r>
      <w:r>
        <w:t xml:space="preserve"> was evaluated using simulation data. The process for generating these data by simulation is described in a previous section titled The Empirical Setting. A series of calibration databases were computed for this evaluation. Each calibration database contain</w:t>
      </w:r>
      <w:r w:rsidR="00AB431B">
        <w:t>s</w:t>
      </w:r>
      <w:r>
        <w:t xml:space="preserve"> data for 100 intersection sites. The calibration period is 1 year. For a given </w:t>
      </w:r>
      <w:r w:rsidR="005E7C62">
        <w:t xml:space="preserve">true </w:t>
      </w:r>
      <w:r>
        <w:t xml:space="preserve">average </w:t>
      </w:r>
      <w:r w:rsidR="00B33215">
        <w:t>crash frequency</w:t>
      </w:r>
      <w:r>
        <w:t xml:space="preserve"> and </w:t>
      </w:r>
      <w:r w:rsidR="00340CE7">
        <w:t xml:space="preserve">inverse </w:t>
      </w:r>
      <w:r>
        <w:t xml:space="preserve">dispersion parameter, 200 calibration databases were developed (each database containing data for 100 sites). </w:t>
      </w:r>
      <w:r>
        <w:fldChar w:fldCharType="begin"/>
      </w:r>
      <w:r>
        <w:instrText xml:space="preserve"> REF _Ref57118300 \h </w:instrText>
      </w:r>
      <w:r>
        <w:fldChar w:fldCharType="separate"/>
      </w:r>
      <w:r w:rsidR="00C869B7">
        <w:t xml:space="preserve">Equation </w:t>
      </w:r>
      <w:r w:rsidR="00C869B7">
        <w:rPr>
          <w:noProof/>
        </w:rPr>
        <w:t>11</w:t>
      </w:r>
      <w:r>
        <w:fldChar w:fldCharType="end"/>
      </w:r>
      <w:r>
        <w:t xml:space="preserve"> was used to compute the</w:t>
      </w:r>
      <w:r w:rsidR="005E7C62">
        <w:t xml:space="preserve"> predicted </w:t>
      </w:r>
      <w:r>
        <w:t>inverse dispersion parameter for each of the 200 databases.</w:t>
      </w:r>
      <w:r w:rsidR="007650C7">
        <w:t xml:space="preserve"> The median</w:t>
      </w:r>
      <w:r w:rsidR="005E7C62">
        <w:t xml:space="preserve"> predicted</w:t>
      </w:r>
      <w:r w:rsidR="007650C7">
        <w:t xml:space="preserve"> inverse dispersion parameter for the 200 databases was used in the evaluation.</w:t>
      </w:r>
    </w:p>
    <w:p w14:paraId="5A430A90" w14:textId="77777777" w:rsidR="00F4707C" w:rsidRPr="00533CBE" w:rsidRDefault="00F4707C" w:rsidP="00F4707C">
      <w:pPr>
        <w:pStyle w:val="TX"/>
      </w:pPr>
      <w:r>
        <w:t xml:space="preserve">The process described in the preceding paragraph was repeated for a range of average crash frequencies and </w:t>
      </w:r>
      <w:r w:rsidR="00340CE7">
        <w:t xml:space="preserve">inverse </w:t>
      </w:r>
      <w:r>
        <w:t xml:space="preserve">dispersion parameters. Specifically, the </w:t>
      </w:r>
      <w:r w:rsidR="005E7C62">
        <w:t xml:space="preserve">true </w:t>
      </w:r>
      <w:r>
        <w:t>average crash frequencies considered included 1, 10, and 40 crashes/site/</w:t>
      </w:r>
      <w:proofErr w:type="spellStart"/>
      <w:r>
        <w:t>yr</w:t>
      </w:r>
      <w:proofErr w:type="spellEnd"/>
      <w:r>
        <w:t xml:space="preserve"> and the </w:t>
      </w:r>
      <w:r w:rsidR="005E7C62">
        <w:t xml:space="preserve">true inverse </w:t>
      </w:r>
      <w:r>
        <w:t xml:space="preserve">dispersion parameter values included </w:t>
      </w:r>
      <w:r w:rsidR="00340CE7">
        <w:t>1</w:t>
      </w:r>
      <w:r>
        <w:t xml:space="preserve">, </w:t>
      </w:r>
      <w:r w:rsidR="00340CE7">
        <w:t>2</w:t>
      </w:r>
      <w:r>
        <w:t xml:space="preserve">, and </w:t>
      </w:r>
      <w:r w:rsidR="00340CE7">
        <w:t>8</w:t>
      </w:r>
      <w:r>
        <w:t xml:space="preserve">. In combination, there were nine (= 3 averages × 3 parameters) unique combinations of average crash frequency and </w:t>
      </w:r>
      <w:r w:rsidR="00340CE7">
        <w:t xml:space="preserve">inverse </w:t>
      </w:r>
      <w:r>
        <w:t>dispersion parameter considered. For each of the nine combinations, 200 calibration databases were generated with each database including 100 sites.</w:t>
      </w:r>
    </w:p>
    <w:p w14:paraId="5A430A91" w14:textId="4ACB44C9" w:rsidR="005C2E6A" w:rsidRDefault="000B3AE7" w:rsidP="008B0187">
      <w:pPr>
        <w:pStyle w:val="TX"/>
      </w:pPr>
      <w:r>
        <w:t xml:space="preserve">The findings from the evaluation are shown in </w:t>
      </w:r>
      <w:r>
        <w:fldChar w:fldCharType="begin"/>
      </w:r>
      <w:r>
        <w:instrText xml:space="preserve"> REF _Ref57192924 \h </w:instrText>
      </w:r>
      <w:r>
        <w:fldChar w:fldCharType="separate"/>
      </w:r>
      <w:r w:rsidR="00C869B7">
        <w:t xml:space="preserve">Figure </w:t>
      </w:r>
      <w:r w:rsidR="00C869B7">
        <w:rPr>
          <w:noProof/>
        </w:rPr>
        <w:t>1</w:t>
      </w:r>
      <w:r>
        <w:fldChar w:fldCharType="end"/>
      </w:r>
      <w:r>
        <w:t xml:space="preserve">. Each data point shown represents one of the nine </w:t>
      </w:r>
      <w:r w:rsidR="00370B7A">
        <w:t>combinations mentioned above</w:t>
      </w:r>
      <w:r>
        <w:t>. The dashed trend line represents an “</w:t>
      </w:r>
      <w:r w:rsidRPr="0004580C">
        <w:rPr>
          <w:i/>
        </w:rPr>
        <w:t>x</w:t>
      </w:r>
      <w:r>
        <w:t xml:space="preserve"> = </w:t>
      </w:r>
      <w:r w:rsidRPr="0004580C">
        <w:rPr>
          <w:i/>
        </w:rPr>
        <w:t>y</w:t>
      </w:r>
      <w:r>
        <w:t>” line such that a data point would lie on this line if the predicted parameter equaled the true parameter. The solid trend line represents the best-fit trend line to the data points (using least-squares regression with no intercept).</w:t>
      </w:r>
      <w:r w:rsidR="0051601D">
        <w:t xml:space="preserve"> The best-fit trend line indicates that </w:t>
      </w:r>
      <w:r w:rsidR="0051601D">
        <w:fldChar w:fldCharType="begin"/>
      </w:r>
      <w:r w:rsidR="0051601D">
        <w:instrText xml:space="preserve"> REF _Ref57118300 \h </w:instrText>
      </w:r>
      <w:r w:rsidR="0051601D">
        <w:fldChar w:fldCharType="separate"/>
      </w:r>
      <w:r w:rsidR="00C869B7">
        <w:t xml:space="preserve">Equation </w:t>
      </w:r>
      <w:r w:rsidR="00C869B7">
        <w:rPr>
          <w:noProof/>
        </w:rPr>
        <w:t>11</w:t>
      </w:r>
      <w:r w:rsidR="0051601D">
        <w:fldChar w:fldCharType="end"/>
      </w:r>
      <w:r w:rsidR="0051601D">
        <w:t xml:space="preserve"> tends to</w:t>
      </w:r>
      <w:r w:rsidR="00FB3D6E">
        <w:t xml:space="preserve"> provide a good estimate of the true parameter value; however, it may</w:t>
      </w:r>
      <w:r w:rsidR="0051601D">
        <w:t xml:space="preserve"> overestimate </w:t>
      </w:r>
      <w:r w:rsidR="00FB3D6E">
        <w:t>it</w:t>
      </w:r>
      <w:r w:rsidR="0051601D">
        <w:t xml:space="preserve"> by about 9 percent.</w:t>
      </w:r>
    </w:p>
    <w:p w14:paraId="5A430A92" w14:textId="77777777" w:rsidR="005C2E6A" w:rsidRDefault="005C2E6A">
      <w:pPr>
        <w:rPr>
          <w:sz w:val="22"/>
          <w:szCs w:val="21"/>
        </w:rPr>
      </w:pPr>
      <w:r>
        <w:br w:type="page"/>
      </w:r>
    </w:p>
    <w:p w14:paraId="5A430A93" w14:textId="77777777" w:rsidR="0020148B" w:rsidRDefault="004F4322" w:rsidP="00C5147B">
      <w:pPr>
        <w:pStyle w:val="TX"/>
      </w:pPr>
      <w:r w:rsidRPr="004F4322">
        <w:rPr>
          <w:noProof/>
        </w:rPr>
        <w:lastRenderedPageBreak/>
        <w:drawing>
          <wp:anchor distT="0" distB="0" distL="114300" distR="114300" simplePos="0" relativeHeight="251661312" behindDoc="1" locked="0" layoutInCell="1" allowOverlap="1" wp14:anchorId="5A430BDC" wp14:editId="5A430BDD">
            <wp:simplePos x="1047750" y="323850"/>
            <wp:positionH relativeFrom="column">
              <wp:align>center</wp:align>
            </wp:positionH>
            <wp:positionV relativeFrom="paragraph">
              <wp:posOffset>0</wp:posOffset>
            </wp:positionV>
            <wp:extent cx="4114800" cy="28254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14800" cy="2825496"/>
                    </a:xfrm>
                    <a:prstGeom prst="rect">
                      <a:avLst/>
                    </a:prstGeom>
                  </pic:spPr>
                </pic:pic>
              </a:graphicData>
            </a:graphic>
            <wp14:sizeRelH relativeFrom="margin">
              <wp14:pctWidth>0</wp14:pctWidth>
            </wp14:sizeRelH>
            <wp14:sizeRelV relativeFrom="margin">
              <wp14:pctHeight>0</wp14:pctHeight>
            </wp14:sizeRelV>
          </wp:anchor>
        </w:drawing>
      </w:r>
    </w:p>
    <w:p w14:paraId="5A430A94" w14:textId="77777777" w:rsidR="0020148B" w:rsidRDefault="0020148B" w:rsidP="00C5147B">
      <w:pPr>
        <w:pStyle w:val="TX"/>
      </w:pPr>
    </w:p>
    <w:p w14:paraId="5A430A95" w14:textId="77777777" w:rsidR="0020148B" w:rsidRDefault="0020148B" w:rsidP="00C5147B">
      <w:pPr>
        <w:pStyle w:val="TX"/>
      </w:pPr>
    </w:p>
    <w:p w14:paraId="5A430A96" w14:textId="77777777" w:rsidR="0020148B" w:rsidRDefault="0020148B" w:rsidP="00C5147B">
      <w:pPr>
        <w:pStyle w:val="TX"/>
      </w:pPr>
    </w:p>
    <w:p w14:paraId="5A430A97" w14:textId="77777777" w:rsidR="0020148B" w:rsidRDefault="0020148B" w:rsidP="00C5147B">
      <w:pPr>
        <w:pStyle w:val="TX"/>
      </w:pPr>
    </w:p>
    <w:p w14:paraId="5A430A98" w14:textId="77777777" w:rsidR="0020148B" w:rsidRDefault="0020148B" w:rsidP="00C5147B">
      <w:pPr>
        <w:pStyle w:val="TX"/>
      </w:pPr>
    </w:p>
    <w:p w14:paraId="5A430A99" w14:textId="77777777" w:rsidR="0020148B" w:rsidRDefault="0020148B" w:rsidP="00C5147B">
      <w:pPr>
        <w:pStyle w:val="TX"/>
      </w:pPr>
    </w:p>
    <w:p w14:paraId="5A430A9A" w14:textId="77777777" w:rsidR="0020148B" w:rsidRDefault="0020148B" w:rsidP="00C5147B">
      <w:pPr>
        <w:pStyle w:val="TX"/>
      </w:pPr>
    </w:p>
    <w:p w14:paraId="5A430A9B" w14:textId="77777777" w:rsidR="0020148B" w:rsidRDefault="0020148B" w:rsidP="00C5147B">
      <w:pPr>
        <w:pStyle w:val="TX"/>
      </w:pPr>
    </w:p>
    <w:p w14:paraId="5A430A9C" w14:textId="77777777" w:rsidR="0020148B" w:rsidRDefault="0020148B" w:rsidP="00C5147B">
      <w:pPr>
        <w:pStyle w:val="TX"/>
      </w:pPr>
    </w:p>
    <w:p w14:paraId="5A430A9D" w14:textId="77777777" w:rsidR="0020148B" w:rsidRDefault="0020148B" w:rsidP="00C5147B">
      <w:pPr>
        <w:pStyle w:val="TX"/>
      </w:pPr>
    </w:p>
    <w:p w14:paraId="5A430A9E" w14:textId="77777777" w:rsidR="0020148B" w:rsidRDefault="0020148B" w:rsidP="00C5147B">
      <w:pPr>
        <w:pStyle w:val="TX"/>
      </w:pPr>
    </w:p>
    <w:p w14:paraId="5A430A9F" w14:textId="77777777" w:rsidR="0020148B" w:rsidRDefault="0020148B" w:rsidP="00C5147B">
      <w:pPr>
        <w:pStyle w:val="TX"/>
      </w:pPr>
    </w:p>
    <w:p w14:paraId="5A430AA0" w14:textId="77777777" w:rsidR="0020148B" w:rsidRDefault="0020148B" w:rsidP="00C5147B">
      <w:pPr>
        <w:pStyle w:val="TX"/>
      </w:pPr>
    </w:p>
    <w:p w14:paraId="5A430AA1" w14:textId="77777777" w:rsidR="0020148B" w:rsidRDefault="0020148B" w:rsidP="00C5147B">
      <w:pPr>
        <w:pStyle w:val="TX"/>
      </w:pPr>
    </w:p>
    <w:p w14:paraId="5A430AA2" w14:textId="77777777" w:rsidR="0020148B" w:rsidRDefault="0020148B" w:rsidP="00C5147B">
      <w:pPr>
        <w:pStyle w:val="TX"/>
      </w:pPr>
    </w:p>
    <w:p w14:paraId="5A430AA3" w14:textId="77777777" w:rsidR="00933D07" w:rsidRDefault="00933D07" w:rsidP="00C5147B">
      <w:pPr>
        <w:pStyle w:val="TX"/>
      </w:pPr>
    </w:p>
    <w:p w14:paraId="5A430AA4" w14:textId="77777777" w:rsidR="0020148B" w:rsidRDefault="0020148B" w:rsidP="0020148B">
      <w:pPr>
        <w:pStyle w:val="FIG"/>
      </w:pPr>
      <w:bookmarkStart w:id="14" w:name="_Ref57192924"/>
      <w:r>
        <w:t xml:space="preserve">Figure </w:t>
      </w:r>
      <w:fldSimple w:instr=" SEQ Figure \* ARABIC ">
        <w:r w:rsidR="00C869B7">
          <w:rPr>
            <w:noProof/>
          </w:rPr>
          <w:t>1</w:t>
        </w:r>
      </w:fldSimple>
      <w:bookmarkEnd w:id="14"/>
      <w:r>
        <w:t>. Comparison of predicted and true inverse dispersion parameter.</w:t>
      </w:r>
    </w:p>
    <w:p w14:paraId="5A430AA5" w14:textId="77777777" w:rsidR="00A377B0" w:rsidRDefault="00A377B0" w:rsidP="00A377B0">
      <w:pPr>
        <w:pStyle w:val="H3"/>
      </w:pPr>
      <w:r>
        <w:t>Graphical Technique</w:t>
      </w:r>
      <w:r w:rsidR="00207CB9">
        <w:t>s</w:t>
      </w:r>
      <w:r>
        <w:t xml:space="preserve"> for Identifying Extremely Rare Cases</w:t>
      </w:r>
    </w:p>
    <w:p w14:paraId="5A430AA6" w14:textId="77777777" w:rsidR="00D90531" w:rsidRDefault="00FA2342" w:rsidP="00D90531">
      <w:pPr>
        <w:pStyle w:val="TX"/>
      </w:pPr>
      <w:r>
        <w:t>Two graphical techniques for identifying extremely rare cases are examined in this section. The first technique is the “Pearson residual” or standardized residual (McCullagh and Nelder, 1989)</w:t>
      </w:r>
      <w:r w:rsidR="00D90531">
        <w:t xml:space="preserve"> plotted against the predicted average </w:t>
      </w:r>
      <w:r w:rsidR="00DB7950">
        <w:t>number of crashes for the calibration period</w:t>
      </w:r>
      <w:r>
        <w:t>.</w:t>
      </w:r>
      <w:r w:rsidR="00D90531">
        <w:t xml:space="preserve"> The second technique is the CURE </w:t>
      </w:r>
      <w:r w:rsidR="00C64135">
        <w:t>technique</w:t>
      </w:r>
      <w:r w:rsidR="00D90531">
        <w:t xml:space="preserve"> (Hauer, 2015).</w:t>
      </w:r>
      <w:r w:rsidR="00C64135">
        <w:t xml:space="preserve"> The CURE technique plots the cumulative sum of the residual error</w:t>
      </w:r>
      <w:r w:rsidR="0028096D">
        <w:t>s</w:t>
      </w:r>
      <w:r w:rsidR="00C64135">
        <w:t xml:space="preserve"> </w:t>
      </w:r>
      <w:r w:rsidR="0028096D">
        <w:t>against</w:t>
      </w:r>
      <w:r w:rsidR="00C64135">
        <w:t xml:space="preserve"> a selected independent variable. When using </w:t>
      </w:r>
      <w:r w:rsidR="00DC1E5B">
        <w:t>a</w:t>
      </w:r>
      <w:r w:rsidR="00C64135">
        <w:t xml:space="preserve"> </w:t>
      </w:r>
      <w:r w:rsidR="00DC1E5B">
        <w:t>CURE</w:t>
      </w:r>
      <w:r w:rsidR="00C64135">
        <w:t xml:space="preserve"> plot to identify extremely rare cases, the independent variable</w:t>
      </w:r>
      <w:r w:rsidR="0028096D">
        <w:t xml:space="preserve"> for the plot should be</w:t>
      </w:r>
      <w:r w:rsidR="00C64135">
        <w:t xml:space="preserve"> the predicted average </w:t>
      </w:r>
      <w:r w:rsidR="00DB7950">
        <w:t>number of crashes for the calibration period</w:t>
      </w:r>
      <w:r w:rsidR="00C64135">
        <w:t>.</w:t>
      </w:r>
    </w:p>
    <w:p w14:paraId="5A430AA7" w14:textId="77777777" w:rsidR="00BA606F" w:rsidRDefault="00BA606F" w:rsidP="00BA606F">
      <w:pPr>
        <w:pStyle w:val="H4R"/>
      </w:pPr>
      <w:r>
        <w:t>Standardized Residual Technique</w:t>
      </w:r>
    </w:p>
    <w:p w14:paraId="5A430AA8" w14:textId="77777777" w:rsidR="00D90531" w:rsidRDefault="00D90531" w:rsidP="00D90531">
      <w:pPr>
        <w:pStyle w:val="TX"/>
      </w:pPr>
      <w:r>
        <w:t xml:space="preserve">This </w:t>
      </w:r>
      <w:r w:rsidR="00B76A51">
        <w:t xml:space="preserve">standardized residual </w:t>
      </w:r>
      <w:r>
        <w:t>is calculated using the following equation.</w:t>
      </w:r>
    </w:p>
    <w:p w14:paraId="5A430AA9" w14:textId="77777777" w:rsidR="00D90531" w:rsidRDefault="00D90531" w:rsidP="00D90531">
      <w:pPr>
        <w:pStyle w:val="Caption"/>
        <w:jc w:val="right"/>
      </w:pPr>
      <w:bookmarkStart w:id="15" w:name="_Ref470093244"/>
      <w:r>
        <w:t xml:space="preserve">Equation </w:t>
      </w:r>
      <w:fldSimple w:instr=" SEQ Equation \* ARABIC ">
        <w:r w:rsidR="00C869B7">
          <w:rPr>
            <w:noProof/>
          </w:rPr>
          <w:t>13</w:t>
        </w:r>
      </w:fldSimple>
      <w:bookmarkEnd w:id="15"/>
    </w:p>
    <w:p w14:paraId="5A430AAA" w14:textId="77777777" w:rsidR="00D90531" w:rsidRDefault="00000000" w:rsidP="00D90531">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p,i</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V[X]</m:t>
                          </m:r>
                        </m:e>
                        <m:sub>
                          <m:r>
                            <w:rPr>
                              <w:rFonts w:ascii="Cambria Math" w:hAnsi="Cambria Math"/>
                            </w:rPr>
                            <m:t>i</m:t>
                          </m:r>
                        </m:sub>
                      </m:sSub>
                    </m:e>
                  </m:d>
                </m:e>
                <m:sup>
                  <m:r>
                    <w:rPr>
                      <w:rFonts w:ascii="Cambria Math" w:hAnsi="Cambria Math"/>
                    </w:rPr>
                    <m:t>0.5</m:t>
                  </m:r>
                </m:sup>
              </m:sSup>
            </m:den>
          </m:f>
        </m:oMath>
      </m:oMathPara>
    </w:p>
    <w:p w14:paraId="5A430AAB" w14:textId="77777777" w:rsidR="006D6B1F" w:rsidRDefault="006D6B1F" w:rsidP="00C51099">
      <w:pPr>
        <w:pStyle w:val="TX"/>
      </w:pPr>
    </w:p>
    <w:p w14:paraId="5A430AAC" w14:textId="77777777" w:rsidR="00D90531" w:rsidRDefault="00D90531" w:rsidP="00C51099">
      <w:pPr>
        <w:pStyle w:val="TX"/>
        <w:rPr>
          <w:i/>
        </w:rPr>
      </w:pPr>
      <w:r>
        <w:t>where</w:t>
      </w:r>
      <w:r w:rsidR="00C51099">
        <w:t xml:space="preserve"> </w:t>
      </w:r>
      <w:proofErr w:type="spellStart"/>
      <w:proofErr w:type="gramStart"/>
      <w:r w:rsidR="00C51099">
        <w:rPr>
          <w:i/>
        </w:rPr>
        <w:t>r</w:t>
      </w:r>
      <w:r w:rsidR="00C51099" w:rsidRPr="00C51099">
        <w:rPr>
          <w:i/>
          <w:vertAlign w:val="subscript"/>
        </w:rPr>
        <w:t>p</w:t>
      </w:r>
      <w:r w:rsidR="000113D3">
        <w:rPr>
          <w:i/>
          <w:vertAlign w:val="subscript"/>
        </w:rPr>
        <w:t>,i</w:t>
      </w:r>
      <w:proofErr w:type="spellEnd"/>
      <w:proofErr w:type="gramEnd"/>
      <w:r w:rsidRPr="001D3C71">
        <w:t xml:space="preserve"> </w:t>
      </w:r>
      <w:r w:rsidR="00C51099">
        <w:t xml:space="preserve">is the standardized residual </w:t>
      </w:r>
      <w:r w:rsidR="008262A9">
        <w:t xml:space="preserve">for site </w:t>
      </w:r>
      <w:proofErr w:type="spellStart"/>
      <w:r w:rsidR="008262A9" w:rsidRPr="008262A9">
        <w:rPr>
          <w:i/>
        </w:rPr>
        <w:t>i</w:t>
      </w:r>
      <w:proofErr w:type="spellEnd"/>
      <w:r w:rsidR="008262A9">
        <w:t xml:space="preserve"> </w:t>
      </w:r>
      <w:r w:rsidR="00C51099">
        <w:t>and all other variables are previously defined.</w:t>
      </w:r>
    </w:p>
    <w:p w14:paraId="5A430AAD" w14:textId="77777777" w:rsidR="00980CC5" w:rsidRDefault="001F2FF3" w:rsidP="00A377B0">
      <w:pPr>
        <w:pStyle w:val="TX"/>
      </w:pPr>
      <w:r>
        <w:t>The standardized residual is asymptotic to the normal distribution for</w:t>
      </w:r>
      <w:r w:rsidR="00F41214">
        <w:t xml:space="preserve"> </w:t>
      </w:r>
      <w:r w:rsidR="001D0584">
        <w:t>databases having a</w:t>
      </w:r>
      <w:r>
        <w:t xml:space="preserve"> larger</w:t>
      </w:r>
      <w:r w:rsidR="001D0584">
        <w:t xml:space="preserve"> overall</w:t>
      </w:r>
      <w:r>
        <w:t xml:space="preserve"> average crash frequenc</w:t>
      </w:r>
      <w:r w:rsidR="001D0584">
        <w:t>y</w:t>
      </w:r>
      <w:r w:rsidR="00BC5907">
        <w:t xml:space="preserve"> </w:t>
      </w:r>
      <w:r w:rsidR="001D0584">
        <w:t>and</w:t>
      </w:r>
      <w:r w:rsidR="000B524B">
        <w:t xml:space="preserve"> a smaller overdispersion parameter</w:t>
      </w:r>
      <w:r>
        <w:t>.</w:t>
      </w:r>
      <w:r w:rsidR="00236C80">
        <w:t xml:space="preserve"> For these conditions, extremely rare cases </w:t>
      </w:r>
      <w:r w:rsidR="00BC5907">
        <w:t>can be</w:t>
      </w:r>
      <w:r w:rsidR="00236C80">
        <w:t xml:space="preserve"> identified as having a cumulative normal probability that is less than α/2 or </w:t>
      </w:r>
      <w:proofErr w:type="gramStart"/>
      <w:r w:rsidR="00236C80">
        <w:t>in excess of</w:t>
      </w:r>
      <w:proofErr w:type="gramEnd"/>
      <w:r w:rsidR="00236C80">
        <w:t xml:space="preserve"> 1−</w:t>
      </w:r>
      <w:r w:rsidR="00236C80" w:rsidRPr="001D2B00">
        <w:t xml:space="preserve"> </w:t>
      </w:r>
      <w:r w:rsidR="00236C80">
        <w:t>α/2, where α equals 0.5/</w:t>
      </w:r>
      <w:proofErr w:type="spellStart"/>
      <w:r w:rsidR="00236C80" w:rsidRPr="00FE4537">
        <w:rPr>
          <w:i/>
        </w:rPr>
        <w:t>n</w:t>
      </w:r>
      <w:r w:rsidR="00236C80" w:rsidRPr="00FE4537">
        <w:rPr>
          <w:i/>
          <w:vertAlign w:val="subscript"/>
        </w:rPr>
        <w:t>sites</w:t>
      </w:r>
      <w:proofErr w:type="spellEnd"/>
      <w:r w:rsidR="00236C80">
        <w:t xml:space="preserve">. </w:t>
      </w:r>
      <w:r>
        <w:t xml:space="preserve">However, </w:t>
      </w:r>
      <w:r w:rsidR="00983BE9">
        <w:t xml:space="preserve">for </w:t>
      </w:r>
      <w:r w:rsidR="00BC5907">
        <w:t>other c</w:t>
      </w:r>
      <w:r w:rsidR="009A133C">
        <w:t>onditions</w:t>
      </w:r>
      <w:r>
        <w:t>, the</w:t>
      </w:r>
      <w:r w:rsidR="00BA2A1A">
        <w:t xml:space="preserve"> standardized residual</w:t>
      </w:r>
      <w:r w:rsidR="00BC5907">
        <w:t xml:space="preserve"> distribution</w:t>
      </w:r>
      <w:r w:rsidR="00BA2A1A">
        <w:t xml:space="preserve"> is typically skewed</w:t>
      </w:r>
      <w:r w:rsidR="00236C80">
        <w:t xml:space="preserve"> </w:t>
      </w:r>
      <w:r w:rsidR="00BC5907">
        <w:t>such that the standardized residuals are not normally distributed.</w:t>
      </w:r>
    </w:p>
    <w:p w14:paraId="5A430AAE" w14:textId="77777777" w:rsidR="006F2F47" w:rsidRDefault="00980CC5" w:rsidP="00A377B0">
      <w:pPr>
        <w:pStyle w:val="TX"/>
      </w:pPr>
      <w:r>
        <w:t xml:space="preserve">In application, the standardized residual plot is constructed with each site in the calibration database shown as one data point. For a given site, the </w:t>
      </w:r>
      <w:r w:rsidRPr="00980CC5">
        <w:rPr>
          <w:i/>
        </w:rPr>
        <w:t>y</w:t>
      </w:r>
      <w:r>
        <w:t xml:space="preserve">-axis describes the standardized residual </w:t>
      </w:r>
      <w:proofErr w:type="gramStart"/>
      <w:r>
        <w:t>value</w:t>
      </w:r>
      <w:proofErr w:type="gramEnd"/>
      <w:r>
        <w:t xml:space="preserve"> and the </w:t>
      </w:r>
      <w:r w:rsidRPr="00980CC5">
        <w:rPr>
          <w:i/>
        </w:rPr>
        <w:t>x</w:t>
      </w:r>
      <w:r>
        <w:t xml:space="preserve">-axis describes the predicted average </w:t>
      </w:r>
      <w:r w:rsidR="00EE4EB4">
        <w:t>number of crashes for the crash period</w:t>
      </w:r>
      <w:r>
        <w:t>. The data points should cluster around a standardized residual value of 0.0.</w:t>
      </w:r>
      <w:r w:rsidR="00515F0D">
        <w:t xml:space="preserve"> </w:t>
      </w:r>
      <w:r>
        <w:t>Points that are shown as exceptionally high (above the cluster) or low (below the cluster) on the plot</w:t>
      </w:r>
      <w:r w:rsidR="00054346">
        <w:t xml:space="preserve"> are possible extremely rare cases. The likel</w:t>
      </w:r>
      <w:r w:rsidR="003D4EBA">
        <w:t>ihood of their being</w:t>
      </w:r>
      <w:r w:rsidR="00054346">
        <w:t xml:space="preserve"> extremely rare </w:t>
      </w:r>
      <w:r w:rsidR="003D4EBA">
        <w:t>increases with an increase in their</w:t>
      </w:r>
      <w:r w:rsidR="00054346">
        <w:t xml:space="preserve"> vertical distance from the cluster. </w:t>
      </w:r>
    </w:p>
    <w:p w14:paraId="5A430AAF" w14:textId="77777777" w:rsidR="00763C99" w:rsidRDefault="00983BE9" w:rsidP="00914D1B">
      <w:pPr>
        <w:pStyle w:val="TX"/>
      </w:pPr>
      <w:r>
        <w:fldChar w:fldCharType="begin"/>
      </w:r>
      <w:r>
        <w:instrText xml:space="preserve"> REF _Ref56862219 \h </w:instrText>
      </w:r>
      <w:r>
        <w:fldChar w:fldCharType="separate"/>
      </w:r>
      <w:r w:rsidR="00C869B7">
        <w:t xml:space="preserve">Table </w:t>
      </w:r>
      <w:r w:rsidR="00C869B7">
        <w:rPr>
          <w:noProof/>
        </w:rPr>
        <w:t>1</w:t>
      </w:r>
      <w:r>
        <w:fldChar w:fldCharType="end"/>
      </w:r>
      <w:r w:rsidR="008B5747">
        <w:t xml:space="preserve"> is </w:t>
      </w:r>
      <w:r>
        <w:t>lists</w:t>
      </w:r>
      <w:r w:rsidR="006D23DD">
        <w:t xml:space="preserve"> some approximate</w:t>
      </w:r>
      <w:r>
        <w:t xml:space="preserve"> lower and upper boundary values that can be used to identify extremely rare cases</w:t>
      </w:r>
      <w:r w:rsidR="006F2F47">
        <w:t xml:space="preserve"> using standardized residuals</w:t>
      </w:r>
      <w:r>
        <w:t>. These boundaries were determined using simulated calibrat</w:t>
      </w:r>
      <w:r w:rsidR="00AC1CEE">
        <w:t>ion data for a range of average-number-of-crashes</w:t>
      </w:r>
      <w:r>
        <w:t xml:space="preserve"> and overdispersion</w:t>
      </w:r>
      <w:r w:rsidR="00AC1CEE">
        <w:t>-</w:t>
      </w:r>
      <w:r>
        <w:t>parameter</w:t>
      </w:r>
      <w:r w:rsidR="006F2F47">
        <w:t xml:space="preserve"> value</w:t>
      </w:r>
      <w:r>
        <w:t>s</w:t>
      </w:r>
      <w:r w:rsidR="00533CBE">
        <w:t xml:space="preserve"> </w:t>
      </w:r>
      <w:r w:rsidR="00D51769">
        <w:t>(t</w:t>
      </w:r>
      <w:r w:rsidR="00533CBE">
        <w:t xml:space="preserve">he process for generating </w:t>
      </w:r>
      <w:r w:rsidR="00533CBE">
        <w:lastRenderedPageBreak/>
        <w:t>these data by simulation is described in a previous section titled</w:t>
      </w:r>
      <w:r w:rsidR="00EB4F7C">
        <w:t>,</w:t>
      </w:r>
      <w:r w:rsidR="00533CBE">
        <w:t xml:space="preserve"> The Empirical Setting</w:t>
      </w:r>
      <w:r w:rsidR="00D51769">
        <w:t>)</w:t>
      </w:r>
      <w:r w:rsidR="00533CBE">
        <w:t>.</w:t>
      </w:r>
      <w:r w:rsidR="006F2F47">
        <w:t xml:space="preserve"> The lower and upper boundaries listed in the table correspond approximately to the 0.1 percentile and 99.9 percentile. A standardized residual that is </w:t>
      </w:r>
      <w:r w:rsidR="00EB4F7C">
        <w:t>smaller</w:t>
      </w:r>
      <w:r w:rsidR="006F2F47">
        <w:t xml:space="preserve"> than the lower boundary, or that is larger than the upper boundary, should be considered an extremely rare case. </w:t>
      </w:r>
    </w:p>
    <w:p w14:paraId="5A430AB0" w14:textId="77777777" w:rsidR="00983BE9" w:rsidRDefault="00983BE9" w:rsidP="00983BE9">
      <w:pPr>
        <w:pStyle w:val="TNTT"/>
      </w:pPr>
      <w:bookmarkStart w:id="16" w:name="_Ref56862219"/>
      <w:r>
        <w:t xml:space="preserve">Table </w:t>
      </w:r>
      <w:fldSimple w:instr=" SEQ Table \* ARABIC ">
        <w:r w:rsidR="00C869B7">
          <w:rPr>
            <w:noProof/>
          </w:rPr>
          <w:t>1</w:t>
        </w:r>
      </w:fldSimple>
      <w:bookmarkEnd w:id="16"/>
      <w:r>
        <w:t>. Standardized residual boundaries for identifying extremely rare cases.</w:t>
      </w:r>
    </w:p>
    <w:tbl>
      <w:tblPr>
        <w:tblStyle w:val="TableGrid"/>
        <w:tblW w:w="0" w:type="auto"/>
        <w:tblLook w:val="04A0" w:firstRow="1" w:lastRow="0" w:firstColumn="1" w:lastColumn="0" w:noHBand="0" w:noVBand="1"/>
      </w:tblPr>
      <w:tblGrid>
        <w:gridCol w:w="2572"/>
        <w:gridCol w:w="2049"/>
        <w:gridCol w:w="2276"/>
        <w:gridCol w:w="2463"/>
      </w:tblGrid>
      <w:tr w:rsidR="00F315A9" w14:paraId="5A430AB4" w14:textId="77777777" w:rsidTr="00485640">
        <w:trPr>
          <w:cnfStyle w:val="100000000000" w:firstRow="1" w:lastRow="0" w:firstColumn="0" w:lastColumn="0" w:oddVBand="0" w:evenVBand="0" w:oddHBand="0" w:evenHBand="0" w:firstRowFirstColumn="0" w:firstRowLastColumn="0" w:lastRowFirstColumn="0" w:lastRowLastColumn="0"/>
        </w:trPr>
        <w:tc>
          <w:tcPr>
            <w:tcW w:w="2628" w:type="dxa"/>
            <w:vMerge w:val="restart"/>
          </w:tcPr>
          <w:p w14:paraId="5A430AB1" w14:textId="77777777" w:rsidR="00F315A9" w:rsidRDefault="00F315A9" w:rsidP="00485640">
            <w:pPr>
              <w:pStyle w:val="TCH"/>
            </w:pPr>
            <w:r>
              <w:t xml:space="preserve">Average </w:t>
            </w:r>
            <w:r w:rsidR="00485640">
              <w:t>Number of Crashes</w:t>
            </w:r>
            <w:r w:rsidR="004C5CBA">
              <w:t xml:space="preserve">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N</m:t>
                      </m:r>
                    </m:e>
                  </m:acc>
                </m:e>
                <m:sub>
                  <m:r>
                    <m:rPr>
                      <m:sty m:val="bi"/>
                    </m:rPr>
                    <w:rPr>
                      <w:rFonts w:ascii="Cambria Math" w:hAnsi="Cambria Math"/>
                    </w:rPr>
                    <m:t>o</m:t>
                  </m:r>
                </m:sub>
              </m:sSub>
            </m:oMath>
            <w:r w:rsidR="004C5CBA">
              <w:t>)</w:t>
            </w:r>
            <w:r w:rsidR="00926314">
              <w:t xml:space="preserve"> (</w:t>
            </w:r>
            <w:proofErr w:type="spellStart"/>
            <w:r w:rsidR="00926314">
              <w:t>cr</w:t>
            </w:r>
            <w:proofErr w:type="spellEnd"/>
            <w:r w:rsidR="00926314">
              <w:t>/site/period)</w:t>
            </w:r>
          </w:p>
        </w:tc>
        <w:tc>
          <w:tcPr>
            <w:tcW w:w="2070" w:type="dxa"/>
            <w:vMerge w:val="restart"/>
          </w:tcPr>
          <w:p w14:paraId="5A430AB2" w14:textId="77777777" w:rsidR="00F315A9" w:rsidRDefault="004C5CBA" w:rsidP="004C5CBA">
            <w:pPr>
              <w:pStyle w:val="TCH"/>
            </w:pPr>
            <w:r>
              <w:t xml:space="preserve">Average </w:t>
            </w:r>
            <w:r w:rsidR="00F315A9">
              <w:t>Overdispersion Parameter (</w:t>
            </w:r>
            <m:oMath>
              <m:acc>
                <m:accPr>
                  <m:chr m:val="̅"/>
                  <m:ctrlPr>
                    <w:rPr>
                      <w:rFonts w:ascii="Cambria Math" w:hAnsi="Cambria Math"/>
                      <w:i/>
                    </w:rPr>
                  </m:ctrlPr>
                </m:accPr>
                <m:e>
                  <m:r>
                    <m:rPr>
                      <m:sty m:val="bi"/>
                    </m:rPr>
                    <w:rPr>
                      <w:rFonts w:ascii="Cambria Math" w:hAnsi="Cambria Math"/>
                    </w:rPr>
                    <m:t>k</m:t>
                  </m:r>
                </m:e>
              </m:acc>
            </m:oMath>
            <w:r w:rsidR="00F315A9">
              <w:t>)</w:t>
            </w:r>
          </w:p>
        </w:tc>
        <w:tc>
          <w:tcPr>
            <w:tcW w:w="4878" w:type="dxa"/>
            <w:gridSpan w:val="2"/>
          </w:tcPr>
          <w:p w14:paraId="5A430AB3" w14:textId="77777777" w:rsidR="00F315A9" w:rsidRDefault="008A419F" w:rsidP="00983BE9">
            <w:pPr>
              <w:pStyle w:val="TCH"/>
            </w:pPr>
            <w:r>
              <w:t xml:space="preserve">Standardized Residual Boundaries </w:t>
            </w:r>
          </w:p>
        </w:tc>
      </w:tr>
      <w:tr w:rsidR="00F315A9" w14:paraId="5A430AB9" w14:textId="77777777" w:rsidTr="00485640">
        <w:tc>
          <w:tcPr>
            <w:tcW w:w="2628" w:type="dxa"/>
            <w:vMerge/>
            <w:tcBorders>
              <w:bottom w:val="single" w:sz="4" w:space="0" w:color="auto"/>
            </w:tcBorders>
          </w:tcPr>
          <w:p w14:paraId="5A430AB5" w14:textId="77777777" w:rsidR="00F315A9" w:rsidRDefault="00F315A9" w:rsidP="00F315A9">
            <w:pPr>
              <w:pStyle w:val="TCH"/>
            </w:pPr>
          </w:p>
        </w:tc>
        <w:tc>
          <w:tcPr>
            <w:tcW w:w="2070" w:type="dxa"/>
            <w:vMerge/>
          </w:tcPr>
          <w:p w14:paraId="5A430AB6" w14:textId="77777777" w:rsidR="00F315A9" w:rsidRDefault="00F315A9" w:rsidP="00F315A9">
            <w:pPr>
              <w:pStyle w:val="TCH"/>
            </w:pPr>
          </w:p>
        </w:tc>
        <w:tc>
          <w:tcPr>
            <w:tcW w:w="2340" w:type="dxa"/>
          </w:tcPr>
          <w:p w14:paraId="5A430AB7" w14:textId="77777777" w:rsidR="00F315A9" w:rsidRDefault="00F315A9" w:rsidP="008A419F">
            <w:pPr>
              <w:pStyle w:val="TCH"/>
            </w:pPr>
            <w:r>
              <w:t>Lower Boundary</w:t>
            </w:r>
          </w:p>
        </w:tc>
        <w:tc>
          <w:tcPr>
            <w:tcW w:w="2538" w:type="dxa"/>
          </w:tcPr>
          <w:p w14:paraId="5A430AB8" w14:textId="77777777" w:rsidR="00F315A9" w:rsidRDefault="00F315A9" w:rsidP="008A419F">
            <w:pPr>
              <w:pStyle w:val="TCH"/>
            </w:pPr>
            <w:r>
              <w:t>Upper Boundary</w:t>
            </w:r>
          </w:p>
        </w:tc>
      </w:tr>
      <w:tr w:rsidR="00F315A9" w14:paraId="5A430ABE" w14:textId="77777777" w:rsidTr="00485640">
        <w:tc>
          <w:tcPr>
            <w:tcW w:w="2628" w:type="dxa"/>
            <w:tcBorders>
              <w:top w:val="single" w:sz="4" w:space="0" w:color="auto"/>
              <w:bottom w:val="nil"/>
            </w:tcBorders>
          </w:tcPr>
          <w:p w14:paraId="5A430ABA" w14:textId="77777777" w:rsidR="00F315A9" w:rsidRDefault="00342F25" w:rsidP="00793606">
            <w:pPr>
              <w:pStyle w:val="TB"/>
              <w:jc w:val="center"/>
            </w:pPr>
            <w:r>
              <w:t>≥</w:t>
            </w:r>
            <w:r w:rsidR="00793606">
              <w:t xml:space="preserve"> 6</w:t>
            </w:r>
          </w:p>
        </w:tc>
        <w:tc>
          <w:tcPr>
            <w:tcW w:w="2070" w:type="dxa"/>
          </w:tcPr>
          <w:p w14:paraId="5A430ABB" w14:textId="77777777" w:rsidR="00F315A9" w:rsidRDefault="00793606" w:rsidP="00793606">
            <w:pPr>
              <w:pStyle w:val="TB"/>
              <w:jc w:val="center"/>
            </w:pPr>
            <w:r>
              <w:t>0.01</w:t>
            </w:r>
          </w:p>
        </w:tc>
        <w:tc>
          <w:tcPr>
            <w:tcW w:w="2340" w:type="dxa"/>
          </w:tcPr>
          <w:p w14:paraId="5A430ABC" w14:textId="77777777" w:rsidR="00F315A9" w:rsidRDefault="00793606" w:rsidP="00E70113">
            <w:pPr>
              <w:pStyle w:val="TB"/>
              <w:jc w:val="center"/>
            </w:pPr>
            <w:r>
              <w:t>-2.</w:t>
            </w:r>
            <w:r w:rsidR="00E70113">
              <w:t>2</w:t>
            </w:r>
          </w:p>
        </w:tc>
        <w:tc>
          <w:tcPr>
            <w:tcW w:w="2538" w:type="dxa"/>
          </w:tcPr>
          <w:p w14:paraId="5A430ABD" w14:textId="77777777" w:rsidR="00F315A9" w:rsidRDefault="008A7E77" w:rsidP="00793606">
            <w:pPr>
              <w:pStyle w:val="TB"/>
              <w:jc w:val="center"/>
            </w:pPr>
            <w:r>
              <w:t>3.2</w:t>
            </w:r>
          </w:p>
        </w:tc>
      </w:tr>
      <w:tr w:rsidR="00F315A9" w14:paraId="5A430AC3" w14:textId="77777777" w:rsidTr="00485640">
        <w:tc>
          <w:tcPr>
            <w:tcW w:w="2628" w:type="dxa"/>
            <w:tcBorders>
              <w:top w:val="nil"/>
              <w:bottom w:val="nil"/>
            </w:tcBorders>
          </w:tcPr>
          <w:p w14:paraId="5A430ABF" w14:textId="77777777" w:rsidR="00F315A9" w:rsidRDefault="00F315A9" w:rsidP="00793606">
            <w:pPr>
              <w:pStyle w:val="TB"/>
              <w:jc w:val="center"/>
            </w:pPr>
          </w:p>
        </w:tc>
        <w:tc>
          <w:tcPr>
            <w:tcW w:w="2070" w:type="dxa"/>
          </w:tcPr>
          <w:p w14:paraId="5A430AC0" w14:textId="77777777" w:rsidR="00F315A9" w:rsidRDefault="00793606" w:rsidP="00793606">
            <w:pPr>
              <w:pStyle w:val="TB"/>
              <w:jc w:val="center"/>
            </w:pPr>
            <w:r>
              <w:t>0.1</w:t>
            </w:r>
          </w:p>
        </w:tc>
        <w:tc>
          <w:tcPr>
            <w:tcW w:w="2340" w:type="dxa"/>
          </w:tcPr>
          <w:p w14:paraId="5A430AC1" w14:textId="77777777" w:rsidR="00F315A9" w:rsidRDefault="00793606" w:rsidP="00E70113">
            <w:pPr>
              <w:pStyle w:val="TB"/>
              <w:jc w:val="center"/>
            </w:pPr>
            <w:r>
              <w:t>-</w:t>
            </w:r>
            <w:r w:rsidR="00E70113">
              <w:t>1.9</w:t>
            </w:r>
          </w:p>
        </w:tc>
        <w:tc>
          <w:tcPr>
            <w:tcW w:w="2538" w:type="dxa"/>
          </w:tcPr>
          <w:p w14:paraId="5A430AC2" w14:textId="77777777" w:rsidR="00F315A9" w:rsidRDefault="008A7E77" w:rsidP="00793606">
            <w:pPr>
              <w:pStyle w:val="TB"/>
              <w:jc w:val="center"/>
            </w:pPr>
            <w:r>
              <w:t>3.9</w:t>
            </w:r>
          </w:p>
        </w:tc>
      </w:tr>
      <w:tr w:rsidR="00F315A9" w14:paraId="5A430AC8" w14:textId="77777777" w:rsidTr="00485640">
        <w:tc>
          <w:tcPr>
            <w:tcW w:w="2628" w:type="dxa"/>
            <w:tcBorders>
              <w:top w:val="nil"/>
              <w:bottom w:val="nil"/>
            </w:tcBorders>
          </w:tcPr>
          <w:p w14:paraId="5A430AC4" w14:textId="77777777" w:rsidR="00F315A9" w:rsidRDefault="00F315A9" w:rsidP="00793606">
            <w:pPr>
              <w:pStyle w:val="TB"/>
              <w:jc w:val="center"/>
            </w:pPr>
          </w:p>
        </w:tc>
        <w:tc>
          <w:tcPr>
            <w:tcW w:w="2070" w:type="dxa"/>
          </w:tcPr>
          <w:p w14:paraId="5A430AC5" w14:textId="77777777" w:rsidR="00F315A9" w:rsidRDefault="00793606" w:rsidP="00793606">
            <w:pPr>
              <w:pStyle w:val="TB"/>
              <w:jc w:val="center"/>
            </w:pPr>
            <w:r>
              <w:t>0.2</w:t>
            </w:r>
          </w:p>
        </w:tc>
        <w:tc>
          <w:tcPr>
            <w:tcW w:w="2340" w:type="dxa"/>
          </w:tcPr>
          <w:p w14:paraId="5A430AC6" w14:textId="77777777" w:rsidR="00F315A9" w:rsidRDefault="00793606" w:rsidP="00793606">
            <w:pPr>
              <w:pStyle w:val="TB"/>
              <w:jc w:val="center"/>
            </w:pPr>
            <w:r>
              <w:t>-1.7</w:t>
            </w:r>
          </w:p>
        </w:tc>
        <w:tc>
          <w:tcPr>
            <w:tcW w:w="2538" w:type="dxa"/>
          </w:tcPr>
          <w:p w14:paraId="5A430AC7" w14:textId="77777777" w:rsidR="00F315A9" w:rsidRDefault="008A7E77" w:rsidP="00793606">
            <w:pPr>
              <w:pStyle w:val="TB"/>
              <w:jc w:val="center"/>
            </w:pPr>
            <w:r>
              <w:t>4.2</w:t>
            </w:r>
          </w:p>
        </w:tc>
      </w:tr>
      <w:tr w:rsidR="00F315A9" w14:paraId="5A430ACD" w14:textId="77777777" w:rsidTr="00485640">
        <w:tc>
          <w:tcPr>
            <w:tcW w:w="2628" w:type="dxa"/>
            <w:tcBorders>
              <w:top w:val="nil"/>
              <w:bottom w:val="nil"/>
            </w:tcBorders>
          </w:tcPr>
          <w:p w14:paraId="5A430AC9" w14:textId="77777777" w:rsidR="00F315A9" w:rsidRDefault="00F315A9" w:rsidP="00793606">
            <w:pPr>
              <w:pStyle w:val="TB"/>
              <w:jc w:val="center"/>
            </w:pPr>
          </w:p>
        </w:tc>
        <w:tc>
          <w:tcPr>
            <w:tcW w:w="2070" w:type="dxa"/>
          </w:tcPr>
          <w:p w14:paraId="5A430ACA" w14:textId="77777777" w:rsidR="00F315A9" w:rsidRDefault="00793606" w:rsidP="00793606">
            <w:pPr>
              <w:pStyle w:val="TB"/>
              <w:jc w:val="center"/>
            </w:pPr>
            <w:r>
              <w:t>0.5</w:t>
            </w:r>
          </w:p>
        </w:tc>
        <w:tc>
          <w:tcPr>
            <w:tcW w:w="2340" w:type="dxa"/>
          </w:tcPr>
          <w:p w14:paraId="5A430ACB" w14:textId="77777777" w:rsidR="00F315A9" w:rsidRDefault="00793606" w:rsidP="00793606">
            <w:pPr>
              <w:pStyle w:val="TB"/>
              <w:jc w:val="center"/>
            </w:pPr>
            <w:r>
              <w:t>-1.2</w:t>
            </w:r>
          </w:p>
        </w:tc>
        <w:tc>
          <w:tcPr>
            <w:tcW w:w="2538" w:type="dxa"/>
          </w:tcPr>
          <w:p w14:paraId="5A430ACC" w14:textId="77777777" w:rsidR="00F315A9" w:rsidRDefault="008A7E77" w:rsidP="00793606">
            <w:pPr>
              <w:pStyle w:val="TB"/>
              <w:jc w:val="center"/>
            </w:pPr>
            <w:r>
              <w:t>4.7</w:t>
            </w:r>
          </w:p>
        </w:tc>
      </w:tr>
      <w:tr w:rsidR="00F315A9" w14:paraId="5A430AD2" w14:textId="77777777" w:rsidTr="00485640">
        <w:tc>
          <w:tcPr>
            <w:tcW w:w="2628" w:type="dxa"/>
            <w:tcBorders>
              <w:top w:val="nil"/>
              <w:bottom w:val="single" w:sz="4" w:space="0" w:color="auto"/>
            </w:tcBorders>
          </w:tcPr>
          <w:p w14:paraId="5A430ACE" w14:textId="77777777" w:rsidR="00F315A9" w:rsidRDefault="00F315A9" w:rsidP="00793606">
            <w:pPr>
              <w:pStyle w:val="TB"/>
              <w:jc w:val="center"/>
            </w:pPr>
          </w:p>
        </w:tc>
        <w:tc>
          <w:tcPr>
            <w:tcW w:w="2070" w:type="dxa"/>
          </w:tcPr>
          <w:p w14:paraId="5A430ACF" w14:textId="77777777" w:rsidR="00F315A9" w:rsidRDefault="00793606" w:rsidP="00793606">
            <w:pPr>
              <w:pStyle w:val="TB"/>
              <w:jc w:val="center"/>
            </w:pPr>
            <w:r>
              <w:t>1.0</w:t>
            </w:r>
          </w:p>
        </w:tc>
        <w:tc>
          <w:tcPr>
            <w:tcW w:w="2340" w:type="dxa"/>
          </w:tcPr>
          <w:p w14:paraId="5A430AD0" w14:textId="77777777" w:rsidR="00F315A9" w:rsidRDefault="00E70113" w:rsidP="00793606">
            <w:pPr>
              <w:pStyle w:val="TB"/>
              <w:jc w:val="center"/>
            </w:pPr>
            <w:r>
              <w:t>-1.0</w:t>
            </w:r>
          </w:p>
        </w:tc>
        <w:tc>
          <w:tcPr>
            <w:tcW w:w="2538" w:type="dxa"/>
          </w:tcPr>
          <w:p w14:paraId="5A430AD1" w14:textId="77777777" w:rsidR="00F315A9" w:rsidRDefault="00793606" w:rsidP="00793606">
            <w:pPr>
              <w:pStyle w:val="TB"/>
              <w:jc w:val="center"/>
            </w:pPr>
            <w:r>
              <w:t>5.0</w:t>
            </w:r>
          </w:p>
        </w:tc>
      </w:tr>
      <w:tr w:rsidR="00F315A9" w14:paraId="5A430AD7" w14:textId="77777777" w:rsidTr="00485640">
        <w:tc>
          <w:tcPr>
            <w:tcW w:w="2628" w:type="dxa"/>
            <w:tcBorders>
              <w:top w:val="single" w:sz="4" w:space="0" w:color="auto"/>
            </w:tcBorders>
          </w:tcPr>
          <w:p w14:paraId="5A430AD3" w14:textId="77777777" w:rsidR="00F315A9" w:rsidRDefault="00793606" w:rsidP="00793606">
            <w:pPr>
              <w:pStyle w:val="TB"/>
              <w:jc w:val="center"/>
            </w:pPr>
            <w:r>
              <w:t>&lt; 6</w:t>
            </w:r>
          </w:p>
        </w:tc>
        <w:tc>
          <w:tcPr>
            <w:tcW w:w="2070" w:type="dxa"/>
          </w:tcPr>
          <w:p w14:paraId="5A430AD4" w14:textId="77777777" w:rsidR="00F315A9" w:rsidRDefault="00793606" w:rsidP="00793606">
            <w:pPr>
              <w:pStyle w:val="TB"/>
              <w:jc w:val="center"/>
            </w:pPr>
            <w:r>
              <w:t>any</w:t>
            </w:r>
          </w:p>
        </w:tc>
        <w:tc>
          <w:tcPr>
            <w:tcW w:w="2340" w:type="dxa"/>
          </w:tcPr>
          <w:p w14:paraId="5A430AD5" w14:textId="77777777" w:rsidR="00F315A9" w:rsidRDefault="00793606" w:rsidP="00793606">
            <w:pPr>
              <w:pStyle w:val="TB"/>
              <w:jc w:val="center"/>
            </w:pPr>
            <w:r>
              <w:t>-1.1</w:t>
            </w:r>
          </w:p>
        </w:tc>
        <w:tc>
          <w:tcPr>
            <w:tcW w:w="2538" w:type="dxa"/>
          </w:tcPr>
          <w:p w14:paraId="5A430AD6" w14:textId="77777777" w:rsidR="00F315A9" w:rsidRDefault="00064F1C" w:rsidP="00793606">
            <w:pPr>
              <w:pStyle w:val="TB"/>
              <w:jc w:val="center"/>
            </w:pPr>
            <w:r>
              <w:t>4.9</w:t>
            </w:r>
          </w:p>
        </w:tc>
      </w:tr>
    </w:tbl>
    <w:p w14:paraId="5A430AD8" w14:textId="77777777" w:rsidR="00580234" w:rsidRDefault="00580234" w:rsidP="00BA606F">
      <w:pPr>
        <w:pStyle w:val="TSN"/>
        <w:spacing w:line="240" w:lineRule="auto"/>
      </w:pPr>
      <w:r>
        <w:t xml:space="preserve">Note: If the sites are segments with length </w:t>
      </w:r>
      <w:proofErr w:type="spellStart"/>
      <w:proofErr w:type="gramStart"/>
      <w:r w:rsidRPr="003D174E">
        <w:rPr>
          <w:i/>
        </w:rPr>
        <w:t>L</w:t>
      </w:r>
      <w:r w:rsidRPr="003D174E">
        <w:rPr>
          <w:i/>
          <w:vertAlign w:val="subscript"/>
        </w:rPr>
        <w:t>s,i</w:t>
      </w:r>
      <w:proofErr w:type="spellEnd"/>
      <w:proofErr w:type="gramEnd"/>
      <w:r>
        <w:t xml:space="preserve"> in miles, then </w:t>
      </w:r>
      <m:oMath>
        <m:acc>
          <m:accPr>
            <m:chr m:val="̅"/>
            <m:ctrlPr>
              <w:rPr>
                <w:rFonts w:ascii="Cambria Math" w:hAnsi="Cambria Math"/>
                <w:i/>
              </w:rPr>
            </m:ctrlPr>
          </m:accPr>
          <m:e>
            <m:r>
              <w:rPr>
                <w:rFonts w:ascii="Cambria Math" w:hAnsi="Cambria Math"/>
              </w:rPr>
              <m:t>k</m:t>
            </m:r>
          </m:e>
        </m:acc>
      </m:oMath>
      <w:r w:rsidR="003D174E">
        <w:t xml:space="preserve"> for this table is computed as </w:t>
      </w:r>
      <m:oMath>
        <m:acc>
          <m:accPr>
            <m:chr m:val="̅"/>
            <m:ctrlPr>
              <w:rPr>
                <w:rFonts w:ascii="Cambria Math" w:hAnsi="Cambria Math"/>
                <w:i/>
              </w:rPr>
            </m:ctrlPr>
          </m:accPr>
          <m:e>
            <m:r>
              <w:rPr>
                <w:rFonts w:ascii="Cambria Math" w:hAnsi="Cambria Math"/>
              </w:rPr>
              <m:t>k</m:t>
            </m:r>
          </m:e>
        </m:ac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sites</m:t>
            </m:r>
          </m:sub>
        </m:sSub>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e>
        </m:d>
      </m:oMath>
      <w:r w:rsidR="00A5339C">
        <w:t xml:space="preserve">; otherwise </w:t>
      </w:r>
      <m:oMath>
        <m:acc>
          <m:accPr>
            <m:chr m:val="̅"/>
            <m:ctrlPr>
              <w:rPr>
                <w:rFonts w:ascii="Cambria Math" w:hAnsi="Cambria Math"/>
                <w:i/>
              </w:rPr>
            </m:ctrlPr>
          </m:accPr>
          <m:e>
            <m:r>
              <w:rPr>
                <w:rFonts w:ascii="Cambria Math" w:hAnsi="Cambria Math"/>
              </w:rPr>
              <m:t>k</m:t>
            </m:r>
          </m:e>
        </m:acc>
        <m:r>
          <w:rPr>
            <w:rFonts w:ascii="Cambria Math" w:hAnsi="Cambria Math"/>
          </w:rPr>
          <m:t>=1/K</m:t>
        </m:r>
      </m:oMath>
      <w:r w:rsidR="000231A6">
        <w:t>.</w:t>
      </w:r>
    </w:p>
    <w:p w14:paraId="5A430AD9" w14:textId="77777777" w:rsidR="00BA606F" w:rsidRDefault="00BA606F" w:rsidP="00BA606F">
      <w:pPr>
        <w:pStyle w:val="H4R"/>
      </w:pPr>
      <w:r>
        <w:t>Cumulative Residual Technique</w:t>
      </w:r>
    </w:p>
    <w:p w14:paraId="5A430ADA" w14:textId="77777777" w:rsidR="005516C4" w:rsidRDefault="00E53C6D" w:rsidP="00A377B0">
      <w:pPr>
        <w:pStyle w:val="TX"/>
      </w:pPr>
      <w:r>
        <w:t>The CURE plot was deve</w:t>
      </w:r>
      <w:r w:rsidR="005516C4">
        <w:t xml:space="preserve">loped by Hauer and Bamfo (1997) for assessing how well the specified regression model form fits the data. The plotted data points are created by sorting all sites in the database by the predicted average </w:t>
      </w:r>
      <w:r w:rsidR="003432A8">
        <w:t>number of crashes for the calibration period</w:t>
      </w:r>
      <w:r w:rsidR="005516C4">
        <w:t>. Then, the residual error for each observation is computed. Finally, the residual error is summed for each successive observation in the database. Thus, the cumulative residual for the first site in the sorted database equals the residual error for that site.</w:t>
      </w:r>
      <w:r w:rsidR="00515F0D">
        <w:t xml:space="preserve"> </w:t>
      </w:r>
      <w:r w:rsidR="005516C4">
        <w:t>The cumulative residual for the second site in the database equals the</w:t>
      </w:r>
      <w:r w:rsidR="00E45CAF">
        <w:t xml:space="preserve"> sum of the</w:t>
      </w:r>
      <w:r w:rsidR="005516C4">
        <w:t xml:space="preserve"> residual error for the first and second sites.</w:t>
      </w:r>
      <w:r w:rsidR="00515F0D">
        <w:t xml:space="preserve"> </w:t>
      </w:r>
      <w:r w:rsidR="005516C4">
        <w:t>This process continues until the cumulative residual for the last site is computed as the sum of all residual</w:t>
      </w:r>
      <w:r w:rsidR="00E45CAF">
        <w:t xml:space="preserve"> error</w:t>
      </w:r>
      <w:r w:rsidR="005516C4">
        <w:t>s in the database. The mathematics for computing the cumulative residuals and</w:t>
      </w:r>
      <w:r w:rsidR="004E06E6">
        <w:t xml:space="preserve"> for computing</w:t>
      </w:r>
      <w:r w:rsidR="005516C4">
        <w:t xml:space="preserve"> the associated confidence interval</w:t>
      </w:r>
      <w:r w:rsidR="004E06E6">
        <w:t xml:space="preserve"> boundaries</w:t>
      </w:r>
      <w:r w:rsidR="00BA606F">
        <w:t xml:space="preserve"> is described in a subsequent section</w:t>
      </w:r>
      <w:r w:rsidR="005516C4">
        <w:t>.</w:t>
      </w:r>
    </w:p>
    <w:p w14:paraId="5A430ADB" w14:textId="77777777" w:rsidR="005516C4" w:rsidRDefault="004850B6" w:rsidP="00A377B0">
      <w:pPr>
        <w:pStyle w:val="TX"/>
      </w:pPr>
      <w:r>
        <w:t xml:space="preserve">In addition to its use as a tool for assessing the fit of the regression model, the CURE plot can also be used to identify extremely rare cases. </w:t>
      </w:r>
      <w:r w:rsidR="006431A7">
        <w:t>Hauer (p. 103, 2015) indicates that when examining the CURE plot, a large vertical drop in the plotted cumulative residual is indicative of an inordinately large residual, which could be a possible outlier. A threshold value for identifying when a large vertical drop should be considered an extremely rare case is not identified by Hauer (2015).</w:t>
      </w:r>
    </w:p>
    <w:p w14:paraId="5A430ADC" w14:textId="77777777" w:rsidR="00BA606F" w:rsidRDefault="00BA606F" w:rsidP="00BA606F">
      <w:pPr>
        <w:pStyle w:val="H4R"/>
      </w:pPr>
      <w:r>
        <w:t xml:space="preserve">Evaluation of </w:t>
      </w:r>
      <w:r w:rsidR="00E22CD1">
        <w:t>Alternative</w:t>
      </w:r>
      <w:r w:rsidR="00C84DB0">
        <w:t xml:space="preserve"> Graphical</w:t>
      </w:r>
      <w:r>
        <w:t xml:space="preserve"> Techniques</w:t>
      </w:r>
    </w:p>
    <w:p w14:paraId="5A430ADD" w14:textId="77777777" w:rsidR="00F2655D" w:rsidRDefault="00EE515D" w:rsidP="00A377B0">
      <w:pPr>
        <w:pStyle w:val="TX"/>
      </w:pP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 illustrates the </w:t>
      </w:r>
      <w:r w:rsidR="00064B81">
        <w:t>two graphical techniques using simulated calibration data (as described in a previous section).</w:t>
      </w:r>
      <w:r w:rsidR="0086051A">
        <w:t xml:space="preserve"> The calibration database contains data for 100 </w:t>
      </w:r>
      <w:r w:rsidR="000231A6">
        <w:t xml:space="preserve">intersection </w:t>
      </w:r>
      <w:r w:rsidR="0086051A">
        <w:t>sites.</w:t>
      </w:r>
      <w:r w:rsidR="00DD7D42">
        <w:t xml:space="preserve"> The calibration period is 1 year.</w:t>
      </w:r>
      <w:r w:rsidR="0086051A">
        <w:t xml:space="preserve"> </w:t>
      </w:r>
    </w:p>
    <w:p w14:paraId="5A430ADE" w14:textId="77777777" w:rsidR="00353FCE" w:rsidRDefault="00F2655D" w:rsidP="00A377B0">
      <w:pPr>
        <w:pStyle w:val="TX"/>
      </w:pPr>
      <w:r>
        <w:t xml:space="preserve">The standardized residual plot is shown in </w:t>
      </w: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a. </w:t>
      </w:r>
      <w:r w:rsidR="0086051A">
        <w:t>Each data point shown in</w:t>
      </w:r>
      <w:r>
        <w:t xml:space="preserve"> this figure</w:t>
      </w:r>
      <w:r w:rsidR="0086051A">
        <w:t xml:space="preserve"> corresponds to one </w:t>
      </w:r>
      <w:r w:rsidR="000231A6">
        <w:t>intersection</w:t>
      </w:r>
      <w:r w:rsidR="0086051A">
        <w:t xml:space="preserve">. The data points tend to lie along one of several bands that extend from the upper left side of the </w:t>
      </w:r>
      <w:r>
        <w:t xml:space="preserve">figure </w:t>
      </w:r>
      <w:r w:rsidR="0086051A">
        <w:t>to the lower right side. Each band corresponds to an integer crash count. For example, the lowest band in the figure corresponds to sites for which there were no observed crashes during the year.</w:t>
      </w:r>
    </w:p>
    <w:p w14:paraId="5A430ADF" w14:textId="77777777" w:rsidR="00353FCE" w:rsidRDefault="00353FCE">
      <w:pPr>
        <w:rPr>
          <w:sz w:val="22"/>
          <w:szCs w:val="21"/>
        </w:rPr>
      </w:pPr>
      <w:r>
        <w:br w:type="page"/>
      </w:r>
    </w:p>
    <w:p w14:paraId="5A430AE0" w14:textId="77777777" w:rsidR="00917F8F" w:rsidRDefault="00574677" w:rsidP="00A377B0">
      <w:pPr>
        <w:pStyle w:val="TX"/>
      </w:pPr>
      <w:r w:rsidRPr="00574677">
        <w:rPr>
          <w:noProof/>
        </w:rPr>
        <w:lastRenderedPageBreak/>
        <w:drawing>
          <wp:anchor distT="0" distB="0" distL="114300" distR="114300" simplePos="0" relativeHeight="251653120" behindDoc="1" locked="0" layoutInCell="1" allowOverlap="1" wp14:anchorId="5A430BDE" wp14:editId="5A430BDF">
            <wp:simplePos x="1047750" y="1647825"/>
            <wp:positionH relativeFrom="column">
              <wp:align>right</wp:align>
            </wp:positionH>
            <wp:positionV relativeFrom="paragraph">
              <wp:posOffset>0</wp:posOffset>
            </wp:positionV>
            <wp:extent cx="2926080" cy="200253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r w:rsidR="001E2509" w:rsidRPr="001E2509">
        <w:rPr>
          <w:noProof/>
        </w:rPr>
        <w:t xml:space="preserve"> </w:t>
      </w:r>
      <w:r w:rsidR="002C1537" w:rsidRPr="002C1537">
        <w:rPr>
          <w:noProof/>
        </w:rPr>
        <w:drawing>
          <wp:anchor distT="0" distB="0" distL="114300" distR="114300" simplePos="0" relativeHeight="251655168" behindDoc="1" locked="0" layoutInCell="1" allowOverlap="1" wp14:anchorId="5A430BE0" wp14:editId="5A430BE1">
            <wp:simplePos x="1085850" y="1647825"/>
            <wp:positionH relativeFrom="column">
              <wp:align>left</wp:align>
            </wp:positionH>
            <wp:positionV relativeFrom="paragraph">
              <wp:posOffset>0</wp:posOffset>
            </wp:positionV>
            <wp:extent cx="2926080" cy="20025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A430AE1" w14:textId="77777777" w:rsidR="00917F8F" w:rsidRDefault="00917F8F" w:rsidP="00A377B0">
      <w:pPr>
        <w:pStyle w:val="TX"/>
      </w:pPr>
    </w:p>
    <w:p w14:paraId="5A430AE2" w14:textId="77777777" w:rsidR="00917F8F" w:rsidRDefault="00917F8F" w:rsidP="00A377B0">
      <w:pPr>
        <w:pStyle w:val="TX"/>
      </w:pPr>
    </w:p>
    <w:p w14:paraId="5A430AE3" w14:textId="77777777" w:rsidR="00917F8F" w:rsidRDefault="00917F8F" w:rsidP="00A377B0">
      <w:pPr>
        <w:pStyle w:val="TX"/>
      </w:pPr>
    </w:p>
    <w:p w14:paraId="5A430AE4" w14:textId="77777777" w:rsidR="006F3CDD" w:rsidRDefault="006F3CDD" w:rsidP="00A377B0">
      <w:pPr>
        <w:pStyle w:val="TX"/>
      </w:pPr>
    </w:p>
    <w:p w14:paraId="5A430AE5" w14:textId="77777777" w:rsidR="00C07440" w:rsidRDefault="00C07440" w:rsidP="00A377B0">
      <w:pPr>
        <w:pStyle w:val="TX"/>
      </w:pPr>
    </w:p>
    <w:p w14:paraId="5A430AE6" w14:textId="77777777" w:rsidR="006F3CDD" w:rsidRDefault="006F3CDD" w:rsidP="00A377B0">
      <w:pPr>
        <w:pStyle w:val="TX"/>
      </w:pPr>
    </w:p>
    <w:p w14:paraId="5A430AE7" w14:textId="77777777" w:rsidR="006F3CDD" w:rsidRDefault="006F3CDD" w:rsidP="00A377B0">
      <w:pPr>
        <w:pStyle w:val="TX"/>
      </w:pPr>
    </w:p>
    <w:p w14:paraId="5A430AE8" w14:textId="77777777" w:rsidR="00A1416A" w:rsidRDefault="00A1416A" w:rsidP="00A377B0">
      <w:pPr>
        <w:pStyle w:val="TX"/>
      </w:pPr>
    </w:p>
    <w:p w14:paraId="5A430AE9" w14:textId="77777777" w:rsidR="00A1416A" w:rsidRDefault="00A1416A" w:rsidP="00A377B0">
      <w:pPr>
        <w:pStyle w:val="TX"/>
      </w:pPr>
    </w:p>
    <w:p w14:paraId="5A430AEA" w14:textId="77777777" w:rsidR="006F3CDD" w:rsidRDefault="006F3CDD" w:rsidP="00A377B0">
      <w:pPr>
        <w:pStyle w:val="TX"/>
      </w:pPr>
    </w:p>
    <w:p w14:paraId="5A430AEB" w14:textId="77777777" w:rsidR="006F3CDD" w:rsidRDefault="006F3CDD" w:rsidP="00A377B0">
      <w:pPr>
        <w:pStyle w:val="TX"/>
      </w:pPr>
    </w:p>
    <w:p w14:paraId="5A430AEC" w14:textId="77777777" w:rsidR="00917F8F" w:rsidRDefault="00917F8F" w:rsidP="00A377B0">
      <w:pPr>
        <w:pStyle w:val="TX"/>
      </w:pPr>
    </w:p>
    <w:p w14:paraId="5A430AED" w14:textId="77777777" w:rsidR="00917F8F" w:rsidRPr="00917F8F" w:rsidRDefault="00917F8F" w:rsidP="00A377B0">
      <w:pPr>
        <w:pStyle w:val="TX"/>
        <w:rPr>
          <w:rFonts w:ascii="Arial" w:hAnsi="Arial" w:cs="Arial"/>
          <w:b/>
          <w:i/>
          <w:sz w:val="20"/>
          <w:szCs w:val="20"/>
        </w:rPr>
      </w:pPr>
      <w:r w:rsidRPr="00917F8F">
        <w:rPr>
          <w:rFonts w:ascii="Arial" w:hAnsi="Arial" w:cs="Arial"/>
          <w:b/>
          <w:i/>
          <w:sz w:val="20"/>
          <w:szCs w:val="20"/>
        </w:rPr>
        <w:t>a. Standardized residual plot.</w:t>
      </w:r>
      <w:r w:rsidRPr="00917F8F">
        <w:rPr>
          <w:rFonts w:ascii="Arial" w:hAnsi="Arial" w:cs="Arial"/>
          <w:b/>
          <w:i/>
          <w:sz w:val="20"/>
          <w:szCs w:val="20"/>
        </w:rPr>
        <w:tab/>
      </w:r>
      <w:r w:rsidRPr="00917F8F">
        <w:rPr>
          <w:rFonts w:ascii="Arial" w:hAnsi="Arial" w:cs="Arial"/>
          <w:b/>
          <w:i/>
          <w:sz w:val="20"/>
          <w:szCs w:val="20"/>
        </w:rPr>
        <w:tab/>
      </w:r>
      <w:r w:rsidRPr="00917F8F">
        <w:rPr>
          <w:rFonts w:ascii="Arial" w:hAnsi="Arial" w:cs="Arial"/>
          <w:b/>
          <w:i/>
          <w:sz w:val="20"/>
          <w:szCs w:val="20"/>
        </w:rPr>
        <w:tab/>
        <w:t>b. C</w:t>
      </w:r>
      <w:r w:rsidR="00455A16">
        <w:rPr>
          <w:rFonts w:ascii="Arial" w:hAnsi="Arial" w:cs="Arial"/>
          <w:b/>
          <w:i/>
          <w:sz w:val="20"/>
          <w:szCs w:val="20"/>
        </w:rPr>
        <w:t>URE</w:t>
      </w:r>
      <w:r w:rsidRPr="00917F8F">
        <w:rPr>
          <w:rFonts w:ascii="Arial" w:hAnsi="Arial" w:cs="Arial"/>
          <w:b/>
          <w:i/>
          <w:sz w:val="20"/>
          <w:szCs w:val="20"/>
        </w:rPr>
        <w:t xml:space="preserve"> plot.</w:t>
      </w:r>
    </w:p>
    <w:p w14:paraId="5A430AEE" w14:textId="77777777" w:rsidR="004850B6" w:rsidRDefault="004850B6" w:rsidP="00A377B0">
      <w:pPr>
        <w:pStyle w:val="TX"/>
      </w:pPr>
    </w:p>
    <w:p w14:paraId="5A430AEF" w14:textId="77777777" w:rsidR="001D3694" w:rsidRDefault="00917F8F" w:rsidP="00917F8F">
      <w:pPr>
        <w:pStyle w:val="FIG"/>
      </w:pPr>
      <w:bookmarkStart w:id="17" w:name="_Ref56866020"/>
      <w:r>
        <w:t xml:space="preserve">Figure </w:t>
      </w:r>
      <w:fldSimple w:instr=" SEQ Figure \* ARABIC ">
        <w:r w:rsidR="00C869B7">
          <w:rPr>
            <w:noProof/>
          </w:rPr>
          <w:t>2</w:t>
        </w:r>
      </w:fldSimple>
      <w:bookmarkEnd w:id="17"/>
      <w:r>
        <w:t xml:space="preserve">. </w:t>
      </w:r>
      <w:r w:rsidR="006F3CDD">
        <w:t xml:space="preserve">Comparison of graphical techniques using the same data—no </w:t>
      </w:r>
      <w:r w:rsidR="00EB19EB">
        <w:t>extreme cases</w:t>
      </w:r>
      <w:r w:rsidR="006F3CDD">
        <w:t xml:space="preserve"> present.</w:t>
      </w:r>
    </w:p>
    <w:p w14:paraId="5A430AF0" w14:textId="77777777" w:rsidR="00FE6188" w:rsidRDefault="00FE6188" w:rsidP="00FE6188">
      <w:pPr>
        <w:pStyle w:val="TX"/>
      </w:pPr>
      <w:r>
        <w:t xml:space="preserve">The intersections represented in </w:t>
      </w: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 have an average crash frequency of 1.0 crash/site/</w:t>
      </w:r>
      <w:proofErr w:type="spellStart"/>
      <w:r>
        <w:t>yr</w:t>
      </w:r>
      <w:proofErr w:type="spellEnd"/>
      <w:r>
        <w:t xml:space="preserve"> and an overdispersion parameter of 0.5. Based on the information in </w:t>
      </w:r>
      <w:r>
        <w:fldChar w:fldCharType="begin"/>
      </w:r>
      <w:r>
        <w:instrText xml:space="preserve"> REF _Ref56862219 \h </w:instrText>
      </w:r>
      <w:r>
        <w:fldChar w:fldCharType="separate"/>
      </w:r>
      <w:r w:rsidR="00C869B7">
        <w:t xml:space="preserve">Table </w:t>
      </w:r>
      <w:r w:rsidR="00C869B7">
        <w:rPr>
          <w:noProof/>
        </w:rPr>
        <w:t>1</w:t>
      </w:r>
      <w:r>
        <w:fldChar w:fldCharType="end"/>
      </w:r>
      <w:r>
        <w:t xml:space="preserve">, the lower and upper boundaries are -1.1 and 4.9, respectively. None of the data points in </w:t>
      </w:r>
      <w:r>
        <w:fldChar w:fldCharType="begin"/>
      </w:r>
      <w:r>
        <w:instrText xml:space="preserve"> REF _Ref56866020 \h </w:instrText>
      </w:r>
      <w:r>
        <w:fldChar w:fldCharType="separate"/>
      </w:r>
      <w:r w:rsidR="00C869B7">
        <w:t xml:space="preserve">Figure </w:t>
      </w:r>
      <w:r w:rsidR="00C869B7">
        <w:rPr>
          <w:noProof/>
        </w:rPr>
        <w:t>2</w:t>
      </w:r>
      <w:r>
        <w:fldChar w:fldCharType="end"/>
      </w:r>
      <w:r>
        <w:t>a lie below -1.1 or above 4.9 so it is concluded that no extreme</w:t>
      </w:r>
      <w:r w:rsidR="003877D5">
        <w:t>ly rare</w:t>
      </w:r>
      <w:r>
        <w:t xml:space="preserve"> cases are present</w:t>
      </w:r>
      <w:r w:rsidR="003877D5">
        <w:t xml:space="preserve"> in the calibration database</w:t>
      </w:r>
      <w:r>
        <w:t xml:space="preserve">. </w:t>
      </w:r>
    </w:p>
    <w:p w14:paraId="5A430AF1" w14:textId="7305A4F0" w:rsidR="00FE6188" w:rsidRDefault="003877D5" w:rsidP="00FE6188">
      <w:pPr>
        <w:pStyle w:val="TX"/>
      </w:pPr>
      <w:r>
        <w:t xml:space="preserve">The CURE plot is shown in </w:t>
      </w: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b. </w:t>
      </w:r>
      <w:r w:rsidR="00FE6188">
        <w:t xml:space="preserve">The trends shown in </w:t>
      </w:r>
      <w:r>
        <w:t xml:space="preserve">this figure </w:t>
      </w:r>
      <w:r w:rsidR="00FE6188">
        <w:t xml:space="preserve">are based on the same data as shown in </w:t>
      </w:r>
      <w:r w:rsidR="00FE6188">
        <w:fldChar w:fldCharType="begin"/>
      </w:r>
      <w:r w:rsidR="00FE6188">
        <w:instrText xml:space="preserve"> REF _Ref56866020 \h </w:instrText>
      </w:r>
      <w:r w:rsidR="00FE6188">
        <w:fldChar w:fldCharType="separate"/>
      </w:r>
      <w:r w:rsidR="00C869B7">
        <w:t xml:space="preserve">Figure </w:t>
      </w:r>
      <w:r w:rsidR="00C869B7">
        <w:rPr>
          <w:noProof/>
        </w:rPr>
        <w:t>2</w:t>
      </w:r>
      <w:r w:rsidR="00FE6188">
        <w:fldChar w:fldCharType="end"/>
      </w:r>
      <w:r w:rsidR="00FE6188">
        <w:t>a. The cumulative residual trend line is shown using a solid (blue) trend line that oscillates above and below the horizontal line at “0.0”. The solid (red) line above the cumulative residual line defines the 97.5 percentile upper confidence level. The solid (green) line below the cumulative residual line defines the 2.5 percentile lower confidence level.</w:t>
      </w:r>
      <w:r w:rsidR="00515F0D">
        <w:t xml:space="preserve"> </w:t>
      </w:r>
      <w:r w:rsidR="00FE6188">
        <w:t>The oscillation shown in the cumulative residual trend line is expected and suggests the calibrated predictive model provides a relatively good fit to the data over the range of predicted values (i.e., no bias</w:t>
      </w:r>
      <w:r w:rsidR="005D2A41">
        <w:t>-in-fit</w:t>
      </w:r>
      <w:r w:rsidR="00FE6188">
        <w:t xml:space="preserve"> is </w:t>
      </w:r>
      <w:r w:rsidR="005D2A41">
        <w:t>evident</w:t>
      </w:r>
      <w:r w:rsidR="00FE6188">
        <w:t xml:space="preserve">). Importantly, no large vertical drop is apparent at any point in the trend </w:t>
      </w:r>
      <w:r w:rsidR="001418A2">
        <w:t>line,</w:t>
      </w:r>
      <w:r w:rsidR="00FE6188">
        <w:t xml:space="preserve"> so it is concluded that no extreme cases are present.</w:t>
      </w:r>
    </w:p>
    <w:p w14:paraId="5A430AF2" w14:textId="77777777" w:rsidR="00A002BA" w:rsidRDefault="00FE6188" w:rsidP="00FE6188">
      <w:pPr>
        <w:pStyle w:val="TX"/>
      </w:pPr>
      <w:r>
        <w:fldChar w:fldCharType="begin"/>
      </w:r>
      <w:r>
        <w:instrText xml:space="preserve"> REF _Ref56930896 \h </w:instrText>
      </w:r>
      <w:r>
        <w:fldChar w:fldCharType="separate"/>
      </w:r>
      <w:r w:rsidR="00C869B7">
        <w:t xml:space="preserve">Figure </w:t>
      </w:r>
      <w:r w:rsidR="00C869B7">
        <w:rPr>
          <w:noProof/>
        </w:rPr>
        <w:t>3</w:t>
      </w:r>
      <w:r>
        <w:fldChar w:fldCharType="end"/>
      </w:r>
      <w:r>
        <w:t xml:space="preserve"> also illustrates the two graphical techniques using simulated calibration data. The data have same average crash frequency and over dispersion parameter as used to create </w:t>
      </w: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 In fact, the data represent a second realization of the same sites where the only change is in the random numbers used in the Monte Carlo processes that underlie the simulation. </w:t>
      </w:r>
    </w:p>
    <w:p w14:paraId="5A430AF3" w14:textId="77777777" w:rsidR="00A002BA" w:rsidRDefault="00A002BA" w:rsidP="00A002BA">
      <w:pPr>
        <w:pStyle w:val="TX"/>
      </w:pPr>
      <w:r>
        <w:t xml:space="preserve">Application of the lower and upper boundaries (-1.1 and 4.9) in </w:t>
      </w:r>
      <w:r>
        <w:fldChar w:fldCharType="begin"/>
      </w:r>
      <w:r>
        <w:instrText xml:space="preserve"> REF _Ref56930896 \h </w:instrText>
      </w:r>
      <w:r>
        <w:fldChar w:fldCharType="separate"/>
      </w:r>
      <w:r w:rsidR="00C869B7">
        <w:t xml:space="preserve">Figure </w:t>
      </w:r>
      <w:r w:rsidR="00C869B7">
        <w:rPr>
          <w:noProof/>
        </w:rPr>
        <w:t>3</w:t>
      </w:r>
      <w:r>
        <w:fldChar w:fldCharType="end"/>
      </w:r>
      <w:r>
        <w:t xml:space="preserve">a indicates there is one site that is considered extremely rare. It has a predicted average crash frequency of 0.8 crashes/site/yr. More importantly, it has a standardized residual value of 5.2 that is well </w:t>
      </w:r>
      <w:proofErr w:type="gramStart"/>
      <w:r>
        <w:t>in excess of</w:t>
      </w:r>
      <w:proofErr w:type="gramEnd"/>
      <w:r>
        <w:t xml:space="preserve"> the 4.9 threshold value. The data associated with this site should be further examined to determine if the site is an outlier.</w:t>
      </w:r>
    </w:p>
    <w:p w14:paraId="5A430AF4" w14:textId="77777777" w:rsidR="00A002BA" w:rsidRDefault="00A002BA" w:rsidP="00A002BA">
      <w:pPr>
        <w:pStyle w:val="TX"/>
      </w:pPr>
      <w:r>
        <w:t xml:space="preserve">The cumulative residual plot in </w:t>
      </w:r>
      <w:r>
        <w:fldChar w:fldCharType="begin"/>
      </w:r>
      <w:r>
        <w:instrText xml:space="preserve"> REF _Ref56930896 \h </w:instrText>
      </w:r>
      <w:r>
        <w:fldChar w:fldCharType="separate"/>
      </w:r>
      <w:r w:rsidR="00C869B7">
        <w:t xml:space="preserve">Figure </w:t>
      </w:r>
      <w:r w:rsidR="00C869B7">
        <w:rPr>
          <w:noProof/>
        </w:rPr>
        <w:t>3</w:t>
      </w:r>
      <w:r>
        <w:fldChar w:fldCharType="end"/>
      </w:r>
      <w:r>
        <w:t xml:space="preserve">b has a relatively large vertical drop at 0.8 crashes/site/yr. This drop is attributable to the same site as identified in </w:t>
      </w:r>
      <w:r>
        <w:fldChar w:fldCharType="begin"/>
      </w:r>
      <w:r>
        <w:instrText xml:space="preserve"> REF _Ref56930896 \h </w:instrText>
      </w:r>
      <w:r>
        <w:fldChar w:fldCharType="separate"/>
      </w:r>
      <w:r w:rsidR="00C869B7">
        <w:t xml:space="preserve">Figure </w:t>
      </w:r>
      <w:r w:rsidR="00C869B7">
        <w:rPr>
          <w:noProof/>
        </w:rPr>
        <w:t>3</w:t>
      </w:r>
      <w:r>
        <w:fldChar w:fldCharType="end"/>
      </w:r>
      <w:r>
        <w:t>a. However, there are other vertical drops shown in the figure (albeit smaller than that at 0.8 crashes/site/</w:t>
      </w:r>
      <w:proofErr w:type="spellStart"/>
      <w:r>
        <w:t>yr</w:t>
      </w:r>
      <w:proofErr w:type="spellEnd"/>
      <w:r>
        <w:t xml:space="preserve">). </w:t>
      </w:r>
    </w:p>
    <w:p w14:paraId="5A430AF5" w14:textId="77777777" w:rsidR="00A002BA" w:rsidRDefault="00A002BA" w:rsidP="006E54BB">
      <w:pPr>
        <w:pStyle w:val="TX"/>
      </w:pPr>
      <w:r>
        <w:t xml:space="preserve">Additional realizations of the same set of sites were simulated to further explore these two graphical techniques. Based on an examination of the plots associated with each simulated database, it was concluded that the standardized residual plot provides a clearer indication of when extremely rare cases exist in a calibration database. It is less clear from the </w:t>
      </w:r>
      <w:r w:rsidR="0056510E">
        <w:t xml:space="preserve">CURE </w:t>
      </w:r>
      <w:r>
        <w:t>plot where the important vertical drops occur and whether they are large enough to represent an extremely rare case.</w:t>
      </w:r>
      <w:r>
        <w:br w:type="page"/>
      </w:r>
    </w:p>
    <w:p w14:paraId="5A430AF6" w14:textId="77777777" w:rsidR="006F3CDD" w:rsidRDefault="00FC7DB1" w:rsidP="006F3CDD">
      <w:pPr>
        <w:pStyle w:val="TX"/>
      </w:pPr>
      <w:r w:rsidRPr="00FC7DB1">
        <w:rPr>
          <w:noProof/>
        </w:rPr>
        <w:lastRenderedPageBreak/>
        <w:drawing>
          <wp:anchor distT="0" distB="0" distL="114300" distR="114300" simplePos="0" relativeHeight="251651072" behindDoc="1" locked="0" layoutInCell="1" allowOverlap="1" wp14:anchorId="5A430BE2" wp14:editId="5A430BE3">
            <wp:simplePos x="1047750" y="-2152650"/>
            <wp:positionH relativeFrom="column">
              <wp:align>right</wp:align>
            </wp:positionH>
            <wp:positionV relativeFrom="paragraph">
              <wp:posOffset>0</wp:posOffset>
            </wp:positionV>
            <wp:extent cx="2926080" cy="200253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r w:rsidR="0094486E" w:rsidRPr="0094486E">
        <w:rPr>
          <w:noProof/>
        </w:rPr>
        <w:t xml:space="preserve"> </w:t>
      </w:r>
      <w:r w:rsidR="0094486E" w:rsidRPr="0094486E">
        <w:rPr>
          <w:noProof/>
        </w:rPr>
        <w:drawing>
          <wp:anchor distT="0" distB="0" distL="114300" distR="114300" simplePos="0" relativeHeight="251649024" behindDoc="1" locked="0" layoutInCell="1" allowOverlap="1" wp14:anchorId="5A430BE4" wp14:editId="5A430BE5">
            <wp:simplePos x="1085850" y="-2152650"/>
            <wp:positionH relativeFrom="column">
              <wp:align>left</wp:align>
            </wp:positionH>
            <wp:positionV relativeFrom="paragraph">
              <wp:posOffset>0</wp:posOffset>
            </wp:positionV>
            <wp:extent cx="2926080" cy="2002536"/>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A430AF7" w14:textId="77777777" w:rsidR="0057326F" w:rsidRDefault="0057326F" w:rsidP="006F3CDD">
      <w:pPr>
        <w:pStyle w:val="TX"/>
      </w:pPr>
    </w:p>
    <w:p w14:paraId="5A430AF8" w14:textId="77777777" w:rsidR="001E2509" w:rsidRDefault="001E2509" w:rsidP="006F3CDD">
      <w:pPr>
        <w:pStyle w:val="TX"/>
      </w:pPr>
    </w:p>
    <w:p w14:paraId="5A430AF9" w14:textId="77777777" w:rsidR="001E2509" w:rsidRDefault="001E2509" w:rsidP="006F3CDD">
      <w:pPr>
        <w:pStyle w:val="TX"/>
      </w:pPr>
    </w:p>
    <w:p w14:paraId="5A430AFA" w14:textId="77777777" w:rsidR="0057326F" w:rsidRDefault="0057326F" w:rsidP="006F3CDD">
      <w:pPr>
        <w:pStyle w:val="TX"/>
      </w:pPr>
    </w:p>
    <w:p w14:paraId="5A430AFB" w14:textId="77777777" w:rsidR="0057326F" w:rsidRDefault="0057326F" w:rsidP="006F3CDD">
      <w:pPr>
        <w:pStyle w:val="TX"/>
      </w:pPr>
    </w:p>
    <w:p w14:paraId="5A430AFC" w14:textId="77777777" w:rsidR="0057326F" w:rsidRDefault="0057326F" w:rsidP="006F3CDD">
      <w:pPr>
        <w:pStyle w:val="TX"/>
      </w:pPr>
    </w:p>
    <w:p w14:paraId="5A430AFD" w14:textId="77777777" w:rsidR="0057326F" w:rsidRDefault="0057326F" w:rsidP="006F3CDD">
      <w:pPr>
        <w:pStyle w:val="TX"/>
      </w:pPr>
    </w:p>
    <w:p w14:paraId="5A430AFE" w14:textId="77777777" w:rsidR="0057326F" w:rsidRDefault="0057326F" w:rsidP="006F3CDD">
      <w:pPr>
        <w:pStyle w:val="TX"/>
      </w:pPr>
    </w:p>
    <w:p w14:paraId="5A430AFF" w14:textId="77777777" w:rsidR="00ED24BB" w:rsidRDefault="00ED24BB" w:rsidP="006F3CDD">
      <w:pPr>
        <w:pStyle w:val="TX"/>
      </w:pPr>
    </w:p>
    <w:p w14:paraId="5A430B00" w14:textId="77777777" w:rsidR="0057326F" w:rsidRDefault="0057326F" w:rsidP="006F3CDD">
      <w:pPr>
        <w:pStyle w:val="TX"/>
      </w:pPr>
    </w:p>
    <w:p w14:paraId="5A430B01" w14:textId="77777777" w:rsidR="0057326F" w:rsidRDefault="0057326F" w:rsidP="006F3CDD">
      <w:pPr>
        <w:pStyle w:val="TX"/>
      </w:pPr>
    </w:p>
    <w:p w14:paraId="5A430B02" w14:textId="77777777" w:rsidR="0057326F" w:rsidRDefault="0057326F" w:rsidP="006F3CDD">
      <w:pPr>
        <w:pStyle w:val="TX"/>
      </w:pPr>
    </w:p>
    <w:p w14:paraId="5A430B03" w14:textId="77777777" w:rsidR="0057326F" w:rsidRPr="00917F8F" w:rsidRDefault="0057326F" w:rsidP="0057326F">
      <w:pPr>
        <w:pStyle w:val="TX"/>
        <w:rPr>
          <w:rFonts w:ascii="Arial" w:hAnsi="Arial" w:cs="Arial"/>
          <w:b/>
          <w:i/>
          <w:sz w:val="20"/>
          <w:szCs w:val="20"/>
        </w:rPr>
      </w:pPr>
      <w:r w:rsidRPr="00917F8F">
        <w:rPr>
          <w:rFonts w:ascii="Arial" w:hAnsi="Arial" w:cs="Arial"/>
          <w:b/>
          <w:i/>
          <w:sz w:val="20"/>
          <w:szCs w:val="20"/>
        </w:rPr>
        <w:t>a. Standardized residual plot.</w:t>
      </w:r>
      <w:r w:rsidRPr="00917F8F">
        <w:rPr>
          <w:rFonts w:ascii="Arial" w:hAnsi="Arial" w:cs="Arial"/>
          <w:b/>
          <w:i/>
          <w:sz w:val="20"/>
          <w:szCs w:val="20"/>
        </w:rPr>
        <w:tab/>
      </w:r>
      <w:r w:rsidRPr="00917F8F">
        <w:rPr>
          <w:rFonts w:ascii="Arial" w:hAnsi="Arial" w:cs="Arial"/>
          <w:b/>
          <w:i/>
          <w:sz w:val="20"/>
          <w:szCs w:val="20"/>
        </w:rPr>
        <w:tab/>
      </w:r>
      <w:r w:rsidRPr="00917F8F">
        <w:rPr>
          <w:rFonts w:ascii="Arial" w:hAnsi="Arial" w:cs="Arial"/>
          <w:b/>
          <w:i/>
          <w:sz w:val="20"/>
          <w:szCs w:val="20"/>
        </w:rPr>
        <w:tab/>
        <w:t>b. C</w:t>
      </w:r>
      <w:r w:rsidR="00455A16">
        <w:rPr>
          <w:rFonts w:ascii="Arial" w:hAnsi="Arial" w:cs="Arial"/>
          <w:b/>
          <w:i/>
          <w:sz w:val="20"/>
          <w:szCs w:val="20"/>
        </w:rPr>
        <w:t>URE</w:t>
      </w:r>
      <w:r w:rsidRPr="00917F8F">
        <w:rPr>
          <w:rFonts w:ascii="Arial" w:hAnsi="Arial" w:cs="Arial"/>
          <w:b/>
          <w:i/>
          <w:sz w:val="20"/>
          <w:szCs w:val="20"/>
        </w:rPr>
        <w:t xml:space="preserve"> plot.</w:t>
      </w:r>
    </w:p>
    <w:p w14:paraId="5A430B04" w14:textId="77777777" w:rsidR="0057326F" w:rsidRDefault="0057326F" w:rsidP="0057326F">
      <w:pPr>
        <w:pStyle w:val="TX"/>
      </w:pPr>
    </w:p>
    <w:p w14:paraId="5A430B05" w14:textId="77777777" w:rsidR="0057326F" w:rsidRDefault="0057326F" w:rsidP="0057326F">
      <w:pPr>
        <w:pStyle w:val="FIG"/>
      </w:pPr>
      <w:bookmarkStart w:id="18" w:name="_Ref56930896"/>
      <w:r>
        <w:t xml:space="preserve">Figure </w:t>
      </w:r>
      <w:fldSimple w:instr=" SEQ Figure \* ARABIC ">
        <w:r w:rsidR="00C869B7">
          <w:rPr>
            <w:noProof/>
          </w:rPr>
          <w:t>3</w:t>
        </w:r>
      </w:fldSimple>
      <w:bookmarkEnd w:id="18"/>
      <w:r>
        <w:t>. Comparison of graphical techniques using the same data—o</w:t>
      </w:r>
      <w:r w:rsidR="001E2509">
        <w:t>ne</w:t>
      </w:r>
      <w:r w:rsidR="00EB19EB">
        <w:t xml:space="preserve"> extreme case</w:t>
      </w:r>
      <w:r>
        <w:t xml:space="preserve"> present.</w:t>
      </w:r>
    </w:p>
    <w:p w14:paraId="5A430B06" w14:textId="77777777" w:rsidR="00911AD5" w:rsidRDefault="00911AD5" w:rsidP="00ED1C7B">
      <w:pPr>
        <w:pStyle w:val="H1"/>
      </w:pPr>
      <w:bookmarkStart w:id="19" w:name="_Toc158129483"/>
      <w:r>
        <w:t xml:space="preserve">Development of </w:t>
      </w:r>
      <w:r w:rsidR="001C27AF">
        <w:t>Procedure</w:t>
      </w:r>
      <w:r>
        <w:t xml:space="preserve">s for </w:t>
      </w:r>
      <w:r w:rsidR="001C27AF">
        <w:t>Computing</w:t>
      </w:r>
      <w:r>
        <w:t xml:space="preserve"> the Calibration Factor CV</w:t>
      </w:r>
      <w:bookmarkEnd w:id="19"/>
    </w:p>
    <w:p w14:paraId="5A430B07" w14:textId="77777777" w:rsidR="0082054E" w:rsidRDefault="00AA3CA3" w:rsidP="00FF6E8E">
      <w:pPr>
        <w:pStyle w:val="TX"/>
      </w:pPr>
      <w:r>
        <w:t xml:space="preserve">The equation for computing the calibration factor (i.e., </w:t>
      </w:r>
      <w:r>
        <w:fldChar w:fldCharType="begin"/>
      </w:r>
      <w:r>
        <w:instrText xml:space="preserve"> REF _Ref52283717 \h </w:instrText>
      </w:r>
      <w:r>
        <w:fldChar w:fldCharType="separate"/>
      </w:r>
      <w:r w:rsidR="00C869B7">
        <w:t xml:space="preserve">Equation </w:t>
      </w:r>
      <w:r w:rsidR="00C869B7">
        <w:rPr>
          <w:noProof/>
        </w:rPr>
        <w:t>1</w:t>
      </w:r>
      <w:r>
        <w:fldChar w:fldCharType="end"/>
      </w:r>
      <w:r>
        <w:t xml:space="preserve">) includes in its </w:t>
      </w:r>
      <w:r w:rsidRPr="00FF6E8E">
        <w:t>numerator</w:t>
      </w:r>
      <w:r>
        <w:t xml:space="preserve"> the number of observed crashes at </w:t>
      </w:r>
      <w:r w:rsidR="002459F9">
        <w:t>the</w:t>
      </w:r>
      <w:r>
        <w:t xml:space="preserve"> sample of sites selected to represent the population of interest.</w:t>
      </w:r>
      <w:r w:rsidR="0082054E">
        <w:t xml:space="preserve"> The </w:t>
      </w:r>
      <w:r w:rsidR="0082054E" w:rsidRPr="00FF6E8E">
        <w:t>observed</w:t>
      </w:r>
      <w:r w:rsidR="0082054E">
        <w:t xml:space="preserve"> crash count at each site has a large random variation reflecting the many unpredictable factors that influence crash occurrence. As a result, the computed calibration factor represents a sampling statistic that </w:t>
      </w:r>
      <w:r w:rsidR="00FC0C1E">
        <w:t xml:space="preserve">is associated with some uncertainty in terms of it being a reliable indication of the </w:t>
      </w:r>
      <w:r w:rsidR="0082054E">
        <w:t>true calibration factor value</w:t>
      </w:r>
      <w:r w:rsidR="00FC0C1E">
        <w:t>.</w:t>
      </w:r>
    </w:p>
    <w:p w14:paraId="5A430B08" w14:textId="77777777" w:rsidR="0052204A" w:rsidRDefault="00831E9B" w:rsidP="00900C67">
      <w:pPr>
        <w:pStyle w:val="TX"/>
      </w:pPr>
      <w:r>
        <w:t xml:space="preserve">Useful statistics for assessing the reliability of the computed calibration factor are its standard error and its coefficient of variation (CV). The standard error can be used to quantify the confidence interval of the calibration factor (i.e., a range of values within which the true calibration factor value lies with a specified probability). </w:t>
      </w:r>
    </w:p>
    <w:p w14:paraId="5A430B09" w14:textId="77777777" w:rsidR="00C959F2" w:rsidRDefault="00595D23" w:rsidP="00900C67">
      <w:pPr>
        <w:pStyle w:val="TX"/>
      </w:pPr>
      <w:r>
        <w:t>Bahar and Hauer (2014) have shown mathematically that the standard error of the calibration factor decreases with an increase in the total number of crashes represented in the calibration database.</w:t>
      </w:r>
      <w:r w:rsidR="0052204A">
        <w:t xml:space="preserve"> It also </w:t>
      </w:r>
      <w:r w:rsidR="009601EE">
        <w:t>increase</w:t>
      </w:r>
      <w:r w:rsidR="0052204A">
        <w:t>s</w:t>
      </w:r>
      <w:r w:rsidR="009601EE">
        <w:t xml:space="preserve"> </w:t>
      </w:r>
      <w:r w:rsidR="0052204A">
        <w:t>with an increase in</w:t>
      </w:r>
      <w:r w:rsidR="009601EE">
        <w:t xml:space="preserve"> the calibration factor</w:t>
      </w:r>
      <w:r w:rsidR="0052204A">
        <w:t xml:space="preserve"> value</w:t>
      </w:r>
      <w:r w:rsidR="0038682D">
        <w:t>. As a result,</w:t>
      </w:r>
      <w:r w:rsidR="009601EE">
        <w:t xml:space="preserve"> the coefficient of variation (= standard error divided by calibration factor</w:t>
      </w:r>
      <w:r w:rsidR="0052204A">
        <w:t xml:space="preserve"> value</w:t>
      </w:r>
      <w:r w:rsidR="009601EE">
        <w:t xml:space="preserve">) is </w:t>
      </w:r>
      <w:r w:rsidR="0052204A">
        <w:t xml:space="preserve">a </w:t>
      </w:r>
      <w:r w:rsidR="009601EE">
        <w:t xml:space="preserve">useful means of describing the </w:t>
      </w:r>
      <w:r w:rsidR="007C2FB5">
        <w:t xml:space="preserve">calibration factor </w:t>
      </w:r>
      <w:r w:rsidR="009601EE">
        <w:t>confidence i</w:t>
      </w:r>
      <w:r w:rsidR="007C2FB5">
        <w:t>nterval in a consistent manner</w:t>
      </w:r>
      <w:r w:rsidR="0052204A">
        <w:t xml:space="preserve"> across </w:t>
      </w:r>
      <w:r w:rsidR="00536EED">
        <w:t xml:space="preserve">different </w:t>
      </w:r>
      <w:r w:rsidR="0052204A">
        <w:t>calibration database</w:t>
      </w:r>
      <w:r w:rsidR="00536EED">
        <w:t>s</w:t>
      </w:r>
      <w:r w:rsidR="0052204A">
        <w:t>.</w:t>
      </w:r>
    </w:p>
    <w:p w14:paraId="5A430B0A" w14:textId="77777777" w:rsidR="00A3741D" w:rsidRDefault="00A3741D" w:rsidP="00900C67">
      <w:pPr>
        <w:pStyle w:val="TX"/>
      </w:pPr>
      <w:r>
        <w:t xml:space="preserve">Bahar and Hauer (2014) examined the predictive accuracy of </w:t>
      </w:r>
      <w:r w:rsidR="00A5408D">
        <w:t xml:space="preserve">several </w:t>
      </w:r>
      <w:r>
        <w:t>crash prediction models (CPMs) and the</w:t>
      </w:r>
      <w:r w:rsidR="00A5408D">
        <w:t>ir</w:t>
      </w:r>
      <w:r>
        <w:t xml:space="preserve"> associated calibration factors. They argued that it would make “little sense” to estimate the calibration factor more accurately than th</w:t>
      </w:r>
      <w:r w:rsidR="00D81EBF">
        <w:t>e accuracy</w:t>
      </w:r>
      <w:r>
        <w:t xml:space="preserve"> of the</w:t>
      </w:r>
      <w:r w:rsidR="00D81EBF">
        <w:t xml:space="preserve"> assoc</w:t>
      </w:r>
      <w:r w:rsidR="007F5C24">
        <w:t>i</w:t>
      </w:r>
      <w:r w:rsidR="00D81EBF">
        <w:t>ated</w:t>
      </w:r>
      <w:r>
        <w:t xml:space="preserve"> CPM. Based on this argument and their experience with HSM CPMs, they recommended that </w:t>
      </w:r>
      <w:r w:rsidR="0038682D">
        <w:t>analysts should “…aim for a CV in the 0.10 to 0.15 range.”</w:t>
      </w:r>
    </w:p>
    <w:p w14:paraId="5A430B0B" w14:textId="77777777" w:rsidR="009B3267" w:rsidRDefault="00116F9A" w:rsidP="00900C67">
      <w:pPr>
        <w:pStyle w:val="TX"/>
      </w:pPr>
      <w:r>
        <w:t xml:space="preserve">This section consists of two subsections. The first subsection describes two procedures for estimating the standard error and the coefficient of variation of the calibration factor. The second </w:t>
      </w:r>
      <w:r w:rsidR="00F86C27">
        <w:t>sub</w:t>
      </w:r>
      <w:r>
        <w:t>section describes the findings from an evaluation of these two procedures.</w:t>
      </w:r>
    </w:p>
    <w:p w14:paraId="5A430B0C" w14:textId="77777777" w:rsidR="00911AD5" w:rsidRDefault="00911AD5" w:rsidP="00ED1C7B">
      <w:pPr>
        <w:pStyle w:val="H2"/>
      </w:pPr>
      <w:bookmarkStart w:id="20" w:name="_Toc158129484"/>
      <w:r>
        <w:t>Review of Procedures for Computing the Calibration Factor CV</w:t>
      </w:r>
      <w:bookmarkEnd w:id="20"/>
    </w:p>
    <w:p w14:paraId="5A430B0D" w14:textId="77777777" w:rsidR="00382E34" w:rsidRDefault="00D37BA6" w:rsidP="00382E34">
      <w:pPr>
        <w:pStyle w:val="H3"/>
      </w:pPr>
      <w:r>
        <w:t>NB-Distribution-Based</w:t>
      </w:r>
      <w:r w:rsidR="00382E34">
        <w:t xml:space="preserve"> Procedure</w:t>
      </w:r>
    </w:p>
    <w:p w14:paraId="5A430B0E" w14:textId="77777777" w:rsidR="00273510" w:rsidRDefault="00C959F2" w:rsidP="009C1E11">
      <w:pPr>
        <w:pStyle w:val="TX"/>
      </w:pPr>
      <w:r>
        <w:t>Bahar and Hauer (2014) derived equation</w:t>
      </w:r>
      <w:r w:rsidR="003070CC">
        <w:t>s</w:t>
      </w:r>
      <w:r>
        <w:t xml:space="preserve"> for estimating the standard error</w:t>
      </w:r>
      <w:r w:rsidR="00273510">
        <w:t xml:space="preserve"> and the coefficient of variation</w:t>
      </w:r>
      <w:r>
        <w:t xml:space="preserve"> f</w:t>
      </w:r>
      <w:r w:rsidR="00273510">
        <w:t>or</w:t>
      </w:r>
      <w:r>
        <w:t xml:space="preserve"> the calibration factor.</w:t>
      </w:r>
      <w:r w:rsidR="00D37BA6">
        <w:t xml:space="preserve"> The standard error calculation is based on an assumed negative-binomial </w:t>
      </w:r>
      <w:r w:rsidR="00D37BA6">
        <w:lastRenderedPageBreak/>
        <w:t xml:space="preserve">distribution </w:t>
      </w:r>
      <w:r w:rsidR="00B3381A">
        <w:t>of</w:t>
      </w:r>
      <w:r w:rsidR="00D37BA6">
        <w:t xml:space="preserve"> the observed crash data. </w:t>
      </w:r>
      <w:r>
        <w:t>Th</w:t>
      </w:r>
      <w:r w:rsidR="00273510">
        <w:t xml:space="preserve">e </w:t>
      </w:r>
      <w:r w:rsidR="00D37BA6">
        <w:t>two statistics</w:t>
      </w:r>
      <w:r w:rsidR="00B3381A">
        <w:t xml:space="preserve"> of interest</w:t>
      </w:r>
      <w:r w:rsidR="00273510">
        <w:t xml:space="preserve"> </w:t>
      </w:r>
      <w:r w:rsidR="00D37BA6">
        <w:t xml:space="preserve">are </w:t>
      </w:r>
      <w:r w:rsidR="00273510">
        <w:t>computed using the following equation</w:t>
      </w:r>
      <w:r w:rsidR="00D37BA6">
        <w:t>s:</w:t>
      </w:r>
    </w:p>
    <w:p w14:paraId="5A430B0F" w14:textId="77777777" w:rsidR="00273510" w:rsidRPr="00974342" w:rsidRDefault="00273510" w:rsidP="00273510">
      <w:pPr>
        <w:pStyle w:val="Caption"/>
        <w:jc w:val="right"/>
      </w:pPr>
      <w:bookmarkStart w:id="21" w:name="_Ref56957548"/>
      <w:r>
        <w:t xml:space="preserve">Equation </w:t>
      </w:r>
      <w:fldSimple w:instr=" SEQ Equation \* ARABIC ">
        <w:r w:rsidR="00C869B7">
          <w:rPr>
            <w:noProof/>
          </w:rPr>
          <w:t>14</w:t>
        </w:r>
      </w:fldSimple>
      <w:bookmarkEnd w:id="21"/>
    </w:p>
    <w:p w14:paraId="5A430B10" w14:textId="77777777" w:rsidR="00273510" w:rsidRDefault="00000000" w:rsidP="00273510">
      <w:pPr>
        <w:pStyle w:val="TX"/>
        <w:spacing w:line="240" w:lineRule="auto"/>
        <w:ind w:firstLine="216"/>
      </w:pPr>
      <m:oMathPara>
        <m:oMath>
          <m:sSub>
            <m:sSubPr>
              <m:ctrlPr>
                <w:rPr>
                  <w:rFonts w:ascii="Cambria Math" w:hAnsi="Cambria Math"/>
                </w:rPr>
              </m:ctrlPr>
            </m:sSubPr>
            <m:e>
              <m:r>
                <w:rPr>
                  <w:rFonts w:ascii="Cambria Math" w:hAnsi="Cambria Math"/>
                </w:rPr>
                <m:t>c</m:t>
              </m:r>
            </m:e>
            <m:sub>
              <m:r>
                <w:rPr>
                  <w:rFonts w:ascii="Cambria Math" w:hAnsi="Cambria Math"/>
                </w:rPr>
                <m:t>v</m:t>
              </m:r>
              <m:r>
                <m:rPr>
                  <m:sty m:val="p"/>
                </m:rPr>
                <w:rPr>
                  <w:rFonts w:ascii="Cambria Math" w:hAnsi="Cambria Math"/>
                </w:rPr>
                <m:t>,</m:t>
              </m:r>
              <m:r>
                <w:rPr>
                  <w:rFonts w:ascii="Cambria Math" w:hAnsi="Cambria Math"/>
                </w:rPr>
                <m:t>c</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c</m:t>
                  </m:r>
                </m:sub>
              </m:sSub>
            </m:num>
            <m:den>
              <m:r>
                <w:rPr>
                  <w:rFonts w:ascii="Cambria Math" w:hAnsi="Cambria Math"/>
                </w:rPr>
                <m:t>C</m:t>
              </m:r>
            </m:den>
          </m:f>
        </m:oMath>
      </m:oMathPara>
    </w:p>
    <w:p w14:paraId="5A430B11" w14:textId="77777777" w:rsidR="00F05F03" w:rsidRDefault="00D37BA6" w:rsidP="009C1E11">
      <w:pPr>
        <w:pStyle w:val="TX"/>
      </w:pPr>
      <w:r>
        <w:t>and,</w:t>
      </w:r>
    </w:p>
    <w:p w14:paraId="5A430B12" w14:textId="77777777" w:rsidR="009C1E11" w:rsidRDefault="009C1E11" w:rsidP="009C1E11">
      <w:pPr>
        <w:pStyle w:val="Caption"/>
        <w:jc w:val="right"/>
      </w:pPr>
      <w:bookmarkStart w:id="22" w:name="_Ref57117572"/>
      <w:r>
        <w:t xml:space="preserve">Equation </w:t>
      </w:r>
      <w:fldSimple w:instr=" SEQ Equation \* ARABIC ">
        <w:r w:rsidR="00C869B7">
          <w:rPr>
            <w:noProof/>
          </w:rPr>
          <w:t>15</w:t>
        </w:r>
      </w:fldSimple>
      <w:bookmarkEnd w:id="22"/>
    </w:p>
    <w:p w14:paraId="5A430B13" w14:textId="77777777" w:rsidR="00F05F03" w:rsidRDefault="00000000" w:rsidP="00375A72">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c</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 xml:space="preserve"> = 1</m:t>
                          </m:r>
                        </m:sub>
                        <m:sup>
                          <m:sSub>
                            <m:sSubPr>
                              <m:ctrlPr>
                                <w:rPr>
                                  <w:rFonts w:ascii="Cambria Math" w:hAnsi="Cambria Math"/>
                                </w:rPr>
                              </m:ctrlPr>
                            </m:sSubPr>
                            <m:e>
                              <m:r>
                                <w:rPr>
                                  <w:rFonts w:ascii="Cambria Math" w:hAnsi="Cambria Math"/>
                                </w:rPr>
                                <m:t>n</m:t>
                              </m:r>
                            </m:e>
                            <m:sub>
                              <m:r>
                                <m:rPr>
                                  <m:nor/>
                                </m:rPr>
                                <w:rPr>
                                  <w:i/>
                                </w:rPr>
                                <m:t>sites</m:t>
                              </m:r>
                            </m:sub>
                          </m:sSub>
                        </m:sup>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 xml:space="preserve"> </m:t>
                              </m:r>
                              <m:sSubSup>
                                <m:sSubSupPr>
                                  <m:ctrlPr>
                                    <w:rPr>
                                      <w:rFonts w:ascii="Cambria Math" w:hAnsi="Cambria Math"/>
                                    </w:rPr>
                                  </m:ctrlPr>
                                </m:sSubSupPr>
                                <m:e>
                                  <m:r>
                                    <w:rPr>
                                      <w:rFonts w:ascii="Cambria Math" w:hAnsi="Cambria Math"/>
                                    </w:rPr>
                                    <m:t>N</m:t>
                                  </m:r>
                                </m:e>
                                <m:sub>
                                  <m:r>
                                    <w:rPr>
                                      <w:rFonts w:ascii="Cambria Math" w:hAnsi="Cambria Math"/>
                                    </w:rPr>
                                    <m:t>o,i</m:t>
                                  </m:r>
                                </m:sub>
                                <m:sup>
                                  <m:r>
                                    <m:rPr>
                                      <m:sty m:val="p"/>
                                    </m:rPr>
                                    <w:rPr>
                                      <w:rFonts w:ascii="Cambria Math" w:hAnsi="Cambria Math"/>
                                    </w:rPr>
                                    <m:t>2</m:t>
                                  </m:r>
                                </m:sup>
                              </m:sSubSup>
                            </m:e>
                          </m:d>
                        </m:e>
                      </m:nary>
                    </m:num>
                    <m:den>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N</m:t>
                                      </m:r>
                                    </m:e>
                                    <m:sub>
                                      <m:r>
                                        <w:rPr>
                                          <w:rFonts w:ascii="Cambria Math" w:hAnsi="Cambria Math"/>
                                        </w:rPr>
                                        <m:t>p,u</m:t>
                                      </m:r>
                                      <m:r>
                                        <m:rPr>
                                          <m:sty m:val="p"/>
                                        </m:rPr>
                                        <w:rPr>
                                          <w:rFonts w:ascii="Cambria Math" w:hAnsi="Cambria Math"/>
                                        </w:rPr>
                                        <m:t>,</m:t>
                                      </m:r>
                                      <m:r>
                                        <w:rPr>
                                          <w:rFonts w:ascii="Cambria Math" w:hAnsi="Cambria Math"/>
                                        </w:rPr>
                                        <m:t>i</m:t>
                                      </m:r>
                                    </m:sub>
                                  </m:sSub>
                                </m:e>
                              </m:nary>
                            </m:e>
                          </m:d>
                        </m:e>
                        <m:sup>
                          <m:r>
                            <m:rPr>
                              <m:sty m:val="p"/>
                            </m:rPr>
                            <w:rPr>
                              <w:rFonts w:ascii="Cambria Math" w:hAnsi="Cambria Math"/>
                            </w:rPr>
                            <m:t>2</m:t>
                          </m:r>
                        </m:sup>
                      </m:sSup>
                    </m:den>
                  </m:f>
                </m:e>
              </m:d>
            </m:e>
            <m:sup>
              <m:r>
                <m:rPr>
                  <m:sty m:val="p"/>
                </m:rPr>
                <w:rPr>
                  <w:rFonts w:ascii="Cambria Math" w:hAnsi="Cambria Math"/>
                </w:rPr>
                <m:t>0.5</m:t>
              </m:r>
            </m:sup>
          </m:sSup>
        </m:oMath>
      </m:oMathPara>
    </w:p>
    <w:p w14:paraId="5A430B14" w14:textId="77777777" w:rsidR="00273510" w:rsidRDefault="00273510" w:rsidP="009C1E11">
      <w:pPr>
        <w:pStyle w:val="TX"/>
      </w:pPr>
      <w:r>
        <w:t>where:</w:t>
      </w:r>
      <w:r>
        <w:tab/>
      </w:r>
    </w:p>
    <w:p w14:paraId="5A430B15" w14:textId="77777777" w:rsidR="00273510" w:rsidRDefault="00273510" w:rsidP="00F05F03">
      <w:pPr>
        <w:pStyle w:val="Equationlist2tabs"/>
        <w:tabs>
          <w:tab w:val="clear" w:pos="1440"/>
          <w:tab w:val="clear" w:pos="1680"/>
          <w:tab w:val="left" w:pos="-1890"/>
          <w:tab w:val="right" w:pos="-1800"/>
          <w:tab w:val="right" w:pos="900"/>
          <w:tab w:val="left" w:pos="1080"/>
        </w:tabs>
        <w:ind w:left="1080" w:hanging="720"/>
      </w:pPr>
      <w:proofErr w:type="spellStart"/>
      <w:proofErr w:type="gramStart"/>
      <w:r>
        <w:rPr>
          <w:i/>
          <w:iCs/>
        </w:rPr>
        <w:t>c</w:t>
      </w:r>
      <w:r>
        <w:rPr>
          <w:i/>
          <w:iCs/>
          <w:vertAlign w:val="subscript"/>
        </w:rPr>
        <w:t>v,c</w:t>
      </w:r>
      <w:proofErr w:type="spellEnd"/>
      <w:proofErr w:type="gramEnd"/>
      <w:r w:rsidRPr="006341DC">
        <w:rPr>
          <w:i/>
          <w:iCs/>
        </w:rPr>
        <w:tab/>
        <w:t>=</w:t>
      </w:r>
      <w:r w:rsidRPr="006341DC">
        <w:rPr>
          <w:i/>
          <w:iCs/>
        </w:rPr>
        <w:tab/>
      </w:r>
      <w:r w:rsidR="000B7057" w:rsidRPr="006341DC">
        <w:t>calibration factor</w:t>
      </w:r>
      <w:r w:rsidR="000B7057">
        <w:rPr>
          <w:iCs/>
        </w:rPr>
        <w:t xml:space="preserve"> coefficient of variation</w:t>
      </w:r>
      <w:r>
        <w:t xml:space="preserve">; </w:t>
      </w:r>
    </w:p>
    <w:p w14:paraId="5A430B16" w14:textId="77777777" w:rsidR="00273510" w:rsidRDefault="00273510" w:rsidP="00F05F03">
      <w:pPr>
        <w:pStyle w:val="Equationlist2tabs"/>
        <w:tabs>
          <w:tab w:val="clear" w:pos="1440"/>
          <w:tab w:val="clear" w:pos="1680"/>
          <w:tab w:val="left" w:pos="-1890"/>
          <w:tab w:val="right" w:pos="-1800"/>
          <w:tab w:val="right" w:pos="900"/>
          <w:tab w:val="left" w:pos="1080"/>
        </w:tabs>
        <w:ind w:left="1080" w:hanging="720"/>
      </w:pPr>
      <w:proofErr w:type="spellStart"/>
      <w:r>
        <w:rPr>
          <w:i/>
          <w:iCs/>
        </w:rPr>
        <w:t>s</w:t>
      </w:r>
      <w:r>
        <w:rPr>
          <w:i/>
          <w:iCs/>
          <w:vertAlign w:val="subscript"/>
        </w:rPr>
        <w:t>c</w:t>
      </w:r>
      <w:proofErr w:type="spellEnd"/>
      <w:r w:rsidRPr="006341DC">
        <w:rPr>
          <w:i/>
          <w:iCs/>
        </w:rPr>
        <w:tab/>
        <w:t>=</w:t>
      </w:r>
      <w:r w:rsidRPr="006341DC">
        <w:rPr>
          <w:i/>
          <w:iCs/>
        </w:rPr>
        <w:tab/>
      </w:r>
      <w:r>
        <w:rPr>
          <w:iCs/>
        </w:rPr>
        <w:t xml:space="preserve">standard error of the </w:t>
      </w:r>
      <w:r w:rsidRPr="006341DC">
        <w:t xml:space="preserve">calibration </w:t>
      </w:r>
      <w:proofErr w:type="gramStart"/>
      <w:r w:rsidRPr="006341DC">
        <w:t>factor</w:t>
      </w:r>
      <w:r>
        <w:t>;</w:t>
      </w:r>
      <w:proofErr w:type="gramEnd"/>
      <w:r w:rsidR="00515F0D">
        <w:t xml:space="preserve"> </w:t>
      </w:r>
    </w:p>
    <w:p w14:paraId="5A430B17" w14:textId="77777777" w:rsidR="00FC2B0D" w:rsidRDefault="005704D4" w:rsidP="003A13C7">
      <w:pPr>
        <w:pStyle w:val="TX"/>
      </w:pPr>
      <w:r>
        <w:t>and all other variables are previously defined.</w:t>
      </w:r>
      <w:r w:rsidR="001B06DC">
        <w:t xml:space="preserve"> </w:t>
      </w:r>
      <w:r w:rsidR="009C1E11">
        <w:t xml:space="preserve">The calibration factor used in </w:t>
      </w:r>
      <w:r w:rsidR="00917ABD">
        <w:fldChar w:fldCharType="begin"/>
      </w:r>
      <w:r w:rsidR="00917ABD">
        <w:instrText xml:space="preserve"> REF _Ref56957548 \h </w:instrText>
      </w:r>
      <w:r w:rsidR="00917ABD">
        <w:fldChar w:fldCharType="separate"/>
      </w:r>
      <w:r w:rsidR="00C869B7">
        <w:t xml:space="preserve">Equation </w:t>
      </w:r>
      <w:r w:rsidR="00C869B7">
        <w:rPr>
          <w:noProof/>
        </w:rPr>
        <w:t>14</w:t>
      </w:r>
      <w:r w:rsidR="00917ABD">
        <w:fldChar w:fldCharType="end"/>
      </w:r>
      <w:r w:rsidR="00917ABD">
        <w:t xml:space="preserve"> is computed using </w:t>
      </w:r>
      <w:r w:rsidR="00917ABD">
        <w:fldChar w:fldCharType="begin"/>
      </w:r>
      <w:r w:rsidR="00917ABD">
        <w:instrText xml:space="preserve"> REF _Ref52283717 \h </w:instrText>
      </w:r>
      <w:r w:rsidR="00917ABD">
        <w:fldChar w:fldCharType="separate"/>
      </w:r>
      <w:r w:rsidR="00C869B7">
        <w:t xml:space="preserve">Equation </w:t>
      </w:r>
      <w:r w:rsidR="00C869B7">
        <w:rPr>
          <w:noProof/>
        </w:rPr>
        <w:t>1</w:t>
      </w:r>
      <w:r w:rsidR="00917ABD">
        <w:fldChar w:fldCharType="end"/>
      </w:r>
      <w:r w:rsidR="00917ABD">
        <w:t>.</w:t>
      </w:r>
      <w:r w:rsidR="001B06DC">
        <w:t xml:space="preserve"> </w:t>
      </w:r>
    </w:p>
    <w:p w14:paraId="5A430B18" w14:textId="77777777" w:rsidR="009C1E11" w:rsidRDefault="001B06DC" w:rsidP="003A13C7">
      <w:pPr>
        <w:pStyle w:val="TX"/>
      </w:pPr>
      <w:r>
        <w:t xml:space="preserve">Bahar and Hauer (2014) do not indicate how </w:t>
      </w:r>
      <w:r w:rsidR="008B0A69">
        <w:t xml:space="preserve">to acquire </w:t>
      </w:r>
      <w:r>
        <w:t xml:space="preserve">the overdispersion parameter </w:t>
      </w:r>
      <w:r w:rsidRPr="001B06DC">
        <w:rPr>
          <w:i/>
        </w:rPr>
        <w:t>k</w:t>
      </w:r>
      <w:r w:rsidRPr="001B06DC">
        <w:rPr>
          <w:i/>
          <w:vertAlign w:val="subscript"/>
        </w:rPr>
        <w:t>i</w:t>
      </w:r>
      <w:r>
        <w:t xml:space="preserve"> used in</w:t>
      </w:r>
      <w:r w:rsidR="00FD695C">
        <w:t xml:space="preserve"> </w:t>
      </w:r>
      <w:r w:rsidR="00FD695C">
        <w:fldChar w:fldCharType="begin"/>
      </w:r>
      <w:r w:rsidR="00FD695C">
        <w:instrText xml:space="preserve"> REF _Ref57117572 \h </w:instrText>
      </w:r>
      <w:r w:rsidR="003A13C7">
        <w:instrText xml:space="preserve"> \* MERGEFORMAT </w:instrText>
      </w:r>
      <w:r w:rsidR="00FD695C">
        <w:fldChar w:fldCharType="separate"/>
      </w:r>
      <w:r w:rsidR="00C869B7">
        <w:t xml:space="preserve">Equation </w:t>
      </w:r>
      <w:r w:rsidR="00C869B7">
        <w:rPr>
          <w:noProof/>
        </w:rPr>
        <w:t>15</w:t>
      </w:r>
      <w:r w:rsidR="00FD695C">
        <w:fldChar w:fldCharType="end"/>
      </w:r>
      <w:r w:rsidR="008B0A69">
        <w:t>. T</w:t>
      </w:r>
      <w:r>
        <w:t>he example they provide</w:t>
      </w:r>
      <w:r w:rsidR="003A13C7">
        <w:t>d</w:t>
      </w:r>
      <w:r>
        <w:t xml:space="preserve"> uses the parameter that is associated with the CPM</w:t>
      </w:r>
      <w:r w:rsidR="008B0A69">
        <w:t xml:space="preserve"> being calibrated (i.e., the overdispersion parameter computed using the estimation database upon which the CPM was originally developed)</w:t>
      </w:r>
      <w:r>
        <w:t xml:space="preserve">. </w:t>
      </w:r>
      <w:r w:rsidR="002B137C">
        <w:t>In contrast, Lyon et al</w:t>
      </w:r>
      <w:r w:rsidR="00D34873">
        <w:t>.</w:t>
      </w:r>
      <w:r w:rsidR="002B137C">
        <w:t xml:space="preserve"> (2018)</w:t>
      </w:r>
      <w:r>
        <w:t xml:space="preserve"> </w:t>
      </w:r>
      <w:r w:rsidR="00180EC4">
        <w:t xml:space="preserve">recommend using the overdispersion parameter </w:t>
      </w:r>
      <w:r w:rsidR="003A13C7">
        <w:t xml:space="preserve">that is </w:t>
      </w:r>
      <w:r w:rsidR="00180EC4">
        <w:t>computed using the data in the calibration database.</w:t>
      </w:r>
      <w:r w:rsidR="008B0A69">
        <w:t xml:space="preserve"> Hence, Bahar and Hauer </w:t>
      </w:r>
      <w:r w:rsidR="00BA61C2">
        <w:t xml:space="preserve">(2014) </w:t>
      </w:r>
      <w:r w:rsidR="008B0A69">
        <w:t xml:space="preserve">imply that the parameter associated with the estimation database is preferred to the parameter associated with the calibration database while Lyon et al. clearly state that the parameter associated with the calibration database is preferred. </w:t>
      </w:r>
    </w:p>
    <w:p w14:paraId="5A430B19" w14:textId="348A31EE" w:rsidR="00921AD9" w:rsidRDefault="009E60C5" w:rsidP="001B06DC">
      <w:pPr>
        <w:pStyle w:val="TX"/>
      </w:pPr>
      <w:r>
        <w:t>The overdispersion parameter associated with the estimation database has the desirable attribute of being based on a relatively large database and thus, it is a very reliable estimate of CPM fit to the sites in the regions represented in the estimation database. On the other hand, the parameter associated with the calibration database has the desirable attribute of describing the fit of the CPM in the region f</w:t>
      </w:r>
      <w:r w:rsidR="00A729E4">
        <w:t>or which it is being calibrated.</w:t>
      </w:r>
      <w:r>
        <w:t xml:space="preserve"> </w:t>
      </w:r>
      <w:r w:rsidR="00D34873">
        <w:t>This latter attribute is mo</w:t>
      </w:r>
      <w:r w:rsidR="00BE1A66">
        <w:t>re</w:t>
      </w:r>
      <w:r w:rsidR="00D34873">
        <w:t xml:space="preserve"> </w:t>
      </w:r>
      <w:r w:rsidR="00BE1A66">
        <w:t>relevant for assessing the fit of a calibrated CPM</w:t>
      </w:r>
      <w:r w:rsidR="00D34873">
        <w:t xml:space="preserve"> and is likely the motivation for the recommendation by Lyon et al. (2018). </w:t>
      </w:r>
    </w:p>
    <w:p w14:paraId="5A430B1A" w14:textId="77777777" w:rsidR="009E60C5" w:rsidRDefault="00FD695C" w:rsidP="001B06DC">
      <w:pPr>
        <w:pStyle w:val="TX"/>
      </w:pPr>
      <w:r>
        <w:t>The evaluation of th</w:t>
      </w:r>
      <w:r w:rsidR="00511D48">
        <w:t xml:space="preserve">is </w:t>
      </w:r>
      <w:r>
        <w:t xml:space="preserve">procedure </w:t>
      </w:r>
      <w:r w:rsidR="00511D48">
        <w:t xml:space="preserve">is </w:t>
      </w:r>
      <w:r>
        <w:t>described in a subsequent section</w:t>
      </w:r>
      <w:r w:rsidR="00511D48">
        <w:t>. It</w:t>
      </w:r>
      <w:r>
        <w:t xml:space="preserve"> is based on the approach recomm</w:t>
      </w:r>
      <w:r w:rsidR="00051629">
        <w:t xml:space="preserve">ended by Lyon et al. (i.e., </w:t>
      </w:r>
      <w:r>
        <w:t>the overdispersion parameter</w:t>
      </w:r>
      <w:r w:rsidR="00921AD9">
        <w:t xml:space="preserve"> </w:t>
      </w:r>
      <w:r w:rsidR="00921AD9" w:rsidRPr="00921AD9">
        <w:rPr>
          <w:i/>
        </w:rPr>
        <w:t>k</w:t>
      </w:r>
      <w:r w:rsidR="005A240A" w:rsidRPr="005A240A">
        <w:rPr>
          <w:i/>
          <w:vertAlign w:val="subscript"/>
        </w:rPr>
        <w:t>i</w:t>
      </w:r>
      <w:r w:rsidR="00921AD9">
        <w:t xml:space="preserve"> </w:t>
      </w:r>
      <w:r w:rsidR="00051629">
        <w:t xml:space="preserve">is </w:t>
      </w:r>
      <w:r>
        <w:t>computed using the data in the calibration database).</w:t>
      </w:r>
      <w:r w:rsidR="00921AD9">
        <w:t xml:space="preserve"> </w:t>
      </w:r>
      <w:r w:rsidR="005A240A">
        <w:t>For th</w:t>
      </w:r>
      <w:r w:rsidR="00511D48">
        <w:t>is</w:t>
      </w:r>
      <w:r w:rsidR="005A240A">
        <w:t xml:space="preserve"> subsequent evaluation,</w:t>
      </w:r>
      <w:r w:rsidR="00A0705D">
        <w:t xml:space="preserve"> </w:t>
      </w:r>
      <w:r w:rsidR="006702E5">
        <w:t xml:space="preserve">the inverse dispersion parameter is first computed using </w:t>
      </w:r>
      <w:r w:rsidR="006702E5">
        <w:fldChar w:fldCharType="begin"/>
      </w:r>
      <w:r w:rsidR="006702E5">
        <w:instrText xml:space="preserve"> REF _Ref57118300 \h </w:instrText>
      </w:r>
      <w:r w:rsidR="006702E5">
        <w:fldChar w:fldCharType="separate"/>
      </w:r>
      <w:r w:rsidR="00C869B7">
        <w:t xml:space="preserve">Equation </w:t>
      </w:r>
      <w:r w:rsidR="00C869B7">
        <w:rPr>
          <w:noProof/>
        </w:rPr>
        <w:t>11</w:t>
      </w:r>
      <w:r w:rsidR="006702E5">
        <w:fldChar w:fldCharType="end"/>
      </w:r>
      <w:r w:rsidR="006702E5">
        <w:t xml:space="preserve">. Then, </w:t>
      </w:r>
      <w:r w:rsidR="00A0705D">
        <w:t>t</w:t>
      </w:r>
      <w:r w:rsidR="00921AD9">
        <w:t>h</w:t>
      </w:r>
      <w:r w:rsidR="00511D48">
        <w:t>e overdispersion</w:t>
      </w:r>
      <w:r w:rsidR="00921AD9">
        <w:t xml:space="preserve"> parameter is computed </w:t>
      </w:r>
      <w:r w:rsidR="00511D48">
        <w:t>with</w:t>
      </w:r>
      <w:r w:rsidR="00921AD9">
        <w:t xml:space="preserve"> </w:t>
      </w:r>
      <w:r w:rsidR="00921AD9">
        <w:fldChar w:fldCharType="begin"/>
      </w:r>
      <w:r w:rsidR="00921AD9">
        <w:instrText xml:space="preserve"> REF _Ref46726397 \h </w:instrText>
      </w:r>
      <w:r w:rsidR="00921AD9">
        <w:fldChar w:fldCharType="separate"/>
      </w:r>
      <w:r w:rsidR="00C869B7">
        <w:t xml:space="preserve">Equation </w:t>
      </w:r>
      <w:r w:rsidR="00C869B7">
        <w:rPr>
          <w:noProof/>
        </w:rPr>
        <w:t>7</w:t>
      </w:r>
      <w:r w:rsidR="00921AD9">
        <w:fldChar w:fldCharType="end"/>
      </w:r>
      <w:r w:rsidR="00921AD9">
        <w:t xml:space="preserve">. </w:t>
      </w:r>
    </w:p>
    <w:p w14:paraId="5A430B1B" w14:textId="77777777" w:rsidR="00180EC4" w:rsidRDefault="00D37BA6" w:rsidP="00D37BA6">
      <w:pPr>
        <w:pStyle w:val="H3"/>
      </w:pPr>
      <w:r>
        <w:t>Distribution-</w:t>
      </w:r>
      <w:r w:rsidR="00B3381A">
        <w:t>Independent</w:t>
      </w:r>
      <w:r w:rsidR="00382E34">
        <w:t xml:space="preserve"> Procedure</w:t>
      </w:r>
    </w:p>
    <w:p w14:paraId="5A430B1C" w14:textId="77777777" w:rsidR="003070CC" w:rsidRDefault="00BA61C2" w:rsidP="003070CC">
      <w:pPr>
        <w:pStyle w:val="TX"/>
      </w:pPr>
      <w:r>
        <w:t>Rajabi (2017)</w:t>
      </w:r>
      <w:r w:rsidR="003070CC">
        <w:t xml:space="preserve"> also derived </w:t>
      </w:r>
      <w:r w:rsidR="00F82DE2">
        <w:t xml:space="preserve">an </w:t>
      </w:r>
      <w:r w:rsidR="003070CC">
        <w:t>equation for computing the standard error</w:t>
      </w:r>
      <w:r w:rsidR="00F82DE2">
        <w:t xml:space="preserve"> of</w:t>
      </w:r>
      <w:r w:rsidR="003070CC">
        <w:t xml:space="preserve"> the computed calibration factor. </w:t>
      </w:r>
      <w:r w:rsidR="00F65FDC">
        <w:t>The standard error</w:t>
      </w:r>
      <w:r w:rsidR="003070CC">
        <w:t xml:space="preserve"> </w:t>
      </w:r>
      <w:r w:rsidR="00F65FDC">
        <w:t>calculation is not based on</w:t>
      </w:r>
      <w:r w:rsidR="003070CC">
        <w:t xml:space="preserve"> an assum</w:t>
      </w:r>
      <w:r w:rsidR="00F65FDC">
        <w:t>ed</w:t>
      </w:r>
      <w:r w:rsidR="003070CC">
        <w:t xml:space="preserve"> distribution of the observed crash data.</w:t>
      </w:r>
      <w:r w:rsidR="00F82DE2">
        <w:t xml:space="preserve"> Rather, it is based on the standard deviation of the residual error.</w:t>
      </w:r>
      <w:r w:rsidR="003070CC">
        <w:t xml:space="preserve"> The </w:t>
      </w:r>
      <w:r w:rsidR="004650D8">
        <w:t>standard error is computed u</w:t>
      </w:r>
      <w:r w:rsidR="003070CC">
        <w:t>sing the following equation:</w:t>
      </w:r>
    </w:p>
    <w:p w14:paraId="5A430B1D" w14:textId="77777777" w:rsidR="004650D8" w:rsidRDefault="004650D8" w:rsidP="004650D8">
      <w:pPr>
        <w:pStyle w:val="Caption"/>
        <w:jc w:val="right"/>
      </w:pPr>
      <w:bookmarkStart w:id="23" w:name="_Ref52285016"/>
      <w:r>
        <w:t xml:space="preserve">Equation </w:t>
      </w:r>
      <w:fldSimple w:instr=" SEQ Equation \* ARABIC ">
        <w:r w:rsidR="00C869B7">
          <w:rPr>
            <w:noProof/>
          </w:rPr>
          <w:t>16</w:t>
        </w:r>
      </w:fldSimple>
      <w:bookmarkEnd w:id="23"/>
    </w:p>
    <w:p w14:paraId="5A430B1E" w14:textId="77777777" w:rsidR="004650D8" w:rsidRDefault="00000000" w:rsidP="004650D8">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c</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i/>
                    </w:rPr>
                  </m:ctrlPr>
                </m:dPr>
                <m:e>
                  <m:f>
                    <m:fPr>
                      <m:ctrlPr>
                        <w:rPr>
                          <w:rFonts w:ascii="Cambria Math" w:hAnsi="Cambria Math"/>
                        </w:rPr>
                      </m:ctrlPr>
                    </m:fPr>
                    <m:num>
                      <m:sSubSup>
                        <m:sSubSupPr>
                          <m:ctrlPr>
                            <w:rPr>
                              <w:rFonts w:ascii="Cambria Math" w:hAnsi="Cambria Math"/>
                              <w:i/>
                            </w:rPr>
                          </m:ctrlPr>
                        </m:sSubSupPr>
                        <m:e>
                          <m:r>
                            <w:rPr>
                              <w:rFonts w:ascii="Cambria Math" w:hAnsi="Cambria Math"/>
                            </w:rPr>
                            <m:t>s</m:t>
                          </m:r>
                        </m:e>
                        <m:sub>
                          <m:r>
                            <w:rPr>
                              <w:rFonts w:ascii="Cambria Math" w:hAnsi="Cambria Math"/>
                            </w:rPr>
                            <m:t>op</m:t>
                          </m:r>
                        </m:sub>
                        <m:sup>
                          <m:r>
                            <w:rPr>
                              <w:rFonts w:ascii="Cambria Math" w:hAnsi="Cambria Math"/>
                            </w:rPr>
                            <m:t>2</m:t>
                          </m:r>
                        </m:sup>
                      </m:sSubSup>
                      <m:r>
                        <w:rPr>
                          <w:rFonts w:ascii="Cambria Math" w:hAnsi="Cambria Math"/>
                        </w:rPr>
                        <m:t xml:space="preserve">  </m:t>
                      </m:r>
                      <m:sSub>
                        <m:sSubPr>
                          <m:ctrlPr>
                            <w:rPr>
                              <w:rFonts w:ascii="Cambria Math" w:hAnsi="Cambria Math"/>
                            </w:rPr>
                          </m:ctrlPr>
                        </m:sSubPr>
                        <m:e>
                          <m:r>
                            <w:rPr>
                              <w:rFonts w:ascii="Cambria Math" w:hAnsi="Cambria Math"/>
                            </w:rPr>
                            <m:t>n</m:t>
                          </m:r>
                        </m:e>
                        <m:sub>
                          <m:r>
                            <m:rPr>
                              <m:nor/>
                            </m:rPr>
                            <w:rPr>
                              <w:i/>
                            </w:rPr>
                            <m:t>sites</m:t>
                          </m:r>
                        </m:sub>
                      </m:sSub>
                    </m:num>
                    <m:den>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N</m:t>
                                      </m:r>
                                    </m:e>
                                    <m:sub>
                                      <m:r>
                                        <w:rPr>
                                          <w:rFonts w:ascii="Cambria Math" w:hAnsi="Cambria Math"/>
                                        </w:rPr>
                                        <m:t>p,u</m:t>
                                      </m:r>
                                      <m:r>
                                        <m:rPr>
                                          <m:sty m:val="p"/>
                                        </m:rPr>
                                        <w:rPr>
                                          <w:rFonts w:ascii="Cambria Math" w:hAnsi="Cambria Math"/>
                                        </w:rPr>
                                        <m:t>,</m:t>
                                      </m:r>
                                      <m:r>
                                        <w:rPr>
                                          <w:rFonts w:ascii="Cambria Math" w:hAnsi="Cambria Math"/>
                                        </w:rPr>
                                        <m:t>i</m:t>
                                      </m:r>
                                    </m:sub>
                                  </m:sSub>
                                </m:e>
                              </m:nary>
                            </m:e>
                          </m:d>
                        </m:e>
                        <m:sup>
                          <m:r>
                            <m:rPr>
                              <m:sty m:val="p"/>
                            </m:rPr>
                            <w:rPr>
                              <w:rFonts w:ascii="Cambria Math" w:hAnsi="Cambria Math"/>
                            </w:rPr>
                            <m:t>2</m:t>
                          </m:r>
                        </m:sup>
                      </m:sSup>
                    </m:den>
                  </m:f>
                </m:e>
              </m:d>
            </m:e>
            <m:sup>
              <m:r>
                <w:rPr>
                  <w:rFonts w:ascii="Cambria Math" w:hAnsi="Cambria Math"/>
                </w:rPr>
                <m:t>0.5</m:t>
              </m:r>
            </m:sup>
          </m:sSup>
        </m:oMath>
      </m:oMathPara>
    </w:p>
    <w:p w14:paraId="5A430B1F" w14:textId="77777777" w:rsidR="004650D8" w:rsidRDefault="004650D8" w:rsidP="00832977">
      <w:pPr>
        <w:pStyle w:val="TX"/>
      </w:pPr>
      <w:r>
        <w:t>with</w:t>
      </w:r>
    </w:p>
    <w:p w14:paraId="5A430B20" w14:textId="77777777" w:rsidR="004650D8" w:rsidRPr="00974342" w:rsidRDefault="004650D8" w:rsidP="004650D8">
      <w:pPr>
        <w:pStyle w:val="Caption"/>
        <w:jc w:val="right"/>
      </w:pPr>
      <w:bookmarkStart w:id="24" w:name="_Ref57112521"/>
      <w:r>
        <w:t xml:space="preserve">Equation </w:t>
      </w:r>
      <w:fldSimple w:instr=" SEQ Equation \* ARABIC ">
        <w:r w:rsidR="00C869B7">
          <w:rPr>
            <w:noProof/>
          </w:rPr>
          <w:t>17</w:t>
        </w:r>
      </w:fldSimple>
      <w:bookmarkEnd w:id="24"/>
    </w:p>
    <w:p w14:paraId="5A430B21" w14:textId="77777777" w:rsidR="004650D8" w:rsidRDefault="00000000" w:rsidP="00890E55">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op</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w:rPr>
                              <w:i/>
                            </w:rPr>
                            <m:t>sites</m:t>
                          </m:r>
                        </m:sub>
                      </m:sSub>
                      <m:r>
                        <m:rPr>
                          <m:sty m:val="p"/>
                        </m:rPr>
                        <w:rPr>
                          <w:rFonts w:ascii="Cambria Math" w:hAnsi="Cambria Math"/>
                        </w:rPr>
                        <m:t>-1</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sub>
                                  </m:sSub>
                                </m:e>
                              </m:nary>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p,u</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sub>
                              </m:sSub>
                            </m:e>
                          </m:d>
                        </m:e>
                        <m:sup>
                          <m:r>
                            <m:rPr>
                              <m:sty m:val="p"/>
                            </m:rPr>
                            <w:rPr>
                              <w:rFonts w:ascii="Cambria Math" w:hAnsi="Cambria Math"/>
                            </w:rPr>
                            <m:t>2</m:t>
                          </m:r>
                        </m:sup>
                      </m:sSup>
                    </m:e>
                  </m:nary>
                </m:e>
              </m:d>
            </m:e>
            <m:sup>
              <m:r>
                <m:rPr>
                  <m:sty m:val="p"/>
                </m:rPr>
                <w:rPr>
                  <w:rFonts w:ascii="Cambria Math" w:hAnsi="Cambria Math"/>
                </w:rPr>
                <m:t>0.5</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N</m:t>
                          </m:r>
                        </m:e>
                      </m:acc>
                    </m:e>
                    <m:sub>
                      <m:r>
                        <w:rPr>
                          <w:rFonts w:ascii="Cambria Math" w:hAnsi="Cambria Math"/>
                        </w:rPr>
                        <m:t>o</m:t>
                      </m:r>
                    </m:sub>
                  </m:sSub>
                </m:e>
              </m:d>
            </m:e>
            <m:sup>
              <m:r>
                <w:rPr>
                  <w:rFonts w:ascii="Cambria Math" w:hAnsi="Cambria Math"/>
                </w:rPr>
                <m:t>0.5</m:t>
              </m:r>
            </m:sup>
          </m:sSup>
        </m:oMath>
      </m:oMathPara>
    </w:p>
    <w:p w14:paraId="5A430B22" w14:textId="77777777" w:rsidR="004650D8" w:rsidRDefault="004650D8" w:rsidP="004650D8">
      <w:pPr>
        <w:pStyle w:val="Caption"/>
        <w:jc w:val="right"/>
      </w:pPr>
      <w:bookmarkStart w:id="25" w:name="_Ref52284962"/>
      <w:r>
        <w:t xml:space="preserve">Equation </w:t>
      </w:r>
      <w:fldSimple w:instr=" SEQ Equation \* ARABIC ">
        <w:r w:rsidR="00C869B7">
          <w:rPr>
            <w:noProof/>
          </w:rPr>
          <w:t>18</w:t>
        </w:r>
      </w:fldSimple>
      <w:bookmarkEnd w:id="25"/>
    </w:p>
    <w:p w14:paraId="5A430B23" w14:textId="77777777" w:rsidR="004650D8" w:rsidRPr="005E236F" w:rsidRDefault="00000000" w:rsidP="004650D8">
      <w:pPr>
        <w:pStyle w:val="TX"/>
        <w:spacing w:line="240" w:lineRule="auto"/>
        <w:ind w:firstLine="216"/>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N</m:t>
                  </m:r>
                </m:e>
              </m:acc>
            </m:e>
            <m:sub>
              <m: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w:rPr>
                      <w:i/>
                    </w:rPr>
                    <m:t>sites</m:t>
                  </m:r>
                </m:sub>
              </m:sSub>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sub>
                  </m:sSub>
                </m:e>
              </m:nary>
            </m:e>
          </m:nary>
        </m:oMath>
      </m:oMathPara>
    </w:p>
    <w:p w14:paraId="5A430B24" w14:textId="77777777" w:rsidR="005C32BA" w:rsidRDefault="005C32BA" w:rsidP="00BB39DB">
      <w:pPr>
        <w:pStyle w:val="TX"/>
      </w:pPr>
    </w:p>
    <w:p w14:paraId="5A430B25" w14:textId="77777777" w:rsidR="00CD322B" w:rsidRDefault="00FF5393" w:rsidP="00890AA5">
      <w:pPr>
        <w:pStyle w:val="TX"/>
        <w:spacing w:line="240" w:lineRule="auto"/>
        <w:ind w:firstLine="216"/>
      </w:pPr>
      <w:r>
        <w:t xml:space="preserve">where </w:t>
      </w:r>
      <w:r w:rsidRPr="00FF5393">
        <w:rPr>
          <w:i/>
        </w:rPr>
        <w:t>s</w:t>
      </w:r>
      <w:r w:rsidRPr="00FF5393">
        <w:rPr>
          <w:i/>
          <w:vertAlign w:val="subscript"/>
        </w:rPr>
        <w:t>op</w:t>
      </w:r>
      <w:r>
        <w:t xml:space="preserve"> is the </w:t>
      </w:r>
      <w:r w:rsidRPr="00FF5393">
        <w:t>standard</w:t>
      </w:r>
      <w:r>
        <w:t xml:space="preserve"> deviation of the residual number of crashes (i.e., difference between the observed crash count and the predicted </w:t>
      </w:r>
      <w:r w:rsidR="009C46AA">
        <w:t xml:space="preserve">average </w:t>
      </w:r>
      <w:r>
        <w:t>crash frequency) during the calibration period</w:t>
      </w:r>
      <w:r w:rsidR="00C7454D">
        <w:t>,</w:t>
      </w:r>
      <w:r w:rsidRPr="006341DC">
        <w:t xml:space="preserve"> </w:t>
      </w:r>
      <w:r>
        <w:t>(crashes/site/period);</w:t>
      </w:r>
      <w:r w:rsidR="00741F7E">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o</m:t>
            </m:r>
          </m:sub>
        </m:sSub>
      </m:oMath>
      <w:r>
        <w:t xml:space="preserve"> </w:t>
      </w:r>
      <w:r w:rsidR="003432A8">
        <w:t>is the average number of observed crashes</w:t>
      </w:r>
      <w:r w:rsidR="00741F7E">
        <w:t xml:space="preserve"> per site </w:t>
      </w:r>
      <w:r w:rsidR="00845571">
        <w:t>during</w:t>
      </w:r>
      <w:r w:rsidR="00741F7E">
        <w:t xml:space="preserve"> the </w:t>
      </w:r>
      <w:r w:rsidR="003432A8">
        <w:t>calibration</w:t>
      </w:r>
      <w:r w:rsidR="00741F7E">
        <w:t xml:space="preserve"> period</w:t>
      </w:r>
      <w:r w:rsidR="00C7454D">
        <w:t>,</w:t>
      </w:r>
      <w:r w:rsidR="00741F7E">
        <w:t xml:space="preserve"> (crashes/site/period); </w:t>
      </w:r>
      <w:r>
        <w:t>and all other variables are previously defined.</w:t>
      </w:r>
      <w:r w:rsidR="00CD322B">
        <w:t xml:space="preserve"> </w:t>
      </w:r>
      <w:r w:rsidR="00900C51">
        <w:t xml:space="preserve">The calibration factor used in </w:t>
      </w:r>
      <w:r w:rsidR="00900C51">
        <w:fldChar w:fldCharType="begin"/>
      </w:r>
      <w:r w:rsidR="00900C51">
        <w:instrText xml:space="preserve"> REF _Ref57112521 \h </w:instrText>
      </w:r>
      <w:r w:rsidR="00900C51">
        <w:fldChar w:fldCharType="separate"/>
      </w:r>
      <w:r w:rsidR="00C869B7">
        <w:t xml:space="preserve">Equation </w:t>
      </w:r>
      <w:r w:rsidR="00C869B7">
        <w:rPr>
          <w:noProof/>
        </w:rPr>
        <w:t>17</w:t>
      </w:r>
      <w:r w:rsidR="00900C51">
        <w:fldChar w:fldCharType="end"/>
      </w:r>
      <w:r w:rsidR="00900C51">
        <w:t xml:space="preserve"> is computed using </w:t>
      </w:r>
      <w:r w:rsidR="00900C51">
        <w:fldChar w:fldCharType="begin"/>
      </w:r>
      <w:r w:rsidR="00900C51">
        <w:instrText xml:space="preserve"> REF _Ref52283717 \h </w:instrText>
      </w:r>
      <w:r w:rsidR="00900C51">
        <w:fldChar w:fldCharType="separate"/>
      </w:r>
      <w:r w:rsidR="00C869B7">
        <w:t xml:space="preserve">Equation </w:t>
      </w:r>
      <w:r w:rsidR="00C869B7">
        <w:rPr>
          <w:noProof/>
        </w:rPr>
        <w:t>1</w:t>
      </w:r>
      <w:r w:rsidR="00900C51">
        <w:fldChar w:fldCharType="end"/>
      </w:r>
      <w:r w:rsidR="00900C51">
        <w:t>.</w:t>
      </w:r>
      <w:r w:rsidR="00F82DE2">
        <w:t xml:space="preserve"> The coefficient of variation is computed </w:t>
      </w:r>
      <w:r w:rsidR="00D431AD">
        <w:t>using</w:t>
      </w:r>
      <w:r w:rsidR="00F82DE2">
        <w:t xml:space="preserve"> </w:t>
      </w:r>
      <w:r w:rsidR="00F82DE2">
        <w:fldChar w:fldCharType="begin"/>
      </w:r>
      <w:r w:rsidR="00F82DE2">
        <w:instrText xml:space="preserve"> REF _Ref56957548 \h </w:instrText>
      </w:r>
      <w:r w:rsidR="00F82DE2">
        <w:fldChar w:fldCharType="separate"/>
      </w:r>
      <w:r w:rsidR="00C869B7">
        <w:t xml:space="preserve">Equation </w:t>
      </w:r>
      <w:r w:rsidR="00C869B7">
        <w:rPr>
          <w:noProof/>
        </w:rPr>
        <w:t>14</w:t>
      </w:r>
      <w:r w:rsidR="00F82DE2">
        <w:fldChar w:fldCharType="end"/>
      </w:r>
      <w:r w:rsidR="00F82DE2">
        <w:t>.</w:t>
      </w:r>
    </w:p>
    <w:p w14:paraId="5A430B26" w14:textId="77777777" w:rsidR="00BB39DB" w:rsidRDefault="00BB39DB" w:rsidP="00ED1C7B">
      <w:pPr>
        <w:pStyle w:val="H2"/>
      </w:pPr>
      <w:bookmarkStart w:id="26" w:name="_Toc158129485"/>
      <w:r>
        <w:t xml:space="preserve">Evaluation of </w:t>
      </w:r>
      <w:r w:rsidR="00E22CD1">
        <w:t>Alternative</w:t>
      </w:r>
      <w:r>
        <w:t xml:space="preserve"> Procedures</w:t>
      </w:r>
      <w:bookmarkEnd w:id="26"/>
    </w:p>
    <w:p w14:paraId="5A430B27" w14:textId="77777777" w:rsidR="003C5DC6" w:rsidRDefault="00533CBE" w:rsidP="00956124">
      <w:pPr>
        <w:pStyle w:val="TX"/>
      </w:pPr>
      <w:r>
        <w:t>This section describes the findings from an evaluation of the two procedures described in the previous section. The evaluation is based on the use of simulated calibration data</w:t>
      </w:r>
      <w:r w:rsidR="008E2763">
        <w:t xml:space="preserve"> (the process for generating these data by simulation is described in a previous section titled The Empirical Setting). </w:t>
      </w:r>
    </w:p>
    <w:p w14:paraId="5A430B28" w14:textId="77777777" w:rsidR="00533CBE" w:rsidRPr="007809BC" w:rsidRDefault="00956124" w:rsidP="00956124">
      <w:pPr>
        <w:pStyle w:val="TX"/>
      </w:pPr>
      <w:r>
        <w:t>A series of calibration databases were computed for this evaluation. Each calibration database contain</w:t>
      </w:r>
      <w:r w:rsidR="00AB431B">
        <w:t>s</w:t>
      </w:r>
      <w:r>
        <w:t xml:space="preserve"> data for 100 intersection sites. The calibration period is 1 year.</w:t>
      </w:r>
      <w:r w:rsidR="003C5DC6">
        <w:t xml:space="preserve"> For a given average crash frequency and </w:t>
      </w:r>
      <w:r w:rsidR="00F537DF">
        <w:t xml:space="preserve">inverse </w:t>
      </w:r>
      <w:r w:rsidR="003C5DC6">
        <w:t>dispersion parameter</w:t>
      </w:r>
      <w:r w:rsidR="0046348A">
        <w:t>, 200 calibration databases were developed (each database containing data for 100 sites)</w:t>
      </w:r>
      <w:r w:rsidR="003C5DC6">
        <w:t>.</w:t>
      </w:r>
      <w:r w:rsidR="0046348A">
        <w:t xml:space="preserve"> A calibration factor was computed for each of the 200 databases. The average of these calibration factors was confirmed to equal 1.0 ± 0.01</w:t>
      </w:r>
      <w:r w:rsidR="00972972">
        <w:t xml:space="preserve"> (i.e., </w:t>
      </w:r>
      <w:r w:rsidR="00972972" w:rsidRPr="00972972">
        <w:rPr>
          <w:i/>
        </w:rPr>
        <w:t>C</w:t>
      </w:r>
      <w:r w:rsidR="00972972">
        <w:t xml:space="preserve"> = 1.0)</w:t>
      </w:r>
      <w:r w:rsidR="0046348A">
        <w:t>. The standard deviation of the calibration factors</w:t>
      </w:r>
      <w:r w:rsidR="00972972">
        <w:t xml:space="preserve"> </w:t>
      </w:r>
      <w:proofErr w:type="spellStart"/>
      <w:r w:rsidR="00972972" w:rsidRPr="00972972">
        <w:rPr>
          <w:i/>
        </w:rPr>
        <w:t>s</w:t>
      </w:r>
      <w:r w:rsidR="00972972" w:rsidRPr="00972972">
        <w:rPr>
          <w:i/>
          <w:vertAlign w:val="subscript"/>
        </w:rPr>
        <w:t>c</w:t>
      </w:r>
      <w:proofErr w:type="spellEnd"/>
      <w:r w:rsidR="0046348A">
        <w:t xml:space="preserve"> was </w:t>
      </w:r>
      <w:r w:rsidR="00972972">
        <w:t xml:space="preserve">also </w:t>
      </w:r>
      <w:r w:rsidR="0046348A">
        <w:t>computed</w:t>
      </w:r>
      <w:r w:rsidR="00972972">
        <w:t xml:space="preserve">. </w:t>
      </w:r>
      <w:r w:rsidR="00972972">
        <w:fldChar w:fldCharType="begin"/>
      </w:r>
      <w:r w:rsidR="00972972">
        <w:instrText xml:space="preserve"> REF _Ref56957548 \h </w:instrText>
      </w:r>
      <w:r w:rsidR="00972972">
        <w:fldChar w:fldCharType="separate"/>
      </w:r>
      <w:r w:rsidR="00C869B7">
        <w:t xml:space="preserve">Equation </w:t>
      </w:r>
      <w:r w:rsidR="00C869B7">
        <w:rPr>
          <w:noProof/>
        </w:rPr>
        <w:t>14</w:t>
      </w:r>
      <w:r w:rsidR="00972972">
        <w:fldChar w:fldCharType="end"/>
      </w:r>
      <w:r w:rsidR="0046348A">
        <w:t xml:space="preserve"> </w:t>
      </w:r>
      <w:r w:rsidR="00972972">
        <w:t>was then</w:t>
      </w:r>
      <w:r w:rsidR="0046348A">
        <w:t xml:space="preserve"> used </w:t>
      </w:r>
      <w:r w:rsidR="00972972">
        <w:t>to compute</w:t>
      </w:r>
      <w:r w:rsidR="0046348A">
        <w:t xml:space="preserve"> the ground-truth estimate of the </w:t>
      </w:r>
      <w:r w:rsidR="00972972">
        <w:t>calibration factor coefficient of variation</w:t>
      </w:r>
      <w:r w:rsidR="0046348A">
        <w:t xml:space="preserve"> </w:t>
      </w:r>
      <w:proofErr w:type="spellStart"/>
      <w:proofErr w:type="gramStart"/>
      <w:r w:rsidR="00972972">
        <w:rPr>
          <w:i/>
        </w:rPr>
        <w:t>c</w:t>
      </w:r>
      <w:r w:rsidR="00972972">
        <w:rPr>
          <w:i/>
          <w:vertAlign w:val="subscript"/>
        </w:rPr>
        <w:t>v</w:t>
      </w:r>
      <w:r w:rsidR="0041268B">
        <w:rPr>
          <w:i/>
          <w:vertAlign w:val="subscript"/>
        </w:rPr>
        <w:t>,c</w:t>
      </w:r>
      <w:proofErr w:type="spellEnd"/>
      <w:proofErr w:type="gramEnd"/>
      <w:r w:rsidR="007809BC">
        <w:t xml:space="preserve"> (= </w:t>
      </w:r>
      <w:proofErr w:type="spellStart"/>
      <w:r w:rsidR="007809BC" w:rsidRPr="00972972">
        <w:rPr>
          <w:i/>
        </w:rPr>
        <w:t>s</w:t>
      </w:r>
      <w:r w:rsidR="007809BC" w:rsidRPr="00972972">
        <w:rPr>
          <w:i/>
          <w:vertAlign w:val="subscript"/>
        </w:rPr>
        <w:t>c</w:t>
      </w:r>
      <w:proofErr w:type="spellEnd"/>
      <w:r w:rsidR="007809BC">
        <w:t>/1.0).</w:t>
      </w:r>
    </w:p>
    <w:p w14:paraId="5A430B29" w14:textId="77777777" w:rsidR="007809BC" w:rsidRPr="007809BC" w:rsidRDefault="00D20A2D" w:rsidP="007809BC">
      <w:pPr>
        <w:pStyle w:val="TX"/>
      </w:pPr>
      <w:r>
        <w:t>The two procedures described in the previous section were also used to compute, for each of the 200 databases, an estimate of the calibration factor</w:t>
      </w:r>
      <w:r w:rsidR="007809BC">
        <w:t xml:space="preserve"> coefficient of variation</w:t>
      </w:r>
      <w:r w:rsidR="00BD6C27">
        <w:t xml:space="preserve"> (i.e., one estimate </w:t>
      </w:r>
      <w:r w:rsidR="00F537DF">
        <w:rPr>
          <w:i/>
        </w:rPr>
        <w:t>c</w:t>
      </w:r>
      <w:r w:rsidR="00F537DF">
        <w:rPr>
          <w:i/>
          <w:vertAlign w:val="subscript"/>
        </w:rPr>
        <w:t>v</w:t>
      </w:r>
      <w:r w:rsidR="00F537DF" w:rsidRPr="00D910D2">
        <w:rPr>
          <w:i/>
          <w:vertAlign w:val="subscript"/>
        </w:rPr>
        <w:t>,</w:t>
      </w:r>
      <w:r w:rsidR="00F537DF">
        <w:rPr>
          <w:i/>
          <w:vertAlign w:val="subscript"/>
        </w:rPr>
        <w:t>c,</w:t>
      </w:r>
      <w:r w:rsidR="00F537DF" w:rsidRPr="00D910D2">
        <w:rPr>
          <w:i/>
          <w:vertAlign w:val="subscript"/>
        </w:rPr>
        <w:t>1</w:t>
      </w:r>
      <w:r w:rsidR="00F537DF">
        <w:rPr>
          <w:i/>
          <w:vertAlign w:val="subscript"/>
        </w:rPr>
        <w:t>5</w:t>
      </w:r>
      <w:r w:rsidR="00F537DF">
        <w:t xml:space="preserve"> was </w:t>
      </w:r>
      <w:r w:rsidR="00BD6C27">
        <w:t xml:space="preserve">based on </w:t>
      </w:r>
      <w:r w:rsidR="007809BC">
        <w:fldChar w:fldCharType="begin"/>
      </w:r>
      <w:r w:rsidR="007809BC">
        <w:instrText xml:space="preserve"> REF _Ref57117572 \h </w:instrText>
      </w:r>
      <w:r w:rsidR="007809BC">
        <w:fldChar w:fldCharType="separate"/>
      </w:r>
      <w:r w:rsidR="00C869B7">
        <w:t xml:space="preserve">Equation </w:t>
      </w:r>
      <w:r w:rsidR="00C869B7">
        <w:rPr>
          <w:noProof/>
        </w:rPr>
        <w:t>15</w:t>
      </w:r>
      <w:r w:rsidR="007809BC">
        <w:fldChar w:fldCharType="end"/>
      </w:r>
      <w:r w:rsidR="007809BC">
        <w:t xml:space="preserve"> </w:t>
      </w:r>
      <w:r w:rsidR="00BD6C27">
        <w:t xml:space="preserve">and one estimate </w:t>
      </w:r>
      <w:r w:rsidR="00F537DF">
        <w:rPr>
          <w:i/>
        </w:rPr>
        <w:t>c</w:t>
      </w:r>
      <w:r w:rsidR="00F537DF">
        <w:rPr>
          <w:i/>
          <w:vertAlign w:val="subscript"/>
        </w:rPr>
        <w:t>v,c</w:t>
      </w:r>
      <w:r w:rsidR="00F537DF" w:rsidRPr="00D910D2">
        <w:rPr>
          <w:i/>
          <w:vertAlign w:val="subscript"/>
        </w:rPr>
        <w:t>,1</w:t>
      </w:r>
      <w:r w:rsidR="00F537DF">
        <w:rPr>
          <w:i/>
          <w:vertAlign w:val="subscript"/>
        </w:rPr>
        <w:t xml:space="preserve">6 </w:t>
      </w:r>
      <w:r w:rsidR="00BD6C27">
        <w:t xml:space="preserve">based on </w:t>
      </w:r>
      <w:r w:rsidR="00BD6C27">
        <w:fldChar w:fldCharType="begin"/>
      </w:r>
      <w:r w:rsidR="00BD6C27">
        <w:instrText xml:space="preserve"> REF _Ref52285016 \h </w:instrText>
      </w:r>
      <w:r w:rsidR="00BD6C27">
        <w:fldChar w:fldCharType="separate"/>
      </w:r>
      <w:r w:rsidR="00C869B7">
        <w:t xml:space="preserve">Equation </w:t>
      </w:r>
      <w:r w:rsidR="00C869B7">
        <w:rPr>
          <w:noProof/>
        </w:rPr>
        <w:t>16</w:t>
      </w:r>
      <w:r w:rsidR="00BD6C27">
        <w:fldChar w:fldCharType="end"/>
      </w:r>
      <w:r w:rsidR="00BD6C27">
        <w:t>)</w:t>
      </w:r>
      <w:r>
        <w:t>.</w:t>
      </w:r>
      <w:r w:rsidR="00BD6C27">
        <w:t xml:space="preserve"> The </w:t>
      </w:r>
      <w:proofErr w:type="gramStart"/>
      <w:r w:rsidR="0041268B">
        <w:rPr>
          <w:i/>
        </w:rPr>
        <w:t>c</w:t>
      </w:r>
      <w:r w:rsidR="0041268B">
        <w:rPr>
          <w:i/>
          <w:vertAlign w:val="subscript"/>
        </w:rPr>
        <w:t>v,c</w:t>
      </w:r>
      <w:proofErr w:type="gramEnd"/>
      <w:r w:rsidR="00D910D2" w:rsidRPr="00D910D2">
        <w:rPr>
          <w:i/>
          <w:vertAlign w:val="subscript"/>
        </w:rPr>
        <w:t>,1</w:t>
      </w:r>
      <w:r w:rsidR="007809BC">
        <w:rPr>
          <w:i/>
          <w:vertAlign w:val="subscript"/>
        </w:rPr>
        <w:t>5</w:t>
      </w:r>
      <w:r w:rsidR="00BD6C27">
        <w:t xml:space="preserve"> </w:t>
      </w:r>
      <w:r w:rsidR="00D910D2">
        <w:t xml:space="preserve">for each of the 200 databases was averaged. The </w:t>
      </w:r>
      <w:proofErr w:type="gramStart"/>
      <w:r w:rsidR="0041268B">
        <w:rPr>
          <w:i/>
        </w:rPr>
        <w:t>c</w:t>
      </w:r>
      <w:r w:rsidR="0041268B">
        <w:rPr>
          <w:i/>
          <w:vertAlign w:val="subscript"/>
        </w:rPr>
        <w:t>v,c</w:t>
      </w:r>
      <w:proofErr w:type="gramEnd"/>
      <w:r w:rsidR="00D910D2" w:rsidRPr="00D910D2">
        <w:rPr>
          <w:i/>
          <w:vertAlign w:val="subscript"/>
        </w:rPr>
        <w:t>,1</w:t>
      </w:r>
      <w:r w:rsidR="00E906EE">
        <w:rPr>
          <w:i/>
          <w:vertAlign w:val="subscript"/>
        </w:rPr>
        <w:t>6</w:t>
      </w:r>
      <w:r w:rsidR="00D910D2">
        <w:t xml:space="preserve"> for each of the 200 databases was </w:t>
      </w:r>
      <w:r w:rsidR="007809BC">
        <w:t xml:space="preserve">also </w:t>
      </w:r>
      <w:r w:rsidR="00D910D2">
        <w:t>averaged. These t</w:t>
      </w:r>
      <w:r w:rsidR="007809BC">
        <w:t>w</w:t>
      </w:r>
      <w:r w:rsidR="00D910D2">
        <w:t>o averages were each judged to be the best estimate</w:t>
      </w:r>
      <w:r w:rsidR="0041268B">
        <w:t>s</w:t>
      </w:r>
      <w:r w:rsidR="00D910D2">
        <w:t xml:space="preserve"> of the </w:t>
      </w:r>
      <w:r w:rsidR="007809BC">
        <w:t>calibration factor coefficient of variation</w:t>
      </w:r>
      <w:r w:rsidR="0041268B">
        <w:t xml:space="preserve"> for the respective procedures</w:t>
      </w:r>
      <w:r w:rsidR="007809BC">
        <w:t xml:space="preserve">, </w:t>
      </w:r>
      <w:r w:rsidR="007809BC">
        <w:rPr>
          <w:i/>
        </w:rPr>
        <w:t>c</w:t>
      </w:r>
      <w:r w:rsidR="007809BC">
        <w:rPr>
          <w:i/>
          <w:vertAlign w:val="subscript"/>
        </w:rPr>
        <w:t>v,15</w:t>
      </w:r>
      <w:r w:rsidR="007809BC">
        <w:t xml:space="preserve"> and </w:t>
      </w:r>
      <w:r w:rsidR="007809BC">
        <w:rPr>
          <w:i/>
        </w:rPr>
        <w:t>c</w:t>
      </w:r>
      <w:r w:rsidR="007809BC">
        <w:rPr>
          <w:i/>
          <w:vertAlign w:val="subscript"/>
        </w:rPr>
        <w:t>v,1</w:t>
      </w:r>
      <w:r w:rsidR="00E906EE">
        <w:rPr>
          <w:i/>
          <w:vertAlign w:val="subscript"/>
        </w:rPr>
        <w:t>6</w:t>
      </w:r>
      <w:r w:rsidR="007809BC">
        <w:rPr>
          <w:i/>
          <w:vertAlign w:val="subscript"/>
        </w:rPr>
        <w:t>.</w:t>
      </w:r>
    </w:p>
    <w:p w14:paraId="5A430B2A" w14:textId="77777777" w:rsidR="00D910D2" w:rsidRPr="00533CBE" w:rsidRDefault="00D910D2" w:rsidP="00956124">
      <w:pPr>
        <w:pStyle w:val="TX"/>
      </w:pPr>
      <w:r>
        <w:t xml:space="preserve">The process described in the preceding two paragraphs was repeated for a range of average crash frequencies and </w:t>
      </w:r>
      <w:r w:rsidR="00E906EE">
        <w:t xml:space="preserve">inverse </w:t>
      </w:r>
      <w:r>
        <w:t>dispersion parameters. Specifically, the average crash frequencies considered included 1, 10, and 40 crashes/site/</w:t>
      </w:r>
      <w:proofErr w:type="spellStart"/>
      <w:r>
        <w:t>yr</w:t>
      </w:r>
      <w:proofErr w:type="spellEnd"/>
      <w:r>
        <w:t xml:space="preserve"> and the </w:t>
      </w:r>
      <w:r w:rsidR="00E906EE">
        <w:t xml:space="preserve">inverse </w:t>
      </w:r>
      <w:r>
        <w:t xml:space="preserve">dispersion parameter values included </w:t>
      </w:r>
      <w:r w:rsidR="00E906EE">
        <w:t>1</w:t>
      </w:r>
      <w:r>
        <w:t xml:space="preserve">, </w:t>
      </w:r>
      <w:r w:rsidR="00E906EE">
        <w:t>2</w:t>
      </w:r>
      <w:r>
        <w:t xml:space="preserve">, and </w:t>
      </w:r>
      <w:r w:rsidR="00E906EE">
        <w:t>8</w:t>
      </w:r>
      <w:r>
        <w:t xml:space="preserve">. In combination, there were nine (= 3 averages × 3 parameters) unique combinations of average crash frequency and </w:t>
      </w:r>
      <w:r w:rsidR="00E906EE">
        <w:t xml:space="preserve">inverse </w:t>
      </w:r>
      <w:r>
        <w:t xml:space="preserve">dispersion parameter considered. For each of the nine combinations, 200 </w:t>
      </w:r>
      <w:r w:rsidR="00665CA5">
        <w:t xml:space="preserve">calibration </w:t>
      </w:r>
      <w:r>
        <w:t>databases were generated</w:t>
      </w:r>
      <w:r w:rsidR="00665CA5">
        <w:t xml:space="preserve"> with each database including 100 sites</w:t>
      </w:r>
      <w:r>
        <w:t>.</w:t>
      </w:r>
    </w:p>
    <w:p w14:paraId="5A430B2B" w14:textId="77777777" w:rsidR="00D52115" w:rsidRDefault="00FD695C" w:rsidP="00911AD5">
      <w:pPr>
        <w:pStyle w:val="TX"/>
      </w:pPr>
      <w:r>
        <w:t>The</w:t>
      </w:r>
      <w:r w:rsidR="00D52115">
        <w:t xml:space="preserve"> findings from the evaluation of the two procedures </w:t>
      </w:r>
      <w:r w:rsidR="0004580C">
        <w:t>are</w:t>
      </w:r>
      <w:r w:rsidR="00D52115">
        <w:t xml:space="preserve"> shown in </w:t>
      </w:r>
      <w:r w:rsidR="0004580C">
        <w:fldChar w:fldCharType="begin"/>
      </w:r>
      <w:r w:rsidR="0004580C">
        <w:instrText xml:space="preserve"> REF _Ref57118943 \h </w:instrText>
      </w:r>
      <w:r w:rsidR="0004580C">
        <w:fldChar w:fldCharType="separate"/>
      </w:r>
      <w:r w:rsidR="00C869B7">
        <w:t xml:space="preserve">Figure </w:t>
      </w:r>
      <w:r w:rsidR="00C869B7">
        <w:rPr>
          <w:noProof/>
        </w:rPr>
        <w:t>4</w:t>
      </w:r>
      <w:r w:rsidR="0004580C">
        <w:fldChar w:fldCharType="end"/>
      </w:r>
      <w:r w:rsidR="0004580C">
        <w:t xml:space="preserve">. Each data point shown corresponds to one of the nine combinations of average crash frequency and </w:t>
      </w:r>
      <w:r w:rsidR="003E1B0C">
        <w:t xml:space="preserve">inverse </w:t>
      </w:r>
      <w:r w:rsidR="0004580C">
        <w:t>dispersion parameter. The dashed trend line represents an “</w:t>
      </w:r>
      <w:r w:rsidR="0004580C" w:rsidRPr="0004580C">
        <w:rPr>
          <w:i/>
        </w:rPr>
        <w:t>x</w:t>
      </w:r>
      <w:r w:rsidR="0004580C">
        <w:t xml:space="preserve"> = </w:t>
      </w:r>
      <w:r w:rsidR="0004580C" w:rsidRPr="0004580C">
        <w:rPr>
          <w:i/>
        </w:rPr>
        <w:t>y</w:t>
      </w:r>
      <w:r w:rsidR="0004580C">
        <w:t>” line such that a data point would lie on this line if the estimated coefficient of variation equaled the true coefficient of variation. The solid trend line represents the best-fit trend line to the data points (using least-squares regression).</w:t>
      </w:r>
    </w:p>
    <w:p w14:paraId="5A430B2C" w14:textId="77777777" w:rsidR="00691069" w:rsidRDefault="00532EBB" w:rsidP="00911AD5">
      <w:pPr>
        <w:pStyle w:val="TX"/>
      </w:pPr>
      <w:r>
        <w:t xml:space="preserve">The trend in the data in </w:t>
      </w:r>
      <w:r>
        <w:fldChar w:fldCharType="begin"/>
      </w:r>
      <w:r>
        <w:instrText xml:space="preserve"> REF _Ref57118943 \h </w:instrText>
      </w:r>
      <w:r>
        <w:fldChar w:fldCharType="separate"/>
      </w:r>
      <w:r w:rsidR="00C869B7">
        <w:t xml:space="preserve">Figure </w:t>
      </w:r>
      <w:r w:rsidR="00C869B7">
        <w:rPr>
          <w:noProof/>
        </w:rPr>
        <w:t>4</w:t>
      </w:r>
      <w:r>
        <w:fldChar w:fldCharType="end"/>
      </w:r>
      <w:r>
        <w:t xml:space="preserve">a indicates that the NB-distribution procedure tends to overestimate the true coefficient of variation </w:t>
      </w:r>
      <w:r w:rsidR="00810C86">
        <w:t>between 0 and</w:t>
      </w:r>
      <w:r>
        <w:t xml:space="preserve"> 3</w:t>
      </w:r>
      <w:r w:rsidR="0021231D">
        <w:t>5</w:t>
      </w:r>
      <w:r>
        <w:t xml:space="preserve"> percent</w:t>
      </w:r>
      <w:r w:rsidR="00810C86">
        <w:t xml:space="preserve">, depending on the </w:t>
      </w:r>
      <w:r w:rsidR="00D37B6E">
        <w:t xml:space="preserve">estimated </w:t>
      </w:r>
      <w:r w:rsidR="00810C86">
        <w:t>coefficient value</w:t>
      </w:r>
      <w:r>
        <w:t xml:space="preserve">. In contrast, the trend in the data in </w:t>
      </w:r>
      <w:r>
        <w:fldChar w:fldCharType="begin"/>
      </w:r>
      <w:r>
        <w:instrText xml:space="preserve"> REF _Ref57118943 \h </w:instrText>
      </w:r>
      <w:r>
        <w:fldChar w:fldCharType="separate"/>
      </w:r>
      <w:r w:rsidR="00C869B7">
        <w:t xml:space="preserve">Figure </w:t>
      </w:r>
      <w:r w:rsidR="00C869B7">
        <w:rPr>
          <w:noProof/>
        </w:rPr>
        <w:t>4</w:t>
      </w:r>
      <w:r>
        <w:fldChar w:fldCharType="end"/>
      </w:r>
      <w:r>
        <w:t>b indicates that the distribution-independent procedure provides an unbiased estimate of the true coefficient of variation.</w:t>
      </w:r>
    </w:p>
    <w:p w14:paraId="5A430B2D" w14:textId="77777777" w:rsidR="00691069" w:rsidRDefault="00691069">
      <w:pPr>
        <w:rPr>
          <w:sz w:val="22"/>
          <w:szCs w:val="21"/>
        </w:rPr>
      </w:pPr>
      <w:r>
        <w:br w:type="page"/>
      </w:r>
    </w:p>
    <w:p w14:paraId="5A430B2E" w14:textId="77777777" w:rsidR="00D52115" w:rsidRDefault="00D52115" w:rsidP="00911AD5">
      <w:pPr>
        <w:pStyle w:val="TX"/>
      </w:pPr>
      <w:r w:rsidRPr="00D52115">
        <w:rPr>
          <w:noProof/>
        </w:rPr>
        <w:lastRenderedPageBreak/>
        <w:drawing>
          <wp:anchor distT="0" distB="0" distL="114300" distR="114300" simplePos="0" relativeHeight="251659264" behindDoc="1" locked="0" layoutInCell="1" allowOverlap="1" wp14:anchorId="5A430BE6" wp14:editId="5A430BE7">
            <wp:simplePos x="1047750" y="-2162175"/>
            <wp:positionH relativeFrom="column">
              <wp:align>right</wp:align>
            </wp:positionH>
            <wp:positionV relativeFrom="paragraph">
              <wp:posOffset>0</wp:posOffset>
            </wp:positionV>
            <wp:extent cx="2926080" cy="20116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26080" cy="2011680"/>
                    </a:xfrm>
                    <a:prstGeom prst="rect">
                      <a:avLst/>
                    </a:prstGeom>
                  </pic:spPr>
                </pic:pic>
              </a:graphicData>
            </a:graphic>
            <wp14:sizeRelH relativeFrom="margin">
              <wp14:pctWidth>0</wp14:pctWidth>
            </wp14:sizeRelH>
            <wp14:sizeRelV relativeFrom="margin">
              <wp14:pctHeight>0</wp14:pctHeight>
            </wp14:sizeRelV>
          </wp:anchor>
        </w:drawing>
      </w:r>
      <w:r w:rsidRPr="00D52115">
        <w:rPr>
          <w:noProof/>
        </w:rPr>
        <w:drawing>
          <wp:anchor distT="0" distB="0" distL="114300" distR="114300" simplePos="0" relativeHeight="251657216" behindDoc="1" locked="0" layoutInCell="1" allowOverlap="1" wp14:anchorId="5A430BE8" wp14:editId="5A430BE9">
            <wp:simplePos x="1047750" y="3448050"/>
            <wp:positionH relativeFrom="column">
              <wp:align>left</wp:align>
            </wp:positionH>
            <wp:positionV relativeFrom="paragraph">
              <wp:posOffset>0</wp:posOffset>
            </wp:positionV>
            <wp:extent cx="2926080" cy="200253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A430B2F" w14:textId="77777777" w:rsidR="00D52115" w:rsidRDefault="00D52115" w:rsidP="00911AD5">
      <w:pPr>
        <w:pStyle w:val="TX"/>
      </w:pPr>
    </w:p>
    <w:p w14:paraId="5A430B30" w14:textId="77777777" w:rsidR="00D52115" w:rsidRDefault="00D52115" w:rsidP="00911AD5">
      <w:pPr>
        <w:pStyle w:val="TX"/>
      </w:pPr>
    </w:p>
    <w:p w14:paraId="5A430B31" w14:textId="77777777" w:rsidR="00D52115" w:rsidRDefault="00D52115" w:rsidP="00911AD5">
      <w:pPr>
        <w:pStyle w:val="TX"/>
      </w:pPr>
    </w:p>
    <w:p w14:paraId="5A430B32" w14:textId="77777777" w:rsidR="00D52115" w:rsidRDefault="00D52115" w:rsidP="00911AD5">
      <w:pPr>
        <w:pStyle w:val="TX"/>
      </w:pPr>
    </w:p>
    <w:p w14:paraId="5A430B33" w14:textId="77777777" w:rsidR="00D52115" w:rsidRDefault="00D52115" w:rsidP="00911AD5">
      <w:pPr>
        <w:pStyle w:val="TX"/>
      </w:pPr>
    </w:p>
    <w:p w14:paraId="5A430B34" w14:textId="77777777" w:rsidR="003E1B0C" w:rsidRDefault="003E1B0C" w:rsidP="00911AD5">
      <w:pPr>
        <w:pStyle w:val="TX"/>
      </w:pPr>
    </w:p>
    <w:p w14:paraId="5A430B35" w14:textId="77777777" w:rsidR="00D52115" w:rsidRDefault="00D52115" w:rsidP="00911AD5">
      <w:pPr>
        <w:pStyle w:val="TX"/>
      </w:pPr>
    </w:p>
    <w:p w14:paraId="5A430B36" w14:textId="77777777" w:rsidR="00D52115" w:rsidRDefault="00D52115" w:rsidP="00911AD5">
      <w:pPr>
        <w:pStyle w:val="TX"/>
      </w:pPr>
    </w:p>
    <w:p w14:paraId="5A430B37" w14:textId="77777777" w:rsidR="00D52115" w:rsidRDefault="00D52115" w:rsidP="00911AD5">
      <w:pPr>
        <w:pStyle w:val="TX"/>
      </w:pPr>
    </w:p>
    <w:p w14:paraId="5A430B38" w14:textId="77777777" w:rsidR="00D52115" w:rsidRDefault="00D52115" w:rsidP="00911AD5">
      <w:pPr>
        <w:pStyle w:val="TX"/>
      </w:pPr>
    </w:p>
    <w:p w14:paraId="5A430B39" w14:textId="77777777" w:rsidR="00D52115" w:rsidRDefault="00D52115" w:rsidP="00911AD5">
      <w:pPr>
        <w:pStyle w:val="TX"/>
      </w:pPr>
    </w:p>
    <w:p w14:paraId="5A430B3A" w14:textId="77777777" w:rsidR="00D52115" w:rsidRDefault="00D52115" w:rsidP="00911AD5">
      <w:pPr>
        <w:pStyle w:val="TX"/>
      </w:pPr>
    </w:p>
    <w:p w14:paraId="5A430B3B" w14:textId="77777777" w:rsidR="00D52115" w:rsidRPr="00917F8F" w:rsidRDefault="00D52115" w:rsidP="00D52115">
      <w:pPr>
        <w:pStyle w:val="TX"/>
        <w:rPr>
          <w:rFonts w:ascii="Arial" w:hAnsi="Arial" w:cs="Arial"/>
          <w:b/>
          <w:i/>
          <w:sz w:val="20"/>
          <w:szCs w:val="20"/>
        </w:rPr>
      </w:pPr>
      <w:r w:rsidRPr="00917F8F">
        <w:rPr>
          <w:rFonts w:ascii="Arial" w:hAnsi="Arial" w:cs="Arial"/>
          <w:b/>
          <w:i/>
          <w:sz w:val="20"/>
          <w:szCs w:val="20"/>
        </w:rPr>
        <w:t xml:space="preserve">a. </w:t>
      </w:r>
      <w:r>
        <w:rPr>
          <w:rFonts w:ascii="Arial" w:hAnsi="Arial" w:cs="Arial"/>
          <w:b/>
          <w:i/>
          <w:sz w:val="20"/>
          <w:szCs w:val="20"/>
        </w:rPr>
        <w:t>NB-distribution procedure</w:t>
      </w:r>
      <w:r w:rsidRPr="00917F8F">
        <w:rPr>
          <w:rFonts w:ascii="Arial" w:hAnsi="Arial" w:cs="Arial"/>
          <w:b/>
          <w:i/>
          <w:sz w:val="20"/>
          <w:szCs w:val="20"/>
        </w:rPr>
        <w:t>.</w:t>
      </w:r>
      <w:r w:rsidRPr="00917F8F">
        <w:rPr>
          <w:rFonts w:ascii="Arial" w:hAnsi="Arial" w:cs="Arial"/>
          <w:b/>
          <w:i/>
          <w:sz w:val="20"/>
          <w:szCs w:val="20"/>
        </w:rPr>
        <w:tab/>
      </w:r>
      <w:r w:rsidRPr="00917F8F">
        <w:rPr>
          <w:rFonts w:ascii="Arial" w:hAnsi="Arial" w:cs="Arial"/>
          <w:b/>
          <w:i/>
          <w:sz w:val="20"/>
          <w:szCs w:val="20"/>
        </w:rPr>
        <w:tab/>
      </w:r>
      <w:r w:rsidRPr="00917F8F">
        <w:rPr>
          <w:rFonts w:ascii="Arial" w:hAnsi="Arial" w:cs="Arial"/>
          <w:b/>
          <w:i/>
          <w:sz w:val="20"/>
          <w:szCs w:val="20"/>
        </w:rPr>
        <w:tab/>
        <w:t xml:space="preserve">b. </w:t>
      </w:r>
      <w:r>
        <w:rPr>
          <w:rFonts w:ascii="Arial" w:hAnsi="Arial" w:cs="Arial"/>
          <w:b/>
          <w:i/>
          <w:sz w:val="20"/>
          <w:szCs w:val="20"/>
        </w:rPr>
        <w:t>Distribution-independent procedure</w:t>
      </w:r>
      <w:r w:rsidRPr="00917F8F">
        <w:rPr>
          <w:rFonts w:ascii="Arial" w:hAnsi="Arial" w:cs="Arial"/>
          <w:b/>
          <w:i/>
          <w:sz w:val="20"/>
          <w:szCs w:val="20"/>
        </w:rPr>
        <w:t>.</w:t>
      </w:r>
    </w:p>
    <w:p w14:paraId="5A430B3C" w14:textId="77777777" w:rsidR="00D52115" w:rsidRDefault="00D52115" w:rsidP="00911AD5">
      <w:pPr>
        <w:pStyle w:val="TX"/>
      </w:pPr>
    </w:p>
    <w:p w14:paraId="5A430B3D" w14:textId="77777777" w:rsidR="00D52115" w:rsidRDefault="00D52115" w:rsidP="00D52115">
      <w:pPr>
        <w:pStyle w:val="FIG"/>
      </w:pPr>
      <w:bookmarkStart w:id="27" w:name="_Ref57118943"/>
      <w:r>
        <w:t xml:space="preserve">Figure </w:t>
      </w:r>
      <w:fldSimple w:instr=" SEQ Figure \* ARABIC ">
        <w:r w:rsidR="00C869B7">
          <w:rPr>
            <w:noProof/>
          </w:rPr>
          <w:t>4</w:t>
        </w:r>
      </w:fldSimple>
      <w:bookmarkEnd w:id="27"/>
      <w:r>
        <w:t>. Comparison of two procedures for computing the calibration factor CV.</w:t>
      </w:r>
    </w:p>
    <w:p w14:paraId="5A430B3E" w14:textId="77777777" w:rsidR="00911AD5" w:rsidRDefault="00911AD5" w:rsidP="00ED1C7B">
      <w:pPr>
        <w:pStyle w:val="H1"/>
      </w:pPr>
      <w:bookmarkStart w:id="28" w:name="_Toc158129486"/>
      <w:r>
        <w:t>Development of Guidelines for Using a CURE Plot to Assess Model Fit</w:t>
      </w:r>
      <w:bookmarkEnd w:id="28"/>
    </w:p>
    <w:p w14:paraId="5A430B3F" w14:textId="77777777" w:rsidR="00704DEE" w:rsidRDefault="00704DEE" w:rsidP="00704DEE">
      <w:pPr>
        <w:pStyle w:val="TX"/>
      </w:pPr>
      <w:r>
        <w:t xml:space="preserve">As noted previously, the CURE plot </w:t>
      </w:r>
      <w:r w:rsidR="006447C7">
        <w:t xml:space="preserve">technique </w:t>
      </w:r>
      <w:r>
        <w:t>was developed by Hauer and Bamfo (1997) for assessing how well the specified regression model form fits the data</w:t>
      </w:r>
      <w:r w:rsidR="00071E2B">
        <w:t xml:space="preserve"> used to estimate the model coefficients</w:t>
      </w:r>
      <w:r>
        <w:t>.</w:t>
      </w:r>
      <w:r w:rsidR="00C3225E">
        <w:t xml:space="preserve"> Example CURE plots were previously shown in </w:t>
      </w:r>
      <w:r w:rsidR="00C3225E">
        <w:fldChar w:fldCharType="begin"/>
      </w:r>
      <w:r w:rsidR="00C3225E">
        <w:instrText xml:space="preserve"> REF _Ref56866020 \h </w:instrText>
      </w:r>
      <w:r w:rsidR="00C3225E">
        <w:fldChar w:fldCharType="separate"/>
      </w:r>
      <w:r w:rsidR="00C869B7">
        <w:t xml:space="preserve">Figure </w:t>
      </w:r>
      <w:r w:rsidR="00C869B7">
        <w:rPr>
          <w:noProof/>
        </w:rPr>
        <w:t>2</w:t>
      </w:r>
      <w:r w:rsidR="00C3225E">
        <w:fldChar w:fldCharType="end"/>
      </w:r>
      <w:r w:rsidR="00C3225E">
        <w:t xml:space="preserve"> and </w:t>
      </w:r>
      <w:r w:rsidR="00C3225E">
        <w:fldChar w:fldCharType="begin"/>
      </w:r>
      <w:r w:rsidR="00C3225E">
        <w:instrText xml:space="preserve"> REF _Ref56930896 \h </w:instrText>
      </w:r>
      <w:r w:rsidR="00C3225E">
        <w:fldChar w:fldCharType="separate"/>
      </w:r>
      <w:r w:rsidR="00C869B7">
        <w:t xml:space="preserve">Figure </w:t>
      </w:r>
      <w:r w:rsidR="00C869B7">
        <w:rPr>
          <w:noProof/>
        </w:rPr>
        <w:t>3</w:t>
      </w:r>
      <w:r w:rsidR="00C3225E">
        <w:fldChar w:fldCharType="end"/>
      </w:r>
      <w:r w:rsidR="00C3225E">
        <w:t>.</w:t>
      </w:r>
    </w:p>
    <w:p w14:paraId="5A430B40" w14:textId="77777777" w:rsidR="00C3225E" w:rsidRDefault="00C3225E" w:rsidP="00C3225E">
      <w:pPr>
        <w:pStyle w:val="TX"/>
      </w:pPr>
      <w:r>
        <w:t xml:space="preserve">Hauer (2015) indicates that a model that fits the data reasonably well produces a cumulative residual trend line that “…meanders around the horizontal axis in a manner consistent with a symmetric random walk.” This type of meandering is illustrated in </w:t>
      </w:r>
      <w:r>
        <w:fldChar w:fldCharType="begin"/>
      </w:r>
      <w:r>
        <w:instrText xml:space="preserve"> REF _Ref56866020 \h </w:instrText>
      </w:r>
      <w:r>
        <w:fldChar w:fldCharType="separate"/>
      </w:r>
      <w:r w:rsidR="00C869B7">
        <w:t xml:space="preserve">Figure </w:t>
      </w:r>
      <w:r w:rsidR="00C869B7">
        <w:rPr>
          <w:noProof/>
        </w:rPr>
        <w:t>2</w:t>
      </w:r>
      <w:r>
        <w:fldChar w:fldCharType="end"/>
      </w:r>
      <w:r>
        <w:t xml:space="preserve">b (using a blue trend line). </w:t>
      </w:r>
    </w:p>
    <w:p w14:paraId="5A430B41" w14:textId="3E25A834" w:rsidR="00C3225E" w:rsidRDefault="00C3225E" w:rsidP="00704DEE">
      <w:pPr>
        <w:pStyle w:val="TX"/>
      </w:pPr>
      <w:r>
        <w:t xml:space="preserve">In contrast, a poor fit can be indicated when significant portions of the cumulative residual trend line increase and remain above the horizontal “0.0” line or decrease and remain below the horizontal “0.0” trend line. </w:t>
      </w:r>
      <w:r w:rsidR="00B6694D">
        <w:t>If t</w:t>
      </w:r>
      <w:r>
        <w:t>hese extended portions are well above or below the “0.0” line</w:t>
      </w:r>
      <w:r w:rsidR="00B6694D">
        <w:t>, it</w:t>
      </w:r>
      <w:r>
        <w:t xml:space="preserve"> could be a result of model bias</w:t>
      </w:r>
      <w:r w:rsidR="00B6694D">
        <w:t>-in-fit (i.e., a systematic discrepancy between the observed and predicted values [Hauer, 2015]).</w:t>
      </w:r>
      <w:r>
        <w:t xml:space="preserve"> This condition is suggested in </w:t>
      </w:r>
      <w:r>
        <w:fldChar w:fldCharType="begin"/>
      </w:r>
      <w:r>
        <w:instrText xml:space="preserve"> REF _Ref56930896 \h </w:instrText>
      </w:r>
      <w:r>
        <w:fldChar w:fldCharType="separate"/>
      </w:r>
      <w:r w:rsidR="00C869B7">
        <w:t xml:space="preserve">Figure </w:t>
      </w:r>
      <w:r w:rsidR="00C869B7">
        <w:rPr>
          <w:noProof/>
        </w:rPr>
        <w:t>3</w:t>
      </w:r>
      <w:r>
        <w:fldChar w:fldCharType="end"/>
      </w:r>
      <w:r>
        <w:t>b for the range of residuals associated with a predicted average crash frequency of about 1.3 to 1.7 crashes/yr. Of course, for this figure, a claim of bias</w:t>
      </w:r>
      <w:r w:rsidR="00B6694D">
        <w:t>-in-fit</w:t>
      </w:r>
      <w:r>
        <w:t xml:space="preserve"> would be incorrect given that the simulation process used to generate the data shown does not introduce bias in the model prediction. </w:t>
      </w:r>
    </w:p>
    <w:p w14:paraId="5A430B42" w14:textId="77777777" w:rsidR="00C3225E" w:rsidRPr="00704DEE" w:rsidRDefault="00C3225E" w:rsidP="00704DEE">
      <w:pPr>
        <w:pStyle w:val="TX"/>
      </w:pPr>
      <w:r>
        <w:t xml:space="preserve">This section consists </w:t>
      </w:r>
      <w:r w:rsidR="003112C7">
        <w:t xml:space="preserve">of two </w:t>
      </w:r>
      <w:r w:rsidR="00465FC1">
        <w:t>sub</w:t>
      </w:r>
      <w:r w:rsidR="003112C7">
        <w:t>sections</w:t>
      </w:r>
      <w:r w:rsidR="00465FC1">
        <w:t>. The first subsection summarizes a review of the guidelines for computing and interpreting the CURE plot. The second subsection describes the findings from a review of the CURE plot guidelines and</w:t>
      </w:r>
      <w:r w:rsidR="00A6537D">
        <w:t xml:space="preserve"> identifies some recommended revisions to this guidance.</w:t>
      </w:r>
      <w:r w:rsidR="00465FC1">
        <w:t xml:space="preserve"> </w:t>
      </w:r>
    </w:p>
    <w:p w14:paraId="5A430B43" w14:textId="77777777" w:rsidR="00704DEE" w:rsidRDefault="00704DEE" w:rsidP="00704DEE">
      <w:pPr>
        <w:pStyle w:val="H2"/>
      </w:pPr>
      <w:bookmarkStart w:id="29" w:name="_Toc158129487"/>
      <w:r>
        <w:t>Review of Guidelines for Using the CURE Plot</w:t>
      </w:r>
      <w:bookmarkEnd w:id="29"/>
    </w:p>
    <w:p w14:paraId="5A430B44" w14:textId="77777777" w:rsidR="0013721B" w:rsidRDefault="0013721B" w:rsidP="00DE5912">
      <w:pPr>
        <w:pStyle w:val="TX"/>
      </w:pPr>
      <w:r>
        <w:t>Prior to computing the cumulative residual</w:t>
      </w:r>
      <w:r w:rsidR="00E57B3F">
        <w:t>s</w:t>
      </w:r>
      <w:r>
        <w:t>, the data in the calibration database are</w:t>
      </w:r>
      <w:r w:rsidR="00E57B3F">
        <w:t xml:space="preserve"> used to compute the calibration factor and the </w:t>
      </w:r>
      <w:r>
        <w:t xml:space="preserve">predicted average </w:t>
      </w:r>
      <w:r w:rsidR="005A3CF1">
        <w:t>number of crashes</w:t>
      </w:r>
      <w:r>
        <w:t xml:space="preserve"> adjusted by the calibration factor.</w:t>
      </w:r>
      <w:r w:rsidR="00E57B3F">
        <w:t xml:space="preserve"> Next, the data are sorted by the adjusted predicted average </w:t>
      </w:r>
      <w:r w:rsidR="005A3CF1">
        <w:t>number of crashes</w:t>
      </w:r>
      <w:r w:rsidR="00E57B3F">
        <w:t>.</w:t>
      </w:r>
      <w:r>
        <w:t xml:space="preserve"> The</w:t>
      </w:r>
      <w:r w:rsidR="000113D3">
        <w:t>n, the</w:t>
      </w:r>
      <w:r>
        <w:t xml:space="preserve"> </w:t>
      </w:r>
      <w:proofErr w:type="spellStart"/>
      <w:r w:rsidR="000113D3" w:rsidRPr="000113D3">
        <w:rPr>
          <w:i/>
        </w:rPr>
        <w:t>m</w:t>
      </w:r>
      <w:r w:rsidR="000113D3" w:rsidRPr="000113D3">
        <w:rPr>
          <w:vertAlign w:val="superscript"/>
        </w:rPr>
        <w:t>th</w:t>
      </w:r>
      <w:proofErr w:type="spellEnd"/>
      <w:r w:rsidR="000113D3">
        <w:t xml:space="preserve"> </w:t>
      </w:r>
      <w:r>
        <w:t>cumulative residual is computed from the residual error for all sites</w:t>
      </w:r>
      <w:r w:rsidR="000113D3">
        <w:t xml:space="preserve"> from 1 to </w:t>
      </w:r>
      <w:r w:rsidR="000113D3" w:rsidRPr="000113D3">
        <w:rPr>
          <w:i/>
        </w:rPr>
        <w:t>m</w:t>
      </w:r>
      <w:r>
        <w:t>.</w:t>
      </w:r>
      <w:r w:rsidR="005D03EF">
        <w:t xml:space="preserve"> This calculation is shown in the following equation:</w:t>
      </w:r>
    </w:p>
    <w:p w14:paraId="5A430B45" w14:textId="77777777" w:rsidR="005D03EF" w:rsidRDefault="005D03EF" w:rsidP="005D03EF">
      <w:pPr>
        <w:pStyle w:val="Caption"/>
        <w:jc w:val="right"/>
      </w:pPr>
      <w:r>
        <w:t xml:space="preserve">Equation </w:t>
      </w:r>
      <w:fldSimple w:instr=" SEQ Equation \* ARABIC ">
        <w:r w:rsidR="00C869B7">
          <w:rPr>
            <w:noProof/>
          </w:rPr>
          <w:t>19</w:t>
        </w:r>
      </w:fldSimple>
    </w:p>
    <w:p w14:paraId="5A430B46" w14:textId="77777777" w:rsidR="005D03EF" w:rsidRDefault="00000000" w:rsidP="005D03EF">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nary>
        </m:oMath>
      </m:oMathPara>
    </w:p>
    <w:p w14:paraId="5A430B47" w14:textId="77777777" w:rsidR="005D03EF" w:rsidRDefault="005D03EF" w:rsidP="00DE5912">
      <w:pPr>
        <w:pStyle w:val="TX"/>
      </w:pPr>
    </w:p>
    <w:p w14:paraId="5A430B48" w14:textId="77777777" w:rsidR="000113D3" w:rsidRDefault="000113D3" w:rsidP="000113D3">
      <w:pPr>
        <w:pStyle w:val="TX"/>
        <w:rPr>
          <w:i/>
        </w:rPr>
      </w:pPr>
      <w:r>
        <w:t xml:space="preserve">where </w:t>
      </w:r>
      <w:proofErr w:type="spellStart"/>
      <w:proofErr w:type="gramStart"/>
      <w:r>
        <w:rPr>
          <w:i/>
        </w:rPr>
        <w:t>r</w:t>
      </w:r>
      <w:r>
        <w:rPr>
          <w:i/>
          <w:vertAlign w:val="subscript"/>
        </w:rPr>
        <w:t>c,m</w:t>
      </w:r>
      <w:proofErr w:type="spellEnd"/>
      <w:proofErr w:type="gramEnd"/>
      <w:r w:rsidRPr="001D3C71">
        <w:t xml:space="preserve"> </w:t>
      </w:r>
      <w:r>
        <w:t xml:space="preserve">is the </w:t>
      </w:r>
      <w:proofErr w:type="spellStart"/>
      <w:r w:rsidR="00FD6A3A" w:rsidRPr="00FD6A3A">
        <w:rPr>
          <w:i/>
        </w:rPr>
        <w:t>m</w:t>
      </w:r>
      <w:r w:rsidR="00FD6A3A" w:rsidRPr="00FD6A3A">
        <w:rPr>
          <w:vertAlign w:val="superscript"/>
        </w:rPr>
        <w:t>th</w:t>
      </w:r>
      <w:proofErr w:type="spellEnd"/>
      <w:r w:rsidR="00FD6A3A">
        <w:t xml:space="preserve"> cumulative </w:t>
      </w:r>
      <w:r>
        <w:t>residual</w:t>
      </w:r>
      <w:r w:rsidR="00FD6A3A">
        <w:t xml:space="preserve"> (where 1 ≤ </w:t>
      </w:r>
      <w:r w:rsidR="00FD6A3A" w:rsidRPr="00FD6A3A">
        <w:rPr>
          <w:i/>
        </w:rPr>
        <w:t>m</w:t>
      </w:r>
      <w:r w:rsidR="00FD6A3A">
        <w:t xml:space="preserve"> ≤ </w:t>
      </w:r>
      <w:proofErr w:type="spellStart"/>
      <w:r w:rsidR="00FD6A3A" w:rsidRPr="00FD6A3A">
        <w:rPr>
          <w:i/>
        </w:rPr>
        <w:t>n</w:t>
      </w:r>
      <w:r w:rsidR="00FD6A3A" w:rsidRPr="00FD6A3A">
        <w:rPr>
          <w:i/>
          <w:vertAlign w:val="subscript"/>
        </w:rPr>
        <w:t>sites</w:t>
      </w:r>
      <w:proofErr w:type="spellEnd"/>
      <w:r w:rsidR="00FD6A3A">
        <w:t>)</w:t>
      </w:r>
      <w:r>
        <w:t xml:space="preserve"> and all other variables are previously defined.</w:t>
      </w:r>
    </w:p>
    <w:p w14:paraId="5A430B49" w14:textId="77777777" w:rsidR="00662C2E" w:rsidRDefault="005E007E" w:rsidP="00DE5912">
      <w:pPr>
        <w:pStyle w:val="TX"/>
      </w:pPr>
      <w:r>
        <w:lastRenderedPageBreak/>
        <w:t>Hauer and Bamfo (1997) also derived equations for computing the upper and lower confidence limits for the cumulative residual trend line. These limits are based on an estimate of the standard deviation of the cumulative residual.</w:t>
      </w:r>
      <w:r w:rsidR="00662C2E">
        <w:t xml:space="preserve"> These limits and the associated standard deviation are computed using the following equations:</w:t>
      </w:r>
    </w:p>
    <w:p w14:paraId="5A430B4A" w14:textId="77777777" w:rsidR="00BC766F" w:rsidRDefault="00BC766F" w:rsidP="00BC766F">
      <w:pPr>
        <w:pStyle w:val="Caption"/>
        <w:jc w:val="right"/>
      </w:pPr>
      <w:bookmarkStart w:id="30" w:name="_Ref57211886"/>
      <w:r>
        <w:t xml:space="preserve">Equation </w:t>
      </w:r>
      <w:fldSimple w:instr=" SEQ Equation \* ARABIC ">
        <w:r w:rsidR="00C869B7">
          <w:rPr>
            <w:noProof/>
          </w:rPr>
          <w:t>20</w:t>
        </w:r>
      </w:fldSimple>
      <w:bookmarkEnd w:id="30"/>
    </w:p>
    <w:p w14:paraId="5A430B4B" w14:textId="77777777" w:rsidR="00BC766F" w:rsidRDefault="00000000" w:rsidP="00BC766F">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c,m,α/2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oMath>
      </m:oMathPara>
    </w:p>
    <w:p w14:paraId="5A430B4C" w14:textId="77777777" w:rsidR="00BC766F" w:rsidRDefault="00BC766F" w:rsidP="00BC766F">
      <w:pPr>
        <w:pStyle w:val="Caption"/>
        <w:jc w:val="right"/>
      </w:pPr>
      <w:bookmarkStart w:id="31" w:name="_Ref57211888"/>
      <w:r>
        <w:t xml:space="preserve">Equation </w:t>
      </w:r>
      <w:fldSimple w:instr=" SEQ Equation \* ARABIC ">
        <w:r w:rsidR="00C869B7">
          <w:rPr>
            <w:noProof/>
          </w:rPr>
          <w:t>21</w:t>
        </w:r>
      </w:fldSimple>
      <w:bookmarkEnd w:id="31"/>
    </w:p>
    <w:p w14:paraId="5A430B4D" w14:textId="77777777" w:rsidR="00BC766F" w:rsidRPr="00BC766F" w:rsidRDefault="00000000" w:rsidP="00BC766F">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c,m,1-α/2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1-α/2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oMath>
      </m:oMathPara>
    </w:p>
    <w:p w14:paraId="5A430B4E" w14:textId="77777777" w:rsidR="00BC766F" w:rsidRDefault="00BC766F" w:rsidP="00BC766F">
      <w:pPr>
        <w:pStyle w:val="TX"/>
        <w:spacing w:line="240" w:lineRule="auto"/>
        <w:ind w:firstLine="216"/>
      </w:pPr>
      <w:r>
        <w:t>with,</w:t>
      </w:r>
    </w:p>
    <w:p w14:paraId="5A430B4F" w14:textId="77777777" w:rsidR="00BC766F" w:rsidRDefault="00BC766F" w:rsidP="00BC766F">
      <w:pPr>
        <w:pStyle w:val="Caption"/>
        <w:jc w:val="right"/>
      </w:pPr>
      <w:r>
        <w:t xml:space="preserve">Equation </w:t>
      </w:r>
      <w:fldSimple w:instr=" SEQ Equation \* ARABIC ">
        <w:r w:rsidR="00C869B7">
          <w:rPr>
            <w:noProof/>
          </w:rPr>
          <w:t>22</w:t>
        </w:r>
      </w:fldSimple>
    </w:p>
    <w:p w14:paraId="5A430B50" w14:textId="77777777" w:rsidR="00BC766F" w:rsidRPr="00BC766F" w:rsidRDefault="00BC766F" w:rsidP="00BC766F">
      <w:pPr>
        <w:pStyle w:val="TX"/>
        <w:spacing w:line="240" w:lineRule="auto"/>
        <w:ind w:firstLine="216"/>
      </w:pPr>
      <m:oMathPara>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r>
                    <w:rPr>
                      <w:rFonts w:ascii="Cambria Math" w:hAnsi="Cambria Math"/>
                    </w:rPr>
                    <m:t xml:space="preserve"> </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den>
                      </m:f>
                    </m:e>
                  </m:d>
                </m:e>
              </m:d>
            </m:e>
            <m:sup>
              <m:r>
                <w:rPr>
                  <w:rFonts w:ascii="Cambria Math" w:hAnsi="Cambria Math"/>
                </w:rPr>
                <m:t>0.5</m:t>
              </m:r>
            </m:sup>
          </m:sSup>
        </m:oMath>
      </m:oMathPara>
    </w:p>
    <w:p w14:paraId="5A430B51" w14:textId="77777777" w:rsidR="00FB6AB6" w:rsidRDefault="00FB6AB6" w:rsidP="00FB6AB6">
      <w:pPr>
        <w:pStyle w:val="TX"/>
      </w:pPr>
      <w:r>
        <w:t>where:</w:t>
      </w:r>
    </w:p>
    <w:p w14:paraId="5A430B52" w14:textId="77777777" w:rsidR="00FB6AB6" w:rsidRDefault="00FB6AB6" w:rsidP="00FB6AB6">
      <w:pPr>
        <w:pStyle w:val="Equationlist2tabs"/>
        <w:ind w:hanging="1140"/>
      </w:pPr>
      <w:proofErr w:type="spellStart"/>
      <w:proofErr w:type="gramStart"/>
      <w:r>
        <w:rPr>
          <w:i/>
          <w:iCs/>
        </w:rPr>
        <w:t>r</w:t>
      </w:r>
      <w:r>
        <w:rPr>
          <w:i/>
          <w:iCs/>
          <w:vertAlign w:val="subscript"/>
        </w:rPr>
        <w:t>c,m</w:t>
      </w:r>
      <w:proofErr w:type="gramEnd"/>
      <w:r>
        <w:rPr>
          <w:i/>
          <w:iCs/>
          <w:vertAlign w:val="subscript"/>
        </w:rPr>
        <w:t>,a</w:t>
      </w:r>
      <w:proofErr w:type="spellEnd"/>
      <w:r>
        <w:rPr>
          <w:i/>
          <w:iCs/>
          <w:vertAlign w:val="subscript"/>
        </w:rPr>
        <w:t>/2</w:t>
      </w:r>
      <w:r>
        <w:rPr>
          <w:iCs/>
        </w:rPr>
        <w:tab/>
      </w:r>
      <w:r w:rsidRPr="006341DC">
        <w:rPr>
          <w:i/>
          <w:iCs/>
        </w:rPr>
        <w:t>=</w:t>
      </w:r>
      <w:r w:rsidR="002C7602">
        <w:rPr>
          <w:i/>
          <w:iCs/>
        </w:rPr>
        <w:t xml:space="preserve"> </w:t>
      </w:r>
      <w:r w:rsidR="002C7602">
        <w:rPr>
          <w:iCs/>
        </w:rPr>
        <w:t>lower boundary for cumulative residual trend line based on cumulative probability of α/2</w:t>
      </w:r>
      <w:r>
        <w:t>;</w:t>
      </w:r>
    </w:p>
    <w:p w14:paraId="5A430B53" w14:textId="77777777" w:rsidR="002C7602" w:rsidRDefault="002C7602" w:rsidP="002C7602">
      <w:pPr>
        <w:pStyle w:val="Equationlist2tabs"/>
        <w:ind w:hanging="1140"/>
      </w:pPr>
      <w:proofErr w:type="gramStart"/>
      <w:r>
        <w:rPr>
          <w:i/>
          <w:iCs/>
        </w:rPr>
        <w:t>r</w:t>
      </w:r>
      <w:r>
        <w:rPr>
          <w:i/>
          <w:iCs/>
          <w:vertAlign w:val="subscript"/>
        </w:rPr>
        <w:t>c,m</w:t>
      </w:r>
      <w:proofErr w:type="gramEnd"/>
      <w:r>
        <w:rPr>
          <w:i/>
          <w:iCs/>
          <w:vertAlign w:val="subscript"/>
        </w:rPr>
        <w:t>,1-a/2</w:t>
      </w:r>
      <w:r>
        <w:rPr>
          <w:iCs/>
        </w:rPr>
        <w:tab/>
      </w:r>
      <w:r w:rsidRPr="006341DC">
        <w:rPr>
          <w:i/>
          <w:iCs/>
        </w:rPr>
        <w:t>=</w:t>
      </w:r>
      <w:r>
        <w:rPr>
          <w:iCs/>
        </w:rPr>
        <w:t xml:space="preserve"> upper boundary for cumulative residual trend line based on cumulative probability of 1-α/2</w:t>
      </w:r>
      <w:r>
        <w:t>;</w:t>
      </w:r>
    </w:p>
    <w:p w14:paraId="5A430B54" w14:textId="77777777" w:rsidR="002C7602" w:rsidRPr="002C7602" w:rsidRDefault="002C7602" w:rsidP="002C7602">
      <w:pPr>
        <w:pStyle w:val="Equationlist2tabs"/>
        <w:ind w:hanging="1140"/>
      </w:pPr>
      <w:proofErr w:type="spellStart"/>
      <w:r>
        <w:rPr>
          <w:i/>
          <w:iCs/>
        </w:rPr>
        <w:t>z</w:t>
      </w:r>
      <w:r w:rsidRPr="002C7602">
        <w:rPr>
          <w:i/>
          <w:iCs/>
          <w:vertAlign w:val="subscript"/>
        </w:rPr>
        <w:t>p</w:t>
      </w:r>
      <w:proofErr w:type="spellEnd"/>
      <w:r>
        <w:rPr>
          <w:iCs/>
        </w:rPr>
        <w:t xml:space="preserve"> </w:t>
      </w:r>
      <w:r>
        <w:rPr>
          <w:iCs/>
        </w:rPr>
        <w:tab/>
        <w:t xml:space="preserve">= number of standard deviations associated with a cumulative probability </w:t>
      </w:r>
      <w:proofErr w:type="gramStart"/>
      <w:r w:rsidRPr="002C7602">
        <w:rPr>
          <w:i/>
          <w:iCs/>
        </w:rPr>
        <w:t>p</w:t>
      </w:r>
      <w:r>
        <w:rPr>
          <w:iCs/>
        </w:rPr>
        <w:t>;</w:t>
      </w:r>
      <w:proofErr w:type="gramEnd"/>
      <w:r w:rsidR="00832CCE">
        <w:rPr>
          <w:iCs/>
        </w:rPr>
        <w:t xml:space="preserve"> </w:t>
      </w:r>
    </w:p>
    <w:p w14:paraId="5A430B55" w14:textId="77777777" w:rsidR="00FB6AB6" w:rsidRDefault="00832CCE" w:rsidP="00FB6AB6">
      <w:pPr>
        <w:pStyle w:val="Equationlist2tabs"/>
        <w:ind w:hanging="1140"/>
      </w:pPr>
      <w:proofErr w:type="spellStart"/>
      <w:proofErr w:type="gramStart"/>
      <w:r>
        <w:rPr>
          <w:i/>
          <w:iCs/>
        </w:rPr>
        <w:t>s</w:t>
      </w:r>
      <w:r>
        <w:rPr>
          <w:i/>
          <w:iCs/>
          <w:vertAlign w:val="subscript"/>
        </w:rPr>
        <w:t>r,m</w:t>
      </w:r>
      <w:proofErr w:type="spellEnd"/>
      <w:proofErr w:type="gramEnd"/>
      <w:r w:rsidR="00FB6AB6">
        <w:rPr>
          <w:i/>
          <w:iCs/>
        </w:rPr>
        <w:tab/>
        <w:t>=</w:t>
      </w:r>
      <w:r w:rsidR="002765AC">
        <w:rPr>
          <w:i/>
          <w:iCs/>
        </w:rPr>
        <w:t xml:space="preserve"> </w:t>
      </w:r>
      <w:r w:rsidRPr="00832CCE">
        <w:rPr>
          <w:iCs/>
        </w:rPr>
        <w:t>standar</w:t>
      </w:r>
      <w:r>
        <w:t xml:space="preserve">d deviation of the </w:t>
      </w:r>
      <w:proofErr w:type="spellStart"/>
      <w:r w:rsidRPr="00FD6A3A">
        <w:rPr>
          <w:i/>
        </w:rPr>
        <w:t>m</w:t>
      </w:r>
      <w:r w:rsidRPr="00FD6A3A">
        <w:rPr>
          <w:vertAlign w:val="superscript"/>
        </w:rPr>
        <w:t>th</w:t>
      </w:r>
      <w:proofErr w:type="spellEnd"/>
      <w:r>
        <w:t xml:space="preserve"> cumulative residual (where 1 ≤ </w:t>
      </w:r>
      <w:r w:rsidRPr="00FD6A3A">
        <w:rPr>
          <w:i/>
        </w:rPr>
        <w:t>m</w:t>
      </w:r>
      <w:r>
        <w:t xml:space="preserve"> ≤ </w:t>
      </w:r>
      <w:proofErr w:type="spellStart"/>
      <w:r w:rsidRPr="00FD6A3A">
        <w:rPr>
          <w:i/>
        </w:rPr>
        <w:t>n</w:t>
      </w:r>
      <w:r w:rsidRPr="00FD6A3A">
        <w:rPr>
          <w:i/>
          <w:vertAlign w:val="subscript"/>
        </w:rPr>
        <w:t>sites</w:t>
      </w:r>
      <w:proofErr w:type="spellEnd"/>
      <w:r>
        <w:t>); and</w:t>
      </w:r>
    </w:p>
    <w:p w14:paraId="5A430B56" w14:textId="77777777" w:rsidR="00832CCE" w:rsidRPr="001542B6" w:rsidRDefault="00832CCE" w:rsidP="00832CCE">
      <w:pPr>
        <w:pStyle w:val="TX"/>
      </w:pPr>
      <w:r>
        <w:t>all other variables are previously defined.</w:t>
      </w:r>
    </w:p>
    <w:p w14:paraId="5A430B57" w14:textId="77777777" w:rsidR="0058273B" w:rsidRDefault="005E007E" w:rsidP="00DE5912">
      <w:pPr>
        <w:pStyle w:val="TX"/>
      </w:pPr>
      <w:r>
        <w:t xml:space="preserve"> </w:t>
      </w:r>
      <w:r w:rsidR="006853F9">
        <w:t>Hauer (</w:t>
      </w:r>
      <w:r w:rsidR="0058273B">
        <w:t>2015</w:t>
      </w:r>
      <w:r w:rsidR="006853F9">
        <w:t>) assert</w:t>
      </w:r>
      <w:r w:rsidR="0058273B">
        <w:t>s</w:t>
      </w:r>
      <w:r w:rsidR="006853F9">
        <w:t xml:space="preserve"> that the distribution of cumulative residuals is approximately normal with a mean of 0.0 and a standard deviation of </w:t>
      </w:r>
      <w:proofErr w:type="spellStart"/>
      <w:proofErr w:type="gramStart"/>
      <w:r w:rsidR="006853F9" w:rsidRPr="006853F9">
        <w:rPr>
          <w:i/>
        </w:rPr>
        <w:t>s</w:t>
      </w:r>
      <w:r w:rsidR="006853F9" w:rsidRPr="006853F9">
        <w:rPr>
          <w:i/>
          <w:vertAlign w:val="subscript"/>
        </w:rPr>
        <w:t>r,m</w:t>
      </w:r>
      <w:proofErr w:type="spellEnd"/>
      <w:r w:rsidR="006853F9">
        <w:t>.</w:t>
      </w:r>
      <w:proofErr w:type="gramEnd"/>
      <w:r w:rsidR="0058273B">
        <w:t xml:space="preserve"> He </w:t>
      </w:r>
      <w:r w:rsidR="004C3F68">
        <w:t>notes that</w:t>
      </w:r>
      <w:r w:rsidR="0058273B">
        <w:t xml:space="preserve"> the central limit theorem </w:t>
      </w:r>
      <w:r w:rsidR="004C3F68">
        <w:t>asserts</w:t>
      </w:r>
      <w:r w:rsidR="0058273B">
        <w:t xml:space="preserve"> that the </w:t>
      </w:r>
      <w:r w:rsidR="006A2FD9">
        <w:t xml:space="preserve">cumulative </w:t>
      </w:r>
      <w:r w:rsidR="0058273B">
        <w:t>residuals’ representation by the normal distribution improves with an increase in the number of observations in the database.</w:t>
      </w:r>
      <w:r w:rsidR="006853F9">
        <w:t xml:space="preserve"> </w:t>
      </w:r>
    </w:p>
    <w:p w14:paraId="5A430B58" w14:textId="77777777" w:rsidR="000162BA" w:rsidRDefault="0058273B" w:rsidP="00DE5912">
      <w:pPr>
        <w:pStyle w:val="TX"/>
      </w:pPr>
      <w:r>
        <w:t xml:space="preserve">Hauer (2015) </w:t>
      </w:r>
      <w:r w:rsidR="005E007E">
        <w:t>recommend</w:t>
      </w:r>
      <w:r>
        <w:t>s</w:t>
      </w:r>
      <w:r w:rsidR="005E007E">
        <w:t xml:space="preserve"> establishing the</w:t>
      </w:r>
      <w:r w:rsidR="006853F9">
        <w:t xml:space="preserve"> upper and lower</w:t>
      </w:r>
      <w:r w:rsidR="005E007E">
        <w:t xml:space="preserve"> limits at </w:t>
      </w:r>
      <w:proofErr w:type="spellStart"/>
      <w:r w:rsidR="006B2362" w:rsidRPr="006B2362">
        <w:rPr>
          <w:i/>
        </w:rPr>
        <w:t>z</w:t>
      </w:r>
      <w:r w:rsidR="006B2362" w:rsidRPr="006B2362">
        <w:rPr>
          <w:i/>
          <w:vertAlign w:val="subscript"/>
        </w:rPr>
        <w:t>p</w:t>
      </w:r>
      <w:proofErr w:type="spellEnd"/>
      <w:r w:rsidR="006B2362">
        <w:t xml:space="preserve"> equal to 2.0</w:t>
      </w:r>
      <w:r w:rsidR="005E007E">
        <w:t xml:space="preserve"> standard deviations from the horizontal “0.0” axis.</w:t>
      </w:r>
      <w:r w:rsidR="006B2362">
        <w:t xml:space="preserve"> </w:t>
      </w:r>
      <w:r w:rsidR="00BA606F">
        <w:t>For normally distributed data, t</w:t>
      </w:r>
      <w:r w:rsidR="006B2362">
        <w:t xml:space="preserve">his </w:t>
      </w:r>
      <w:proofErr w:type="spellStart"/>
      <w:r w:rsidR="006B2362" w:rsidRPr="006B2362">
        <w:rPr>
          <w:i/>
        </w:rPr>
        <w:t>z</w:t>
      </w:r>
      <w:r w:rsidR="006B2362" w:rsidRPr="006B2362">
        <w:rPr>
          <w:i/>
          <w:vertAlign w:val="subscript"/>
        </w:rPr>
        <w:t>p</w:t>
      </w:r>
      <w:proofErr w:type="spellEnd"/>
      <w:r w:rsidR="006B2362">
        <w:t xml:space="preserve"> value of corresponds to an α value of about 0.05 and </w:t>
      </w:r>
      <w:r w:rsidR="00B36E42">
        <w:t xml:space="preserve">boundary limits that define the </w:t>
      </w:r>
      <w:r w:rsidR="006B2362">
        <w:t>95</w:t>
      </w:r>
      <w:r w:rsidR="006B2362" w:rsidRPr="006B2362">
        <w:rPr>
          <w:vertAlign w:val="superscript"/>
        </w:rPr>
        <w:t>th</w:t>
      </w:r>
      <w:r w:rsidR="006B2362">
        <w:t xml:space="preserve"> percentile confidence interval.</w:t>
      </w:r>
      <w:r>
        <w:t xml:space="preserve"> In this manner, </w:t>
      </w:r>
      <w:r w:rsidR="00357D89">
        <w:t xml:space="preserve">the functional form of </w:t>
      </w:r>
      <w:r>
        <w:t xml:space="preserve">a CPM is </w:t>
      </w:r>
      <w:r w:rsidR="00357D89">
        <w:t xml:space="preserve">claimed to be not </w:t>
      </w:r>
      <w:r w:rsidR="009B7AA4">
        <w:t>having “</w:t>
      </w:r>
      <w:r>
        <w:t>bias</w:t>
      </w:r>
      <w:r w:rsidR="00357D89">
        <w:t>-in-fit</w:t>
      </w:r>
      <w:r>
        <w:t xml:space="preserve"> </w:t>
      </w:r>
      <w:r w:rsidR="00357D89">
        <w:t>over</w:t>
      </w:r>
      <w:r>
        <w:t xml:space="preserve"> the range of the predicted crash frequency</w:t>
      </w:r>
      <w:r w:rsidR="0097604A">
        <w:t>”</w:t>
      </w:r>
      <w:r>
        <w:t xml:space="preserve"> if its cumulative residual trend line rarely goes beyond the upper and lower limits associated with a 95</w:t>
      </w:r>
      <w:r w:rsidRPr="0058273B">
        <w:rPr>
          <w:vertAlign w:val="superscript"/>
        </w:rPr>
        <w:t>th</w:t>
      </w:r>
      <w:r>
        <w:t xml:space="preserve"> percentile confidence interval</w:t>
      </w:r>
      <w:r w:rsidR="00883DA6">
        <w:t xml:space="preserve"> (Hauer, 2015)</w:t>
      </w:r>
      <w:r>
        <w:t>.</w:t>
      </w:r>
      <w:r w:rsidR="00515F0D">
        <w:t xml:space="preserve"> </w:t>
      </w:r>
    </w:p>
    <w:p w14:paraId="5A430B59" w14:textId="77777777" w:rsidR="00055CA4" w:rsidRDefault="0037701C" w:rsidP="00DE5912">
      <w:pPr>
        <w:pStyle w:val="TX"/>
      </w:pPr>
      <w:r>
        <w:t>Lyon et al. (2018)</w:t>
      </w:r>
      <w:r w:rsidR="000162BA">
        <w:t xml:space="preserve"> </w:t>
      </w:r>
      <w:r w:rsidR="00157E96">
        <w:t>indicate that</w:t>
      </w:r>
      <w:r w:rsidR="000162BA">
        <w:t xml:space="preserve"> the percentage of cumulative residuals that exceed the upper or lower boundaries of the 95</w:t>
      </w:r>
      <w:r w:rsidR="000162BA" w:rsidRPr="000162BA">
        <w:rPr>
          <w:vertAlign w:val="superscript"/>
        </w:rPr>
        <w:t>th</w:t>
      </w:r>
      <w:r w:rsidR="000162BA">
        <w:t xml:space="preserve"> </w:t>
      </w:r>
      <w:r w:rsidR="00157E96">
        <w:t>percentile confidence interval can provide a useful indication of the calibrated CPM’s fit to the calibration data. They advise that a value of 5 percent or more is an indication of a potentially poor fit</w:t>
      </w:r>
      <w:r w:rsidR="00B65455">
        <w:t xml:space="preserve"> of the CPM to the data</w:t>
      </w:r>
      <w:r w:rsidR="00157E96">
        <w:t>.</w:t>
      </w:r>
    </w:p>
    <w:p w14:paraId="5A430B5A" w14:textId="77777777" w:rsidR="00C50FB7" w:rsidRPr="00BB39DB" w:rsidRDefault="00C50FB7" w:rsidP="00C50FB7">
      <w:pPr>
        <w:pStyle w:val="H2"/>
      </w:pPr>
      <w:bookmarkStart w:id="32" w:name="_Toc158129488"/>
      <w:r>
        <w:t>Evaluation of CURE Plot Guidelines</w:t>
      </w:r>
      <w:bookmarkEnd w:id="32"/>
    </w:p>
    <w:p w14:paraId="5A430B5B" w14:textId="77777777" w:rsidR="006A001D" w:rsidRDefault="00B378CF" w:rsidP="006A001D">
      <w:pPr>
        <w:pStyle w:val="TX"/>
      </w:pPr>
      <w:r>
        <w:t xml:space="preserve">The </w:t>
      </w:r>
      <w:r w:rsidR="00463EC3">
        <w:t>guidelines</w:t>
      </w:r>
      <w:r>
        <w:t xml:space="preserve"> described in the previous section</w:t>
      </w:r>
      <w:r w:rsidR="00463EC3">
        <w:t xml:space="preserve"> for computing and interpreting the CURE </w:t>
      </w:r>
      <w:r w:rsidR="006A001D">
        <w:t xml:space="preserve">plot were evaluated using simulated crash data. </w:t>
      </w:r>
      <w:r w:rsidR="00244C7F">
        <w:t xml:space="preserve">The </w:t>
      </w:r>
      <w:r w:rsidR="006A001D">
        <w:t>objective was to determine the validity of the guidance that 5 percent or more cumulative residuals outside of the upper or lower boundary are an indication of a potentially poor fit.</w:t>
      </w:r>
      <w:r w:rsidR="00F60715">
        <w:t xml:space="preserve"> The process for generating the simulation data is described in a previous section titled The Empirical Setting.</w:t>
      </w:r>
    </w:p>
    <w:p w14:paraId="5A430B5C" w14:textId="77777777" w:rsidR="00244C7F" w:rsidRDefault="00244C7F" w:rsidP="00244C7F">
      <w:pPr>
        <w:pStyle w:val="TX"/>
      </w:pPr>
      <w:r>
        <w:t xml:space="preserve">A series of calibration databases were computed for this evaluation. Each calibration database contained data for </w:t>
      </w:r>
      <w:r w:rsidR="001769A3">
        <w:t>100</w:t>
      </w:r>
      <w:r>
        <w:t xml:space="preserve"> intersection sites. The calibration period is 1 year. For a given average crash frequency and </w:t>
      </w:r>
      <w:r w:rsidR="001769A3">
        <w:t xml:space="preserve">inverse </w:t>
      </w:r>
      <w:r>
        <w:t xml:space="preserve">dispersion parameter, 200 calibration databases were developed (each database containing data for 100 sites). A calibration factor was computed for each of the 200 databases. </w:t>
      </w:r>
      <w:r w:rsidR="001769A3">
        <w:t xml:space="preserve">This factor was used to compute </w:t>
      </w:r>
      <w:r w:rsidR="007E3024">
        <w:t xml:space="preserve">the adjusted predicted average crash frequency for each site. This prediction was then combined with the observed crash count to compute the </w:t>
      </w:r>
      <w:r w:rsidR="001769A3">
        <w:t>residual error for each site, the cumulative residual, and the upper and lower boundary limits</w:t>
      </w:r>
      <w:r w:rsidR="007E3024">
        <w:t>. These limits were based on a value of</w:t>
      </w:r>
      <w:r w:rsidR="001769A3">
        <w:t xml:space="preserve"> </w:t>
      </w:r>
      <w:proofErr w:type="spellStart"/>
      <w:r w:rsidR="001769A3" w:rsidRPr="006B2362">
        <w:rPr>
          <w:i/>
        </w:rPr>
        <w:t>z</w:t>
      </w:r>
      <w:r w:rsidR="001769A3" w:rsidRPr="006B2362">
        <w:rPr>
          <w:i/>
          <w:vertAlign w:val="subscript"/>
        </w:rPr>
        <w:t>p</w:t>
      </w:r>
      <w:proofErr w:type="spellEnd"/>
      <w:r w:rsidR="001769A3">
        <w:t xml:space="preserve"> equal to </w:t>
      </w:r>
      <w:r w:rsidR="00F64BED">
        <w:t>±</w:t>
      </w:r>
      <w:r w:rsidR="001769A3">
        <w:t>2.0 standard deviations.</w:t>
      </w:r>
    </w:p>
    <w:p w14:paraId="5A430B5D" w14:textId="77777777" w:rsidR="009E2A36" w:rsidRPr="00533CBE" w:rsidRDefault="009E2A36" w:rsidP="009E2A36">
      <w:pPr>
        <w:pStyle w:val="TX"/>
      </w:pPr>
      <w:r>
        <w:lastRenderedPageBreak/>
        <w:t>The process described in the preceding paragraph was repeated for a range of average crash frequencies and inverse dispersion parameters. Specifically, the average crash frequencies considered included 1, 10, and 40 crashes/site/</w:t>
      </w:r>
      <w:proofErr w:type="spellStart"/>
      <w:r>
        <w:t>yr</w:t>
      </w:r>
      <w:proofErr w:type="spellEnd"/>
      <w:r>
        <w:t xml:space="preserve"> and the inverse dispersion parameter values included 1, 2, and 8. In combination, there were nine (= 3 averages × 3 parameters) unique combinations of average crash frequency and inverse dispersion parameter considered. For each of the nine combinations, 200 calibration databases were generated with each database including 100 sites.</w:t>
      </w:r>
    </w:p>
    <w:p w14:paraId="5A430B5E" w14:textId="77777777" w:rsidR="006E0821" w:rsidRDefault="00A1125E" w:rsidP="006E0821">
      <w:pPr>
        <w:pStyle w:val="TX"/>
      </w:pPr>
      <w:r>
        <w:t>As noted in the section titled, The Empirical Setting, an SPF was used to compute the observed crash frequency for each site. The same SPF was effectively used to compute the predicted average crash frequency for each site. As a result, the process did not introduce any bias in the functional form</w:t>
      </w:r>
      <w:r w:rsidR="00F9561E">
        <w:t xml:space="preserve"> of the CPM</w:t>
      </w:r>
      <w:r>
        <w:t xml:space="preserve"> so the expectation was that the computed cumulative residual trend line associated with each calibration database would </w:t>
      </w:r>
      <w:r w:rsidR="00F9561E">
        <w:t xml:space="preserve">have </w:t>
      </w:r>
      <w:r w:rsidR="00BA711C">
        <w:t>5</w:t>
      </w:r>
      <w:r>
        <w:t xml:space="preserve"> percent</w:t>
      </w:r>
      <w:r w:rsidR="00353DB9">
        <w:t xml:space="preserve"> or less</w:t>
      </w:r>
      <w:r>
        <w:t xml:space="preserve"> of the cumulative residuals outside of the upper or lower boundaries.</w:t>
      </w:r>
    </w:p>
    <w:p w14:paraId="5A430B5F" w14:textId="14B10BBC" w:rsidR="009267D5" w:rsidRDefault="00B0513A" w:rsidP="009267D5">
      <w:pPr>
        <w:pStyle w:val="TX"/>
      </w:pPr>
      <w:r>
        <w:t>During the examination of the CURE plots generated by the simulation tool, it was noted that the percentage of cumulative residuals outside the upper or lower boundary</w:t>
      </w:r>
      <w:r w:rsidR="00BA711C">
        <w:t xml:space="preserve"> varied widely from database to database.</w:t>
      </w:r>
      <w:r w:rsidR="00515F0D">
        <w:t xml:space="preserve"> </w:t>
      </w:r>
      <w:r w:rsidR="00BA711C">
        <w:t xml:space="preserve">The proportion of databases with 5 percent or less of the </w:t>
      </w:r>
      <w:r w:rsidR="004533E8">
        <w:t xml:space="preserve">cumulative </w:t>
      </w:r>
      <w:r w:rsidR="00BA711C">
        <w:t xml:space="preserve">residuals outside the boundaries ranged from 50 to 70 percent, depending on the average crash frequency and inverse dispersion parameter. As noted in the previous paragraph, the expectation was that all the databases would have 5 percent or less of the </w:t>
      </w:r>
      <w:r w:rsidR="004533E8">
        <w:t xml:space="preserve">cumulative </w:t>
      </w:r>
      <w:r w:rsidR="00BA711C">
        <w:t xml:space="preserve">residuals outside the boundaries. </w:t>
      </w:r>
    </w:p>
    <w:p w14:paraId="5A430B60" w14:textId="77777777" w:rsidR="009267D5" w:rsidRDefault="009267D5" w:rsidP="009267D5">
      <w:pPr>
        <w:pStyle w:val="TX"/>
      </w:pPr>
      <w:r>
        <w:fldChar w:fldCharType="begin"/>
      </w:r>
      <w:r>
        <w:instrText xml:space="preserve"> REF _Ref57207064 \h </w:instrText>
      </w:r>
      <w:r>
        <w:fldChar w:fldCharType="separate"/>
      </w:r>
      <w:r w:rsidR="00C869B7">
        <w:t xml:space="preserve">Figure </w:t>
      </w:r>
      <w:r w:rsidR="00C869B7">
        <w:rPr>
          <w:noProof/>
        </w:rPr>
        <w:t>5</w:t>
      </w:r>
      <w:r>
        <w:fldChar w:fldCharType="end"/>
      </w:r>
      <w:r>
        <w:t xml:space="preserve">b illustrates an example CURE plot for one of the databases where </w:t>
      </w:r>
      <w:r w:rsidR="00B65455">
        <w:t xml:space="preserve">48 percent </w:t>
      </w:r>
      <w:r>
        <w:t xml:space="preserve">of </w:t>
      </w:r>
      <w:r w:rsidR="004533E8">
        <w:t xml:space="preserve">cumulative </w:t>
      </w:r>
      <w:r>
        <w:t>residuals</w:t>
      </w:r>
      <w:r w:rsidR="00B65455">
        <w:t xml:space="preserve"> </w:t>
      </w:r>
      <w:r w:rsidR="00B17D46">
        <w:t xml:space="preserve">are </w:t>
      </w:r>
      <w:r w:rsidR="00B65455">
        <w:t xml:space="preserve">outside the lower boundary. </w:t>
      </w:r>
      <w:r w:rsidR="00A953D4">
        <w:t>Application of t</w:t>
      </w:r>
      <w:r w:rsidR="00B65455">
        <w:t xml:space="preserve">he guidelines described in the previous section leads to the conclusion that this CURE plot is indicative of a poor fit of the CPM to the calibration data—that the model form needs to be adjusted to provide </w:t>
      </w:r>
      <w:r w:rsidR="00A953D4">
        <w:t>unbiased</w:t>
      </w:r>
      <w:r w:rsidR="00B65455">
        <w:t xml:space="preserve"> predictions.</w:t>
      </w:r>
      <w:r w:rsidR="00515F0D">
        <w:t xml:space="preserve"> </w:t>
      </w:r>
      <w:r w:rsidR="00B65455">
        <w:t xml:space="preserve">However, this conclusion is known to be incorrect in this case because the process used to simulate the crash data ensured that there is no bias-in-fit </w:t>
      </w:r>
      <w:r w:rsidR="000C1A64">
        <w:t xml:space="preserve">introduced by </w:t>
      </w:r>
      <w:r w:rsidR="00B65455">
        <w:t>the CPM.</w:t>
      </w:r>
    </w:p>
    <w:p w14:paraId="5A430B61" w14:textId="77777777" w:rsidR="009267D5" w:rsidRDefault="009267D5" w:rsidP="009267D5">
      <w:pPr>
        <w:pStyle w:val="TX"/>
      </w:pPr>
    </w:p>
    <w:p w14:paraId="5A430B62" w14:textId="77777777" w:rsidR="009267D5" w:rsidRDefault="009267D5" w:rsidP="009267D5">
      <w:pPr>
        <w:pStyle w:val="TX"/>
      </w:pPr>
    </w:p>
    <w:p w14:paraId="5A430B63" w14:textId="77777777" w:rsidR="009267D5" w:rsidRDefault="009267D5" w:rsidP="009267D5">
      <w:pPr>
        <w:pStyle w:val="TX"/>
      </w:pPr>
      <w:r w:rsidRPr="00E2578D">
        <w:rPr>
          <w:noProof/>
        </w:rPr>
        <w:drawing>
          <wp:anchor distT="0" distB="0" distL="114300" distR="114300" simplePos="0" relativeHeight="251667456" behindDoc="1" locked="0" layoutInCell="1" allowOverlap="1" wp14:anchorId="5A430BEA" wp14:editId="5A430BEB">
            <wp:simplePos x="1047750" y="-2152650"/>
            <wp:positionH relativeFrom="column">
              <wp:align>right</wp:align>
            </wp:positionH>
            <wp:positionV relativeFrom="paragraph">
              <wp:posOffset>0</wp:posOffset>
            </wp:positionV>
            <wp:extent cx="2926080" cy="2002536"/>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r w:rsidRPr="00996DDB">
        <w:rPr>
          <w:noProof/>
        </w:rPr>
        <w:drawing>
          <wp:anchor distT="0" distB="0" distL="114300" distR="114300" simplePos="0" relativeHeight="251665408" behindDoc="1" locked="0" layoutInCell="1" allowOverlap="1" wp14:anchorId="5A430BEC" wp14:editId="5A430BED">
            <wp:simplePos x="1047750" y="-2152650"/>
            <wp:positionH relativeFrom="column">
              <wp:align>left</wp:align>
            </wp:positionH>
            <wp:positionV relativeFrom="paragraph">
              <wp:posOffset>0</wp:posOffset>
            </wp:positionV>
            <wp:extent cx="2926080" cy="2002536"/>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A430B64" w14:textId="77777777" w:rsidR="009267D5" w:rsidRDefault="009267D5" w:rsidP="009267D5">
      <w:pPr>
        <w:pStyle w:val="TX"/>
      </w:pPr>
    </w:p>
    <w:p w14:paraId="5A430B65" w14:textId="77777777" w:rsidR="009267D5" w:rsidRDefault="009267D5" w:rsidP="009267D5">
      <w:pPr>
        <w:pStyle w:val="TX"/>
      </w:pPr>
    </w:p>
    <w:p w14:paraId="5A430B66" w14:textId="77777777" w:rsidR="009267D5" w:rsidRDefault="009267D5" w:rsidP="009267D5">
      <w:pPr>
        <w:pStyle w:val="TX"/>
      </w:pPr>
    </w:p>
    <w:p w14:paraId="5A430B67" w14:textId="77777777" w:rsidR="009267D5" w:rsidRDefault="009267D5" w:rsidP="009267D5">
      <w:pPr>
        <w:pStyle w:val="TX"/>
      </w:pPr>
    </w:p>
    <w:p w14:paraId="5A430B68" w14:textId="77777777" w:rsidR="009267D5" w:rsidRDefault="009267D5" w:rsidP="009267D5">
      <w:pPr>
        <w:pStyle w:val="TX"/>
      </w:pPr>
    </w:p>
    <w:p w14:paraId="5A430B69" w14:textId="77777777" w:rsidR="009267D5" w:rsidRDefault="009267D5" w:rsidP="009267D5">
      <w:pPr>
        <w:pStyle w:val="TX"/>
      </w:pPr>
    </w:p>
    <w:p w14:paraId="5A430B6A" w14:textId="77777777" w:rsidR="009267D5" w:rsidRDefault="009267D5" w:rsidP="009267D5">
      <w:pPr>
        <w:pStyle w:val="TX"/>
      </w:pPr>
    </w:p>
    <w:p w14:paraId="5A430B6B" w14:textId="77777777" w:rsidR="009267D5" w:rsidRDefault="009267D5" w:rsidP="009267D5">
      <w:pPr>
        <w:pStyle w:val="TX"/>
      </w:pPr>
    </w:p>
    <w:p w14:paraId="5A430B6C" w14:textId="77777777" w:rsidR="009267D5" w:rsidRDefault="009267D5" w:rsidP="009267D5">
      <w:pPr>
        <w:pStyle w:val="TX"/>
      </w:pPr>
    </w:p>
    <w:p w14:paraId="5A430B6D" w14:textId="77777777" w:rsidR="009267D5" w:rsidRDefault="009267D5" w:rsidP="009267D5">
      <w:pPr>
        <w:pStyle w:val="TX"/>
      </w:pPr>
    </w:p>
    <w:p w14:paraId="5A430B6E" w14:textId="77777777" w:rsidR="009267D5" w:rsidRDefault="009267D5" w:rsidP="009267D5">
      <w:pPr>
        <w:pStyle w:val="TX"/>
      </w:pPr>
    </w:p>
    <w:p w14:paraId="5A430B6F" w14:textId="77777777" w:rsidR="009267D5" w:rsidRPr="00996DDB" w:rsidRDefault="009267D5" w:rsidP="009267D5">
      <w:pPr>
        <w:pStyle w:val="TX"/>
        <w:rPr>
          <w:rFonts w:ascii="Arial" w:hAnsi="Arial" w:cs="Arial"/>
          <w:b/>
          <w:i/>
          <w:sz w:val="20"/>
          <w:szCs w:val="20"/>
        </w:rPr>
      </w:pPr>
      <w:r w:rsidRPr="00917F8F">
        <w:rPr>
          <w:rFonts w:ascii="Arial" w:hAnsi="Arial" w:cs="Arial"/>
          <w:b/>
          <w:i/>
          <w:sz w:val="20"/>
          <w:szCs w:val="20"/>
        </w:rPr>
        <w:t xml:space="preserve">a. </w:t>
      </w:r>
      <w:r>
        <w:rPr>
          <w:rFonts w:ascii="Arial" w:hAnsi="Arial" w:cs="Arial"/>
          <w:b/>
          <w:i/>
          <w:sz w:val="20"/>
          <w:szCs w:val="20"/>
        </w:rPr>
        <w:t>1000 observations in calibration database.</w:t>
      </w:r>
      <w:r w:rsidRPr="00917F8F">
        <w:rPr>
          <w:rFonts w:ascii="Arial" w:hAnsi="Arial" w:cs="Arial"/>
          <w:b/>
          <w:i/>
          <w:sz w:val="20"/>
          <w:szCs w:val="20"/>
        </w:rPr>
        <w:tab/>
        <w:t xml:space="preserve">b. </w:t>
      </w:r>
      <w:r>
        <w:rPr>
          <w:rFonts w:ascii="Arial" w:hAnsi="Arial" w:cs="Arial"/>
          <w:b/>
          <w:i/>
          <w:sz w:val="20"/>
          <w:szCs w:val="20"/>
        </w:rPr>
        <w:t>100 observations in calibration database</w:t>
      </w:r>
      <w:r w:rsidRPr="00917F8F">
        <w:rPr>
          <w:rFonts w:ascii="Arial" w:hAnsi="Arial" w:cs="Arial"/>
          <w:b/>
          <w:i/>
          <w:sz w:val="20"/>
          <w:szCs w:val="20"/>
        </w:rPr>
        <w:t>.</w:t>
      </w:r>
    </w:p>
    <w:p w14:paraId="5A430B70" w14:textId="77777777" w:rsidR="009267D5" w:rsidRDefault="009267D5" w:rsidP="009267D5">
      <w:pPr>
        <w:pStyle w:val="TX"/>
      </w:pPr>
    </w:p>
    <w:p w14:paraId="5A430B71" w14:textId="77777777" w:rsidR="009267D5" w:rsidRDefault="009267D5" w:rsidP="009267D5">
      <w:pPr>
        <w:pStyle w:val="FIG"/>
      </w:pPr>
      <w:bookmarkStart w:id="33" w:name="_Ref57207064"/>
      <w:r>
        <w:t xml:space="preserve">Figure </w:t>
      </w:r>
      <w:fldSimple w:instr=" SEQ Figure \* ARABIC ">
        <w:r w:rsidR="00C869B7">
          <w:rPr>
            <w:noProof/>
          </w:rPr>
          <w:t>5</w:t>
        </w:r>
      </w:fldSimple>
      <w:bookmarkEnd w:id="33"/>
      <w:r>
        <w:t xml:space="preserve">. Example databases with large percentage of </w:t>
      </w:r>
      <w:r w:rsidR="004533E8">
        <w:t xml:space="preserve">cumulative </w:t>
      </w:r>
      <w:r>
        <w:t>residuals outside of boundaries.</w:t>
      </w:r>
    </w:p>
    <w:p w14:paraId="5A430B72" w14:textId="49E64ECA" w:rsidR="00D50F0B" w:rsidRDefault="007D26E9" w:rsidP="006E0821">
      <w:pPr>
        <w:pStyle w:val="TX"/>
      </w:pPr>
      <w:r>
        <w:t>These</w:t>
      </w:r>
      <w:r w:rsidR="00D50F0B">
        <w:t xml:space="preserve"> findings were further explored to determine whether they were influenced by the number observations in the calibration database. A few sets of 200 databases were created for this examination, where each database included 1000 sites. An examination of these data indicated that the proportion of databases with 5 percent or less of the </w:t>
      </w:r>
      <w:r w:rsidR="004533E8">
        <w:t xml:space="preserve">cumulative </w:t>
      </w:r>
      <w:r w:rsidR="00D50F0B">
        <w:t xml:space="preserve">residuals outside the boundaries increased to about 60 to 80 percent—still far from the expected near 100 percent value. </w:t>
      </w:r>
      <w:r w:rsidR="00D50F0B">
        <w:fldChar w:fldCharType="begin"/>
      </w:r>
      <w:r w:rsidR="00D50F0B">
        <w:instrText xml:space="preserve"> REF _Ref57207064 \h </w:instrText>
      </w:r>
      <w:r w:rsidR="00D50F0B">
        <w:fldChar w:fldCharType="separate"/>
      </w:r>
      <w:r w:rsidR="00C869B7">
        <w:t xml:space="preserve">Figure </w:t>
      </w:r>
      <w:r w:rsidR="00C869B7">
        <w:rPr>
          <w:noProof/>
        </w:rPr>
        <w:t>5</w:t>
      </w:r>
      <w:r w:rsidR="00D50F0B">
        <w:fldChar w:fldCharType="end"/>
      </w:r>
      <w:r w:rsidR="00D50F0B">
        <w:t xml:space="preserve">a was created during this evaluation to illustrate one of the cases where 15 percent of </w:t>
      </w:r>
      <w:r w:rsidR="004533E8">
        <w:t xml:space="preserve">cumulative </w:t>
      </w:r>
      <w:r w:rsidR="00D50F0B">
        <w:t xml:space="preserve">residuals </w:t>
      </w:r>
      <w:r w:rsidR="00B17D46">
        <w:t xml:space="preserve">are </w:t>
      </w:r>
      <w:r w:rsidR="00D50F0B">
        <w:t xml:space="preserve">outside the upper boundary. Again, the guidance offered in the previous section would suggest that the CPM is poorly fitting the </w:t>
      </w:r>
      <w:r w:rsidR="00D50F0B">
        <w:lastRenderedPageBreak/>
        <w:t>calibration data and that the model form needs to be adjusted. However, this conclusion is known to be incorrect in this case because of the process used to simulate the crash data.</w:t>
      </w:r>
    </w:p>
    <w:p w14:paraId="5A430B73" w14:textId="77777777" w:rsidR="00EA1A58" w:rsidRDefault="00BA711C" w:rsidP="006E0821">
      <w:pPr>
        <w:pStyle w:val="TX"/>
      </w:pPr>
      <w:r>
        <w:t xml:space="preserve">The distribution </w:t>
      </w:r>
      <w:r w:rsidR="00EA1A58">
        <w:t xml:space="preserve">of </w:t>
      </w:r>
      <w:r>
        <w:t xml:space="preserve">databases with a specified percentage of </w:t>
      </w:r>
      <w:r w:rsidR="004533E8">
        <w:t xml:space="preserve">cumulative </w:t>
      </w:r>
      <w:r>
        <w:t xml:space="preserve">residuals outside the boundaries is shown in </w:t>
      </w:r>
      <w:r>
        <w:fldChar w:fldCharType="begin"/>
      </w:r>
      <w:r>
        <w:instrText xml:space="preserve"> REF _Ref57206593 \h </w:instrText>
      </w:r>
      <w:r>
        <w:fldChar w:fldCharType="separate"/>
      </w:r>
      <w:r w:rsidR="00C869B7">
        <w:t xml:space="preserve">Figure </w:t>
      </w:r>
      <w:r w:rsidR="00C869B7">
        <w:rPr>
          <w:noProof/>
        </w:rPr>
        <w:t>6</w:t>
      </w:r>
      <w:r>
        <w:fldChar w:fldCharType="end"/>
      </w:r>
      <w:r>
        <w:t>.</w:t>
      </w:r>
      <w:r w:rsidR="00EA1A58">
        <w:t xml:space="preserve"> </w:t>
      </w:r>
      <w:r w:rsidR="00FE71BC">
        <w:t xml:space="preserve">It is notable that </w:t>
      </w:r>
      <w:r w:rsidR="00A10608">
        <w:t>6.5 percent</w:t>
      </w:r>
      <w:r w:rsidR="00FE71BC">
        <w:t xml:space="preserve"> of the databases had more than 25 percent of the </w:t>
      </w:r>
      <w:r w:rsidR="004533E8">
        <w:t xml:space="preserve">cumulative </w:t>
      </w:r>
      <w:r w:rsidR="00FE71BC">
        <w:t xml:space="preserve">residuals outside of the boundaries. </w:t>
      </w:r>
      <w:r w:rsidR="00EA1A58">
        <w:t xml:space="preserve">This </w:t>
      </w:r>
      <w:proofErr w:type="gramStart"/>
      <w:r w:rsidR="00EA1A58">
        <w:t>particular figure</w:t>
      </w:r>
      <w:proofErr w:type="gramEnd"/>
      <w:r w:rsidR="00EA1A58">
        <w:t xml:space="preserve"> corresponds to the set of 200 databases with an average crash frequency of 40 crashes/site/</w:t>
      </w:r>
      <w:proofErr w:type="spellStart"/>
      <w:r w:rsidR="00EA1A58">
        <w:t>yr</w:t>
      </w:r>
      <w:proofErr w:type="spellEnd"/>
      <w:r w:rsidR="00EA1A58">
        <w:t xml:space="preserve"> and an inverse dispersion parameter of 8.</w:t>
      </w:r>
      <w:r w:rsidR="00FE71BC">
        <w:t xml:space="preserve"> However, very similar distributions were found for </w:t>
      </w:r>
      <w:r w:rsidR="00377A50">
        <w:t>all other</w:t>
      </w:r>
      <w:r w:rsidR="00FE71BC">
        <w:t xml:space="preserve"> combinations of average crash frequency and inverse dispersion parameter. </w:t>
      </w:r>
    </w:p>
    <w:p w14:paraId="5A430B74" w14:textId="77777777" w:rsidR="00EA1A58" w:rsidRDefault="00A3181C" w:rsidP="006E0821">
      <w:pPr>
        <w:pStyle w:val="TX"/>
      </w:pPr>
      <w:r w:rsidRPr="00A3181C">
        <w:rPr>
          <w:noProof/>
        </w:rPr>
        <w:drawing>
          <wp:anchor distT="0" distB="0" distL="114300" distR="114300" simplePos="0" relativeHeight="251663360" behindDoc="1" locked="0" layoutInCell="1" allowOverlap="1" wp14:anchorId="5A430BEE" wp14:editId="5A430BEF">
            <wp:simplePos x="1047750" y="-2152650"/>
            <wp:positionH relativeFrom="column">
              <wp:align>center</wp:align>
            </wp:positionH>
            <wp:positionV relativeFrom="paragraph">
              <wp:posOffset>0</wp:posOffset>
            </wp:positionV>
            <wp:extent cx="4114800" cy="281635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114800" cy="2816352"/>
                    </a:xfrm>
                    <a:prstGeom prst="rect">
                      <a:avLst/>
                    </a:prstGeom>
                  </pic:spPr>
                </pic:pic>
              </a:graphicData>
            </a:graphic>
            <wp14:sizeRelH relativeFrom="margin">
              <wp14:pctWidth>0</wp14:pctWidth>
            </wp14:sizeRelH>
            <wp14:sizeRelV relativeFrom="margin">
              <wp14:pctHeight>0</wp14:pctHeight>
            </wp14:sizeRelV>
          </wp:anchor>
        </w:drawing>
      </w:r>
    </w:p>
    <w:p w14:paraId="5A430B75" w14:textId="77777777" w:rsidR="00EA1A58" w:rsidRDefault="00EA1A58" w:rsidP="006E0821">
      <w:pPr>
        <w:pStyle w:val="TX"/>
      </w:pPr>
    </w:p>
    <w:p w14:paraId="5A430B76" w14:textId="77777777" w:rsidR="00EA1A58" w:rsidRDefault="00EA1A58" w:rsidP="006E0821">
      <w:pPr>
        <w:pStyle w:val="TX"/>
      </w:pPr>
    </w:p>
    <w:p w14:paraId="5A430B77" w14:textId="77777777" w:rsidR="00EA1A58" w:rsidRDefault="00EA1A58" w:rsidP="006E0821">
      <w:pPr>
        <w:pStyle w:val="TX"/>
      </w:pPr>
    </w:p>
    <w:p w14:paraId="5A430B78" w14:textId="77777777" w:rsidR="00EA1A58" w:rsidRDefault="00EA1A58" w:rsidP="006E0821">
      <w:pPr>
        <w:pStyle w:val="TX"/>
      </w:pPr>
    </w:p>
    <w:p w14:paraId="5A430B79" w14:textId="77777777" w:rsidR="00EA1A58" w:rsidRDefault="00EA1A58" w:rsidP="006E0821">
      <w:pPr>
        <w:pStyle w:val="TX"/>
      </w:pPr>
    </w:p>
    <w:p w14:paraId="5A430B7A" w14:textId="77777777" w:rsidR="00EA1A58" w:rsidRDefault="00EA1A58" w:rsidP="006E0821">
      <w:pPr>
        <w:pStyle w:val="TX"/>
      </w:pPr>
    </w:p>
    <w:p w14:paraId="5A430B7B" w14:textId="77777777" w:rsidR="00A3181C" w:rsidRDefault="00A3181C" w:rsidP="006E0821">
      <w:pPr>
        <w:pStyle w:val="TX"/>
      </w:pPr>
    </w:p>
    <w:p w14:paraId="5A430B7C" w14:textId="77777777" w:rsidR="00A3181C" w:rsidRDefault="00A3181C" w:rsidP="006E0821">
      <w:pPr>
        <w:pStyle w:val="TX"/>
      </w:pPr>
    </w:p>
    <w:p w14:paraId="5A430B7D" w14:textId="77777777" w:rsidR="00EA1A58" w:rsidRDefault="00EA1A58" w:rsidP="006E0821">
      <w:pPr>
        <w:pStyle w:val="TX"/>
      </w:pPr>
    </w:p>
    <w:p w14:paraId="5A430B7E" w14:textId="77777777" w:rsidR="00EA1A58" w:rsidRDefault="00EA1A58" w:rsidP="006E0821">
      <w:pPr>
        <w:pStyle w:val="TX"/>
      </w:pPr>
    </w:p>
    <w:p w14:paraId="5A430B7F" w14:textId="77777777" w:rsidR="00EA1A58" w:rsidRDefault="00EA1A58" w:rsidP="006E0821">
      <w:pPr>
        <w:pStyle w:val="TX"/>
      </w:pPr>
    </w:p>
    <w:p w14:paraId="5A430B80" w14:textId="77777777" w:rsidR="00EA1A58" w:rsidRDefault="00EA1A58" w:rsidP="006E0821">
      <w:pPr>
        <w:pStyle w:val="TX"/>
      </w:pPr>
    </w:p>
    <w:p w14:paraId="5A430B81" w14:textId="77777777" w:rsidR="00EA1A58" w:rsidRDefault="00EA1A58" w:rsidP="006E0821">
      <w:pPr>
        <w:pStyle w:val="TX"/>
      </w:pPr>
    </w:p>
    <w:p w14:paraId="5A430B82" w14:textId="77777777" w:rsidR="00BA711C" w:rsidRDefault="00BA711C" w:rsidP="00EA1A58">
      <w:pPr>
        <w:pStyle w:val="TX"/>
      </w:pPr>
    </w:p>
    <w:p w14:paraId="5A430B83" w14:textId="77777777" w:rsidR="00BA711C" w:rsidRDefault="00BA711C" w:rsidP="00EA1A58">
      <w:pPr>
        <w:pStyle w:val="TX"/>
      </w:pPr>
    </w:p>
    <w:p w14:paraId="5A430B84" w14:textId="77777777" w:rsidR="00BA711C" w:rsidRDefault="00BA711C" w:rsidP="00EA1A58">
      <w:pPr>
        <w:pStyle w:val="TX"/>
      </w:pPr>
    </w:p>
    <w:p w14:paraId="5A430B85" w14:textId="77777777" w:rsidR="00BA711C" w:rsidRDefault="00BA711C" w:rsidP="005C273E">
      <w:pPr>
        <w:pStyle w:val="TX"/>
      </w:pPr>
    </w:p>
    <w:p w14:paraId="5A430B86" w14:textId="77777777" w:rsidR="00BA711C" w:rsidRDefault="00BA711C" w:rsidP="00BA711C">
      <w:pPr>
        <w:pStyle w:val="FIG"/>
      </w:pPr>
      <w:bookmarkStart w:id="34" w:name="_Ref57206593"/>
      <w:r>
        <w:t xml:space="preserve">Figure </w:t>
      </w:r>
      <w:fldSimple w:instr=" SEQ Figure \* ARABIC ">
        <w:r w:rsidR="00C869B7">
          <w:rPr>
            <w:noProof/>
          </w:rPr>
          <w:t>6</w:t>
        </w:r>
      </w:fldSimple>
      <w:bookmarkEnd w:id="34"/>
      <w:r>
        <w:t>. Distribution of databases by percent cumulative residuals exceeding a boundary.</w:t>
      </w:r>
    </w:p>
    <w:p w14:paraId="5A430B87" w14:textId="77777777" w:rsidR="00D267BF" w:rsidRDefault="005C273E" w:rsidP="00911AD5">
      <w:pPr>
        <w:pStyle w:val="TX"/>
      </w:pPr>
      <w:r>
        <w:t>The distribution of databases for each of the nine combinations of average crash frequency and inverse dispersion parameter was further examined to determine if there was some stability in the percent of cumulative residuals exceeding a boundary.</w:t>
      </w:r>
      <w:r w:rsidR="00515F0D">
        <w:t xml:space="preserve"> </w:t>
      </w:r>
      <w:r>
        <w:t>This examination computed the “percent cumulative residuals exceeding” for the 95th percentile database. This computation was undertaken for each of the nine combinations. The results of this examination are listed in</w:t>
      </w:r>
      <w:r w:rsidR="00A41A41">
        <w:t xml:space="preserve"> column 3 of</w:t>
      </w:r>
      <w:r>
        <w:t xml:space="preserve"> </w:t>
      </w:r>
      <w:r w:rsidR="00A41A41">
        <w:fldChar w:fldCharType="begin"/>
      </w:r>
      <w:r w:rsidR="00A41A41">
        <w:instrText xml:space="preserve"> REF _Ref57209091 \h </w:instrText>
      </w:r>
      <w:r w:rsidR="00A41A41">
        <w:fldChar w:fldCharType="separate"/>
      </w:r>
      <w:r w:rsidR="00C869B7">
        <w:t xml:space="preserve">Table </w:t>
      </w:r>
      <w:r w:rsidR="00C869B7">
        <w:rPr>
          <w:noProof/>
        </w:rPr>
        <w:t>2</w:t>
      </w:r>
      <w:r w:rsidR="00A41A41">
        <w:fldChar w:fldCharType="end"/>
      </w:r>
      <w:r w:rsidR="00A41A41">
        <w:t>. The percentages listed in this column</w:t>
      </w:r>
      <w:r w:rsidR="007F17EF">
        <w:t xml:space="preserve"> range from 27.7 to 38.7 percent and average 31.5 percent. </w:t>
      </w:r>
    </w:p>
    <w:p w14:paraId="5A430B88" w14:textId="6580F00A" w:rsidR="00D15270" w:rsidRDefault="003E1A6F" w:rsidP="00911AD5">
      <w:pPr>
        <w:pStyle w:val="TX"/>
      </w:pPr>
      <w:r>
        <w:t xml:space="preserve">As noted in the previous paragraph, the expectation was that all the databases would have 5 percent or less of the </w:t>
      </w:r>
      <w:r w:rsidR="00905AC6">
        <w:t xml:space="preserve">cumulative </w:t>
      </w:r>
      <w:r>
        <w:t xml:space="preserve">residuals outside the boundaries. The finding that this percentage is </w:t>
      </w:r>
      <w:r w:rsidR="00D15270">
        <w:t>nearer to</w:t>
      </w:r>
      <w:r>
        <w:t xml:space="preserve"> 31.5 percent was unexpected. Its cause is not totally clear. However, </w:t>
      </w:r>
      <w:r w:rsidR="00D15270">
        <w:t xml:space="preserve">an </w:t>
      </w:r>
      <w:r>
        <w:t xml:space="preserve">examination of many </w:t>
      </w:r>
      <w:r w:rsidR="00D15270">
        <w:t xml:space="preserve">simulated </w:t>
      </w:r>
      <w:r>
        <w:t xml:space="preserve">CURE plots where multiple cumulative residuals </w:t>
      </w:r>
      <w:proofErr w:type="gramStart"/>
      <w:r>
        <w:t>exceed</w:t>
      </w:r>
      <w:proofErr w:type="gramEnd"/>
      <w:r>
        <w:t xml:space="preserve"> a boundary </w:t>
      </w:r>
      <w:r w:rsidR="00D15270">
        <w:t>provided some additional insight.</w:t>
      </w:r>
    </w:p>
    <w:p w14:paraId="5A430B89" w14:textId="22C9A9A2" w:rsidR="003E1A6F" w:rsidRDefault="00D15270" w:rsidP="00D15270">
      <w:pPr>
        <w:pStyle w:val="TX"/>
      </w:pPr>
      <w:r>
        <w:t xml:space="preserve">In general, the examination of CURE plots where multiple cumulative residuals </w:t>
      </w:r>
      <w:proofErr w:type="gramStart"/>
      <w:r>
        <w:t>exceed</w:t>
      </w:r>
      <w:proofErr w:type="gramEnd"/>
      <w:r>
        <w:t xml:space="preserve"> a boundary</w:t>
      </w:r>
      <w:r w:rsidR="003E1A6F">
        <w:t xml:space="preserve"> </w:t>
      </w:r>
      <w:r>
        <w:t xml:space="preserve">revealed </w:t>
      </w:r>
      <w:r w:rsidR="003E1A6F">
        <w:t>that one site associated with a relatively large cumulative residual value typically caused the cumulative residual trend line to first extend beyond a boundary. However,</w:t>
      </w:r>
      <w:r>
        <w:t xml:space="preserve"> the “percentage of cumulative residuals exceeding the boundary” was primarily based on the behavior of the cumulative residuals that occurred </w:t>
      </w:r>
      <w:r w:rsidRPr="00D15270">
        <w:rPr>
          <w:i/>
        </w:rPr>
        <w:t>just after</w:t>
      </w:r>
      <w:r>
        <w:t xml:space="preserve"> the one which first pushed the cumulative residual trend line beyond the boundary. </w:t>
      </w:r>
      <w:r w:rsidR="003E1A6F">
        <w:t xml:space="preserve"> </w:t>
      </w:r>
      <w:r>
        <w:t>T</w:t>
      </w:r>
      <w:r w:rsidR="003E1A6F">
        <w:t>he</w:t>
      </w:r>
      <w:r>
        <w:t>se subsequent</w:t>
      </w:r>
      <w:r w:rsidR="003E1A6F">
        <w:t xml:space="preserve"> cumulative residuals would </w:t>
      </w:r>
      <w:r>
        <w:t xml:space="preserve">almost always </w:t>
      </w:r>
      <w:r w:rsidR="003E1A6F">
        <w:t xml:space="preserve">lie beyond the boundary even though they </w:t>
      </w:r>
      <w:r>
        <w:t xml:space="preserve">were associated with sites having </w:t>
      </w:r>
      <w:r w:rsidR="00EE1CED">
        <w:t xml:space="preserve">a </w:t>
      </w:r>
      <w:r w:rsidR="003E1A6F">
        <w:t>relatively</w:t>
      </w:r>
      <w:r w:rsidR="00EE1CED">
        <w:t xml:space="preserve"> </w:t>
      </w:r>
      <w:r w:rsidR="003E1A6F">
        <w:t xml:space="preserve">small residual error </w:t>
      </w:r>
      <w:r>
        <w:t xml:space="preserve">that were </w:t>
      </w:r>
      <w:r w:rsidR="003E1A6F">
        <w:t xml:space="preserve">of alternating sign. These subsequent residuals are included in the “percentage of cumulative residuals exceeding the boundary” yet they were not the reason that the cumulative residual trend line is extended beyond the </w:t>
      </w:r>
      <w:r w:rsidR="00DA219C">
        <w:t>boundary,</w:t>
      </w:r>
      <w:r w:rsidR="00DA7B7F">
        <w:t xml:space="preserve"> and, in isolation, the residual values do not indicate the presence of any bias.</w:t>
      </w:r>
    </w:p>
    <w:p w14:paraId="5A430B8A" w14:textId="77777777" w:rsidR="00D267BF" w:rsidRDefault="00D267BF" w:rsidP="00D267BF">
      <w:pPr>
        <w:pStyle w:val="TNTT"/>
      </w:pPr>
      <w:bookmarkStart w:id="35" w:name="_Ref57209091"/>
      <w:r>
        <w:lastRenderedPageBreak/>
        <w:t xml:space="preserve">Table </w:t>
      </w:r>
      <w:fldSimple w:instr=" SEQ Table \* ARABIC ">
        <w:r w:rsidR="00C869B7">
          <w:rPr>
            <w:noProof/>
          </w:rPr>
          <w:t>2</w:t>
        </w:r>
      </w:fldSimple>
      <w:bookmarkEnd w:id="35"/>
      <w:r>
        <w:t>. Percent cumulative residuals exceeding upper or lower boundary.</w:t>
      </w:r>
    </w:p>
    <w:tbl>
      <w:tblPr>
        <w:tblStyle w:val="TableGrid"/>
        <w:tblW w:w="0" w:type="auto"/>
        <w:tblLook w:val="04A0" w:firstRow="1" w:lastRow="0" w:firstColumn="1" w:lastColumn="0" w:noHBand="0" w:noVBand="1"/>
      </w:tblPr>
      <w:tblGrid>
        <w:gridCol w:w="2240"/>
        <w:gridCol w:w="1949"/>
        <w:gridCol w:w="2698"/>
        <w:gridCol w:w="2473"/>
      </w:tblGrid>
      <w:tr w:rsidR="00D267BF" w14:paraId="5A430B8E" w14:textId="77777777" w:rsidTr="00485640">
        <w:trPr>
          <w:cnfStyle w:val="100000000000" w:firstRow="1" w:lastRow="0" w:firstColumn="0" w:lastColumn="0" w:oddVBand="0" w:evenVBand="0" w:oddHBand="0" w:evenHBand="0" w:firstRowFirstColumn="0" w:firstRowLastColumn="0" w:lastRowFirstColumn="0" w:lastRowLastColumn="0"/>
        </w:trPr>
        <w:tc>
          <w:tcPr>
            <w:tcW w:w="2268" w:type="dxa"/>
            <w:vMerge w:val="restart"/>
          </w:tcPr>
          <w:p w14:paraId="5A430B8B" w14:textId="77777777" w:rsidR="00D267BF" w:rsidRDefault="00D267BF" w:rsidP="00485640">
            <w:pPr>
              <w:pStyle w:val="TCH"/>
            </w:pPr>
            <w:r>
              <w:t xml:space="preserve">True Average </w:t>
            </w:r>
            <w:r w:rsidR="00485640">
              <w:t>Number of Crashes</w:t>
            </w:r>
            <w:r w:rsidR="00827329">
              <w:t xml:space="preserve">, </w:t>
            </w:r>
            <w:r w:rsidR="0015336D">
              <w:t>(</w:t>
            </w:r>
            <w:proofErr w:type="spellStart"/>
            <w:r w:rsidR="0015336D">
              <w:t>cr</w:t>
            </w:r>
            <w:proofErr w:type="spellEnd"/>
            <w:r w:rsidR="0015336D">
              <w:t>/site/period)</w:t>
            </w:r>
          </w:p>
        </w:tc>
        <w:tc>
          <w:tcPr>
            <w:tcW w:w="1980" w:type="dxa"/>
            <w:vMerge w:val="restart"/>
          </w:tcPr>
          <w:p w14:paraId="5A430B8C" w14:textId="77777777" w:rsidR="00D267BF" w:rsidRDefault="00D267BF" w:rsidP="00B0513A">
            <w:pPr>
              <w:pStyle w:val="TCH"/>
            </w:pPr>
            <w:r>
              <w:t>True Inverse Dispersion Parameter</w:t>
            </w:r>
          </w:p>
        </w:tc>
        <w:tc>
          <w:tcPr>
            <w:tcW w:w="5328" w:type="dxa"/>
            <w:gridSpan w:val="2"/>
          </w:tcPr>
          <w:p w14:paraId="5A430B8D" w14:textId="77777777" w:rsidR="00D267BF" w:rsidRDefault="0015336D" w:rsidP="0015336D">
            <w:pPr>
              <w:pStyle w:val="TCH"/>
              <w:tabs>
                <w:tab w:val="center" w:pos="2556"/>
              </w:tabs>
            </w:pPr>
            <w:r>
              <w:t xml:space="preserve">Average </w:t>
            </w:r>
            <w:r w:rsidR="00D267BF">
              <w:t>Percent Cumulative Residuals Exceeding Boundary</w:t>
            </w:r>
            <w:r w:rsidR="00D635D1">
              <w:t xml:space="preserve"> for 95 Percent of Databases</w:t>
            </w:r>
          </w:p>
        </w:tc>
      </w:tr>
      <w:tr w:rsidR="00D267BF" w14:paraId="5A430B93" w14:textId="77777777" w:rsidTr="00485640">
        <w:tc>
          <w:tcPr>
            <w:tcW w:w="2268" w:type="dxa"/>
            <w:vMerge/>
            <w:tcBorders>
              <w:bottom w:val="single" w:sz="4" w:space="0" w:color="auto"/>
            </w:tcBorders>
          </w:tcPr>
          <w:p w14:paraId="5A430B8F" w14:textId="77777777" w:rsidR="00D267BF" w:rsidRDefault="00D267BF" w:rsidP="00B0513A">
            <w:pPr>
              <w:pStyle w:val="TB"/>
            </w:pPr>
          </w:p>
        </w:tc>
        <w:tc>
          <w:tcPr>
            <w:tcW w:w="1980" w:type="dxa"/>
            <w:vMerge/>
          </w:tcPr>
          <w:p w14:paraId="5A430B90" w14:textId="77777777" w:rsidR="00D267BF" w:rsidRDefault="00D267BF" w:rsidP="00B0513A">
            <w:pPr>
              <w:pStyle w:val="TB"/>
            </w:pPr>
          </w:p>
        </w:tc>
        <w:tc>
          <w:tcPr>
            <w:tcW w:w="2790" w:type="dxa"/>
          </w:tcPr>
          <w:p w14:paraId="5A430B91" w14:textId="77777777" w:rsidR="00D267BF" w:rsidRDefault="00D267BF" w:rsidP="00B0513A">
            <w:pPr>
              <w:pStyle w:val="TCH"/>
            </w:pPr>
            <w:r w:rsidRPr="00BA606F">
              <w:rPr>
                <w:i/>
              </w:rPr>
              <w:t>z</w:t>
            </w:r>
            <w:r w:rsidRPr="00BA606F">
              <w:rPr>
                <w:i/>
                <w:vertAlign w:val="subscript"/>
              </w:rPr>
              <w:t>i</w:t>
            </w:r>
            <w:r>
              <w:t xml:space="preserve"> = ±2.0</w:t>
            </w:r>
          </w:p>
        </w:tc>
        <w:tc>
          <w:tcPr>
            <w:tcW w:w="2538" w:type="dxa"/>
          </w:tcPr>
          <w:p w14:paraId="5A430B92" w14:textId="77777777" w:rsidR="00D267BF" w:rsidRDefault="00D267BF" w:rsidP="00B0513A">
            <w:pPr>
              <w:pStyle w:val="TCH"/>
            </w:pPr>
            <w:r>
              <w:t xml:space="preserve">Revised </w:t>
            </w:r>
            <w:r w:rsidRPr="00A96B50">
              <w:rPr>
                <w:i/>
              </w:rPr>
              <w:t>z</w:t>
            </w:r>
            <w:r w:rsidRPr="00A96B50">
              <w:rPr>
                <w:i/>
                <w:vertAlign w:val="subscript"/>
              </w:rPr>
              <w:t>i</w:t>
            </w:r>
            <w:r>
              <w:t xml:space="preserve"> Values</w:t>
            </w:r>
          </w:p>
        </w:tc>
      </w:tr>
      <w:tr w:rsidR="0015336D" w14:paraId="5A430B98" w14:textId="77777777" w:rsidTr="00485640">
        <w:tc>
          <w:tcPr>
            <w:tcW w:w="2268" w:type="dxa"/>
            <w:tcBorders>
              <w:top w:val="single" w:sz="4" w:space="0" w:color="auto"/>
              <w:bottom w:val="nil"/>
            </w:tcBorders>
          </w:tcPr>
          <w:p w14:paraId="5A430B94" w14:textId="77777777" w:rsidR="0015336D" w:rsidRDefault="0015336D" w:rsidP="00827329">
            <w:pPr>
              <w:pStyle w:val="TB"/>
              <w:jc w:val="center"/>
            </w:pPr>
            <w:r>
              <w:t>1</w:t>
            </w:r>
          </w:p>
        </w:tc>
        <w:tc>
          <w:tcPr>
            <w:tcW w:w="1980" w:type="dxa"/>
          </w:tcPr>
          <w:p w14:paraId="5A430B95" w14:textId="77777777" w:rsidR="0015336D" w:rsidRDefault="0015336D" w:rsidP="00827329">
            <w:pPr>
              <w:pStyle w:val="TB"/>
              <w:jc w:val="center"/>
            </w:pPr>
            <w:r>
              <w:t>1</w:t>
            </w:r>
          </w:p>
        </w:tc>
        <w:tc>
          <w:tcPr>
            <w:tcW w:w="2790" w:type="dxa"/>
            <w:vAlign w:val="bottom"/>
          </w:tcPr>
          <w:p w14:paraId="5A430B96" w14:textId="77777777" w:rsidR="0015336D" w:rsidRPr="0015336D" w:rsidRDefault="0015336D" w:rsidP="0015336D">
            <w:pPr>
              <w:pStyle w:val="TB"/>
              <w:jc w:val="center"/>
            </w:pPr>
            <w:r w:rsidRPr="0015336D">
              <w:t>38.7</w:t>
            </w:r>
          </w:p>
        </w:tc>
        <w:tc>
          <w:tcPr>
            <w:tcW w:w="2538" w:type="dxa"/>
            <w:vAlign w:val="bottom"/>
          </w:tcPr>
          <w:p w14:paraId="5A430B97" w14:textId="77777777" w:rsidR="0015336D" w:rsidRPr="0015336D" w:rsidRDefault="0015336D" w:rsidP="0015336D">
            <w:pPr>
              <w:pStyle w:val="TB"/>
              <w:jc w:val="center"/>
            </w:pPr>
            <w:r w:rsidRPr="0015336D">
              <w:t>5.9</w:t>
            </w:r>
          </w:p>
        </w:tc>
      </w:tr>
      <w:tr w:rsidR="0015336D" w14:paraId="5A430B9D" w14:textId="77777777" w:rsidTr="00485640">
        <w:tc>
          <w:tcPr>
            <w:tcW w:w="2268" w:type="dxa"/>
            <w:tcBorders>
              <w:top w:val="nil"/>
              <w:bottom w:val="nil"/>
            </w:tcBorders>
          </w:tcPr>
          <w:p w14:paraId="5A430B99" w14:textId="77777777" w:rsidR="0015336D" w:rsidRDefault="0015336D" w:rsidP="00827329">
            <w:pPr>
              <w:pStyle w:val="TB"/>
              <w:jc w:val="center"/>
            </w:pPr>
          </w:p>
        </w:tc>
        <w:tc>
          <w:tcPr>
            <w:tcW w:w="1980" w:type="dxa"/>
          </w:tcPr>
          <w:p w14:paraId="5A430B9A" w14:textId="77777777" w:rsidR="0015336D" w:rsidRDefault="0015336D" w:rsidP="00827329">
            <w:pPr>
              <w:pStyle w:val="TB"/>
              <w:jc w:val="center"/>
            </w:pPr>
            <w:r>
              <w:t>2</w:t>
            </w:r>
          </w:p>
        </w:tc>
        <w:tc>
          <w:tcPr>
            <w:tcW w:w="2790" w:type="dxa"/>
            <w:vAlign w:val="bottom"/>
          </w:tcPr>
          <w:p w14:paraId="5A430B9B" w14:textId="77777777" w:rsidR="0015336D" w:rsidRPr="0015336D" w:rsidRDefault="0015336D" w:rsidP="0015336D">
            <w:pPr>
              <w:pStyle w:val="TB"/>
              <w:jc w:val="center"/>
            </w:pPr>
            <w:r w:rsidRPr="0015336D">
              <w:t>30.7</w:t>
            </w:r>
          </w:p>
        </w:tc>
        <w:tc>
          <w:tcPr>
            <w:tcW w:w="2538" w:type="dxa"/>
            <w:vAlign w:val="bottom"/>
          </w:tcPr>
          <w:p w14:paraId="5A430B9C" w14:textId="77777777" w:rsidR="0015336D" w:rsidRPr="0015336D" w:rsidRDefault="0015336D" w:rsidP="0015336D">
            <w:pPr>
              <w:pStyle w:val="TB"/>
              <w:jc w:val="center"/>
            </w:pPr>
            <w:r w:rsidRPr="0015336D">
              <w:t>5.0</w:t>
            </w:r>
          </w:p>
        </w:tc>
      </w:tr>
      <w:tr w:rsidR="0015336D" w14:paraId="5A430BA2" w14:textId="77777777" w:rsidTr="00485640">
        <w:tc>
          <w:tcPr>
            <w:tcW w:w="2268" w:type="dxa"/>
            <w:tcBorders>
              <w:top w:val="nil"/>
              <w:bottom w:val="single" w:sz="4" w:space="0" w:color="auto"/>
            </w:tcBorders>
          </w:tcPr>
          <w:p w14:paraId="5A430B9E" w14:textId="77777777" w:rsidR="0015336D" w:rsidRDefault="0015336D" w:rsidP="00827329">
            <w:pPr>
              <w:pStyle w:val="TB"/>
              <w:jc w:val="center"/>
            </w:pPr>
          </w:p>
        </w:tc>
        <w:tc>
          <w:tcPr>
            <w:tcW w:w="1980" w:type="dxa"/>
          </w:tcPr>
          <w:p w14:paraId="5A430B9F" w14:textId="77777777" w:rsidR="0015336D" w:rsidRDefault="0015336D" w:rsidP="00827329">
            <w:pPr>
              <w:pStyle w:val="TB"/>
              <w:jc w:val="center"/>
            </w:pPr>
            <w:r>
              <w:t>8</w:t>
            </w:r>
          </w:p>
        </w:tc>
        <w:tc>
          <w:tcPr>
            <w:tcW w:w="2790" w:type="dxa"/>
            <w:vAlign w:val="bottom"/>
          </w:tcPr>
          <w:p w14:paraId="5A430BA0" w14:textId="77777777" w:rsidR="0015336D" w:rsidRPr="0015336D" w:rsidRDefault="0015336D" w:rsidP="0015336D">
            <w:pPr>
              <w:pStyle w:val="TB"/>
              <w:jc w:val="center"/>
            </w:pPr>
            <w:r w:rsidRPr="0015336D">
              <w:t>28.8</w:t>
            </w:r>
          </w:p>
        </w:tc>
        <w:tc>
          <w:tcPr>
            <w:tcW w:w="2538" w:type="dxa"/>
            <w:vAlign w:val="bottom"/>
          </w:tcPr>
          <w:p w14:paraId="5A430BA1" w14:textId="77777777" w:rsidR="0015336D" w:rsidRPr="0015336D" w:rsidRDefault="0015336D" w:rsidP="0015336D">
            <w:pPr>
              <w:pStyle w:val="TB"/>
              <w:jc w:val="center"/>
            </w:pPr>
            <w:r w:rsidRPr="0015336D">
              <w:t>4.0</w:t>
            </w:r>
          </w:p>
        </w:tc>
      </w:tr>
      <w:tr w:rsidR="0015336D" w14:paraId="5A430BA7" w14:textId="77777777" w:rsidTr="00485640">
        <w:tc>
          <w:tcPr>
            <w:tcW w:w="2268" w:type="dxa"/>
            <w:tcBorders>
              <w:top w:val="single" w:sz="4" w:space="0" w:color="auto"/>
              <w:bottom w:val="nil"/>
            </w:tcBorders>
          </w:tcPr>
          <w:p w14:paraId="5A430BA3" w14:textId="77777777" w:rsidR="0015336D" w:rsidRDefault="0015336D" w:rsidP="00827329">
            <w:pPr>
              <w:pStyle w:val="TB"/>
              <w:jc w:val="center"/>
            </w:pPr>
            <w:r>
              <w:t>10</w:t>
            </w:r>
          </w:p>
        </w:tc>
        <w:tc>
          <w:tcPr>
            <w:tcW w:w="1980" w:type="dxa"/>
          </w:tcPr>
          <w:p w14:paraId="5A430BA4" w14:textId="77777777" w:rsidR="0015336D" w:rsidRDefault="0015336D" w:rsidP="00B0513A">
            <w:pPr>
              <w:pStyle w:val="TB"/>
              <w:jc w:val="center"/>
            </w:pPr>
            <w:r>
              <w:t>1</w:t>
            </w:r>
          </w:p>
        </w:tc>
        <w:tc>
          <w:tcPr>
            <w:tcW w:w="2790" w:type="dxa"/>
            <w:vAlign w:val="bottom"/>
          </w:tcPr>
          <w:p w14:paraId="5A430BA5" w14:textId="77777777" w:rsidR="0015336D" w:rsidRPr="0015336D" w:rsidRDefault="0015336D" w:rsidP="0015336D">
            <w:pPr>
              <w:pStyle w:val="TB"/>
              <w:jc w:val="center"/>
            </w:pPr>
            <w:r w:rsidRPr="0015336D">
              <w:t>33.7</w:t>
            </w:r>
          </w:p>
        </w:tc>
        <w:tc>
          <w:tcPr>
            <w:tcW w:w="2538" w:type="dxa"/>
            <w:vAlign w:val="bottom"/>
          </w:tcPr>
          <w:p w14:paraId="5A430BA6" w14:textId="77777777" w:rsidR="0015336D" w:rsidRPr="0015336D" w:rsidRDefault="0015336D" w:rsidP="0015336D">
            <w:pPr>
              <w:pStyle w:val="TB"/>
              <w:jc w:val="center"/>
            </w:pPr>
            <w:r w:rsidRPr="0015336D">
              <w:t>5.0</w:t>
            </w:r>
          </w:p>
        </w:tc>
      </w:tr>
      <w:tr w:rsidR="0015336D" w14:paraId="5A430BAC" w14:textId="77777777" w:rsidTr="00485640">
        <w:tc>
          <w:tcPr>
            <w:tcW w:w="2268" w:type="dxa"/>
            <w:tcBorders>
              <w:top w:val="nil"/>
              <w:bottom w:val="nil"/>
            </w:tcBorders>
          </w:tcPr>
          <w:p w14:paraId="5A430BA8" w14:textId="77777777" w:rsidR="0015336D" w:rsidRDefault="0015336D" w:rsidP="00827329">
            <w:pPr>
              <w:pStyle w:val="TB"/>
              <w:jc w:val="center"/>
            </w:pPr>
          </w:p>
        </w:tc>
        <w:tc>
          <w:tcPr>
            <w:tcW w:w="1980" w:type="dxa"/>
          </w:tcPr>
          <w:p w14:paraId="5A430BA9" w14:textId="77777777" w:rsidR="0015336D" w:rsidRDefault="0015336D" w:rsidP="00B0513A">
            <w:pPr>
              <w:pStyle w:val="TB"/>
              <w:jc w:val="center"/>
            </w:pPr>
            <w:r>
              <w:t>2</w:t>
            </w:r>
          </w:p>
        </w:tc>
        <w:tc>
          <w:tcPr>
            <w:tcW w:w="2790" w:type="dxa"/>
            <w:vAlign w:val="bottom"/>
          </w:tcPr>
          <w:p w14:paraId="5A430BAA" w14:textId="77777777" w:rsidR="0015336D" w:rsidRPr="0015336D" w:rsidRDefault="0015336D" w:rsidP="0015336D">
            <w:pPr>
              <w:pStyle w:val="TB"/>
              <w:jc w:val="center"/>
            </w:pPr>
            <w:r w:rsidRPr="0015336D">
              <w:t>31.7</w:t>
            </w:r>
          </w:p>
        </w:tc>
        <w:tc>
          <w:tcPr>
            <w:tcW w:w="2538" w:type="dxa"/>
            <w:vAlign w:val="bottom"/>
          </w:tcPr>
          <w:p w14:paraId="5A430BAB" w14:textId="77777777" w:rsidR="0015336D" w:rsidRPr="0015336D" w:rsidRDefault="00DF0894" w:rsidP="00DF0894">
            <w:pPr>
              <w:pStyle w:val="TB"/>
              <w:jc w:val="center"/>
            </w:pPr>
            <w:r>
              <w:t>3.5</w:t>
            </w:r>
          </w:p>
        </w:tc>
      </w:tr>
      <w:tr w:rsidR="0015336D" w14:paraId="5A430BB1" w14:textId="77777777" w:rsidTr="00485640">
        <w:tc>
          <w:tcPr>
            <w:tcW w:w="2268" w:type="dxa"/>
            <w:tcBorders>
              <w:top w:val="nil"/>
              <w:bottom w:val="single" w:sz="4" w:space="0" w:color="auto"/>
            </w:tcBorders>
          </w:tcPr>
          <w:p w14:paraId="5A430BAD" w14:textId="77777777" w:rsidR="0015336D" w:rsidRDefault="0015336D" w:rsidP="00827329">
            <w:pPr>
              <w:pStyle w:val="TB"/>
              <w:jc w:val="center"/>
            </w:pPr>
          </w:p>
        </w:tc>
        <w:tc>
          <w:tcPr>
            <w:tcW w:w="1980" w:type="dxa"/>
          </w:tcPr>
          <w:p w14:paraId="5A430BAE" w14:textId="77777777" w:rsidR="0015336D" w:rsidRDefault="0015336D" w:rsidP="00B0513A">
            <w:pPr>
              <w:pStyle w:val="TB"/>
              <w:jc w:val="center"/>
            </w:pPr>
            <w:r>
              <w:t>8</w:t>
            </w:r>
          </w:p>
        </w:tc>
        <w:tc>
          <w:tcPr>
            <w:tcW w:w="2790" w:type="dxa"/>
            <w:vAlign w:val="bottom"/>
          </w:tcPr>
          <w:p w14:paraId="5A430BAF" w14:textId="77777777" w:rsidR="0015336D" w:rsidRPr="0015336D" w:rsidRDefault="0015336D" w:rsidP="0015336D">
            <w:pPr>
              <w:pStyle w:val="TB"/>
              <w:jc w:val="center"/>
            </w:pPr>
            <w:r w:rsidRPr="0015336D">
              <w:t>27.7</w:t>
            </w:r>
          </w:p>
        </w:tc>
        <w:tc>
          <w:tcPr>
            <w:tcW w:w="2538" w:type="dxa"/>
            <w:vAlign w:val="bottom"/>
          </w:tcPr>
          <w:p w14:paraId="5A430BB0" w14:textId="77777777" w:rsidR="0015336D" w:rsidRPr="0015336D" w:rsidRDefault="0015336D" w:rsidP="0015336D">
            <w:pPr>
              <w:pStyle w:val="TB"/>
              <w:jc w:val="center"/>
            </w:pPr>
            <w:r w:rsidRPr="0015336D">
              <w:t>4.0</w:t>
            </w:r>
          </w:p>
        </w:tc>
      </w:tr>
      <w:tr w:rsidR="0015336D" w14:paraId="5A430BB6" w14:textId="77777777" w:rsidTr="00485640">
        <w:tc>
          <w:tcPr>
            <w:tcW w:w="2268" w:type="dxa"/>
            <w:tcBorders>
              <w:top w:val="single" w:sz="4" w:space="0" w:color="auto"/>
              <w:bottom w:val="nil"/>
            </w:tcBorders>
          </w:tcPr>
          <w:p w14:paraId="5A430BB2" w14:textId="77777777" w:rsidR="0015336D" w:rsidRDefault="0015336D" w:rsidP="00827329">
            <w:pPr>
              <w:pStyle w:val="TB"/>
              <w:jc w:val="center"/>
            </w:pPr>
            <w:r>
              <w:t>40</w:t>
            </w:r>
          </w:p>
        </w:tc>
        <w:tc>
          <w:tcPr>
            <w:tcW w:w="1980" w:type="dxa"/>
          </w:tcPr>
          <w:p w14:paraId="5A430BB3" w14:textId="77777777" w:rsidR="0015336D" w:rsidRDefault="0015336D" w:rsidP="00B0513A">
            <w:pPr>
              <w:pStyle w:val="TB"/>
              <w:jc w:val="center"/>
            </w:pPr>
            <w:r>
              <w:t>1</w:t>
            </w:r>
          </w:p>
        </w:tc>
        <w:tc>
          <w:tcPr>
            <w:tcW w:w="2790" w:type="dxa"/>
            <w:vAlign w:val="bottom"/>
          </w:tcPr>
          <w:p w14:paraId="5A430BB4" w14:textId="77777777" w:rsidR="0015336D" w:rsidRPr="0015336D" w:rsidRDefault="0015336D" w:rsidP="0015336D">
            <w:pPr>
              <w:pStyle w:val="TB"/>
              <w:jc w:val="center"/>
            </w:pPr>
            <w:r w:rsidRPr="0015336D">
              <w:t>33.8</w:t>
            </w:r>
          </w:p>
        </w:tc>
        <w:tc>
          <w:tcPr>
            <w:tcW w:w="2538" w:type="dxa"/>
            <w:vAlign w:val="bottom"/>
          </w:tcPr>
          <w:p w14:paraId="5A430BB5" w14:textId="77777777" w:rsidR="0015336D" w:rsidRPr="0015336D" w:rsidRDefault="0015336D" w:rsidP="0015336D">
            <w:pPr>
              <w:pStyle w:val="TB"/>
              <w:jc w:val="center"/>
            </w:pPr>
            <w:r w:rsidRPr="0015336D">
              <w:t>3.0</w:t>
            </w:r>
          </w:p>
        </w:tc>
      </w:tr>
      <w:tr w:rsidR="0015336D" w14:paraId="5A430BBB" w14:textId="77777777" w:rsidTr="00485640">
        <w:tc>
          <w:tcPr>
            <w:tcW w:w="2268" w:type="dxa"/>
            <w:tcBorders>
              <w:top w:val="nil"/>
              <w:bottom w:val="nil"/>
            </w:tcBorders>
          </w:tcPr>
          <w:p w14:paraId="5A430BB7" w14:textId="77777777" w:rsidR="0015336D" w:rsidRDefault="0015336D" w:rsidP="00827329">
            <w:pPr>
              <w:pStyle w:val="TB"/>
              <w:jc w:val="center"/>
            </w:pPr>
          </w:p>
        </w:tc>
        <w:tc>
          <w:tcPr>
            <w:tcW w:w="1980" w:type="dxa"/>
          </w:tcPr>
          <w:p w14:paraId="5A430BB8" w14:textId="77777777" w:rsidR="0015336D" w:rsidRDefault="0015336D" w:rsidP="00B0513A">
            <w:pPr>
              <w:pStyle w:val="TB"/>
              <w:jc w:val="center"/>
            </w:pPr>
            <w:r>
              <w:t>2</w:t>
            </w:r>
          </w:p>
        </w:tc>
        <w:tc>
          <w:tcPr>
            <w:tcW w:w="2790" w:type="dxa"/>
            <w:vAlign w:val="bottom"/>
          </w:tcPr>
          <w:p w14:paraId="5A430BB9" w14:textId="77777777" w:rsidR="0015336D" w:rsidRPr="0015336D" w:rsidRDefault="0015336D" w:rsidP="0015336D">
            <w:pPr>
              <w:pStyle w:val="TB"/>
              <w:jc w:val="center"/>
            </w:pPr>
            <w:r w:rsidRPr="0015336D">
              <w:t>29.8</w:t>
            </w:r>
          </w:p>
        </w:tc>
        <w:tc>
          <w:tcPr>
            <w:tcW w:w="2538" w:type="dxa"/>
            <w:vAlign w:val="bottom"/>
          </w:tcPr>
          <w:p w14:paraId="5A430BBA" w14:textId="77777777" w:rsidR="0015336D" w:rsidRPr="0015336D" w:rsidRDefault="0015336D" w:rsidP="0015336D">
            <w:pPr>
              <w:pStyle w:val="TB"/>
              <w:jc w:val="center"/>
            </w:pPr>
            <w:r w:rsidRPr="0015336D">
              <w:t>5.0</w:t>
            </w:r>
          </w:p>
        </w:tc>
      </w:tr>
      <w:tr w:rsidR="0015336D" w14:paraId="5A430BC0" w14:textId="77777777" w:rsidTr="00485640">
        <w:tc>
          <w:tcPr>
            <w:tcW w:w="2268" w:type="dxa"/>
            <w:tcBorders>
              <w:top w:val="nil"/>
              <w:bottom w:val="single" w:sz="8" w:space="0" w:color="auto"/>
            </w:tcBorders>
          </w:tcPr>
          <w:p w14:paraId="5A430BBC" w14:textId="77777777" w:rsidR="0015336D" w:rsidRDefault="0015336D" w:rsidP="00827329">
            <w:pPr>
              <w:pStyle w:val="TB"/>
              <w:jc w:val="center"/>
            </w:pPr>
          </w:p>
        </w:tc>
        <w:tc>
          <w:tcPr>
            <w:tcW w:w="1980" w:type="dxa"/>
          </w:tcPr>
          <w:p w14:paraId="5A430BBD" w14:textId="77777777" w:rsidR="0015336D" w:rsidRDefault="0015336D" w:rsidP="00B0513A">
            <w:pPr>
              <w:pStyle w:val="TB"/>
              <w:jc w:val="center"/>
            </w:pPr>
            <w:r>
              <w:t>8</w:t>
            </w:r>
          </w:p>
        </w:tc>
        <w:tc>
          <w:tcPr>
            <w:tcW w:w="2790" w:type="dxa"/>
            <w:vAlign w:val="bottom"/>
          </w:tcPr>
          <w:p w14:paraId="5A430BBE" w14:textId="77777777" w:rsidR="0015336D" w:rsidRPr="0015336D" w:rsidRDefault="0015336D" w:rsidP="0015336D">
            <w:pPr>
              <w:pStyle w:val="TB"/>
              <w:jc w:val="center"/>
            </w:pPr>
            <w:r w:rsidRPr="0015336D">
              <w:t>28.8</w:t>
            </w:r>
          </w:p>
        </w:tc>
        <w:tc>
          <w:tcPr>
            <w:tcW w:w="2538" w:type="dxa"/>
            <w:vAlign w:val="bottom"/>
          </w:tcPr>
          <w:p w14:paraId="5A430BBF" w14:textId="77777777" w:rsidR="0015336D" w:rsidRPr="0015336D" w:rsidRDefault="0015336D" w:rsidP="0015336D">
            <w:pPr>
              <w:pStyle w:val="TB"/>
              <w:jc w:val="center"/>
            </w:pPr>
            <w:r w:rsidRPr="0015336D">
              <w:t>5.0</w:t>
            </w:r>
          </w:p>
        </w:tc>
      </w:tr>
      <w:tr w:rsidR="0015336D" w14:paraId="5A430BC5" w14:textId="77777777" w:rsidTr="00485640">
        <w:tc>
          <w:tcPr>
            <w:tcW w:w="2268" w:type="dxa"/>
            <w:tcBorders>
              <w:top w:val="single" w:sz="8" w:space="0" w:color="auto"/>
              <w:bottom w:val="single" w:sz="8" w:space="0" w:color="auto"/>
            </w:tcBorders>
          </w:tcPr>
          <w:p w14:paraId="5A430BC1" w14:textId="77777777" w:rsidR="0015336D" w:rsidRDefault="0015336D" w:rsidP="00827329">
            <w:pPr>
              <w:pStyle w:val="TB"/>
              <w:jc w:val="center"/>
            </w:pPr>
          </w:p>
        </w:tc>
        <w:tc>
          <w:tcPr>
            <w:tcW w:w="1980" w:type="dxa"/>
          </w:tcPr>
          <w:p w14:paraId="5A430BC2" w14:textId="77777777" w:rsidR="0015336D" w:rsidRDefault="0015336D" w:rsidP="0015336D">
            <w:pPr>
              <w:pStyle w:val="TB"/>
              <w:jc w:val="right"/>
            </w:pPr>
            <w:r>
              <w:t>Average:</w:t>
            </w:r>
          </w:p>
        </w:tc>
        <w:tc>
          <w:tcPr>
            <w:tcW w:w="2790" w:type="dxa"/>
            <w:vAlign w:val="bottom"/>
          </w:tcPr>
          <w:p w14:paraId="5A430BC3" w14:textId="77777777" w:rsidR="0015336D" w:rsidRPr="0015336D" w:rsidRDefault="0015336D" w:rsidP="0015336D">
            <w:pPr>
              <w:pStyle w:val="TB"/>
              <w:jc w:val="center"/>
            </w:pPr>
            <w:r>
              <w:t>31.5</w:t>
            </w:r>
          </w:p>
        </w:tc>
        <w:tc>
          <w:tcPr>
            <w:tcW w:w="2538" w:type="dxa"/>
            <w:vAlign w:val="bottom"/>
          </w:tcPr>
          <w:p w14:paraId="5A430BC4" w14:textId="77777777" w:rsidR="0015336D" w:rsidRPr="0015336D" w:rsidRDefault="0015336D" w:rsidP="00DF0894">
            <w:pPr>
              <w:pStyle w:val="TB"/>
              <w:jc w:val="center"/>
            </w:pPr>
            <w:r>
              <w:t>4.</w:t>
            </w:r>
            <w:r w:rsidR="00DF0894">
              <w:t>5</w:t>
            </w:r>
          </w:p>
        </w:tc>
      </w:tr>
    </w:tbl>
    <w:p w14:paraId="5A430BC6" w14:textId="77777777" w:rsidR="003A6ACB" w:rsidRDefault="003A6ACB" w:rsidP="008240D0">
      <w:pPr>
        <w:pStyle w:val="TX"/>
      </w:pPr>
    </w:p>
    <w:p w14:paraId="5A430BC7" w14:textId="77777777" w:rsidR="0070422F" w:rsidRDefault="0070422F" w:rsidP="0062517E">
      <w:pPr>
        <w:pStyle w:val="TX"/>
      </w:pPr>
    </w:p>
    <w:p w14:paraId="5A430BC8" w14:textId="77777777" w:rsidR="00C12A19" w:rsidRDefault="0062517E" w:rsidP="0062517E">
      <w:pPr>
        <w:pStyle w:val="TX"/>
      </w:pPr>
      <w:r>
        <w:t>Th</w:t>
      </w:r>
      <w:r w:rsidR="0070422F">
        <w:t>e</w:t>
      </w:r>
      <w:r>
        <w:t xml:space="preserve"> behavior</w:t>
      </w:r>
      <w:r w:rsidR="0070422F">
        <w:t xml:space="preserve"> described in the preceding paragraph</w:t>
      </w:r>
      <w:r>
        <w:t xml:space="preserve"> is illustrated in </w:t>
      </w:r>
      <w:r>
        <w:fldChar w:fldCharType="begin"/>
      </w:r>
      <w:r>
        <w:instrText xml:space="preserve"> REF _Ref57207064 \h </w:instrText>
      </w:r>
      <w:r>
        <w:fldChar w:fldCharType="separate"/>
      </w:r>
      <w:r w:rsidR="00C869B7">
        <w:t xml:space="preserve">Figure </w:t>
      </w:r>
      <w:r w:rsidR="00C869B7">
        <w:rPr>
          <w:noProof/>
        </w:rPr>
        <w:t>5</w:t>
      </w:r>
      <w:r>
        <w:fldChar w:fldCharType="end"/>
      </w:r>
      <w:r>
        <w:t xml:space="preserve">a at a predicted average crash frequency </w:t>
      </w:r>
      <w:r w:rsidR="00EE1CED">
        <w:t>that starts at</w:t>
      </w:r>
      <w:r>
        <w:t xml:space="preserve"> about 0.95 </w:t>
      </w:r>
      <w:proofErr w:type="spellStart"/>
      <w:r>
        <w:t>cr</w:t>
      </w:r>
      <w:proofErr w:type="spellEnd"/>
      <w:r>
        <w:t>/</w:t>
      </w:r>
      <w:proofErr w:type="spellStart"/>
      <w:r>
        <w:t>yr</w:t>
      </w:r>
      <w:proofErr w:type="spellEnd"/>
      <w:r>
        <w:t xml:space="preserve"> and </w:t>
      </w:r>
      <w:r w:rsidR="00EE1CED">
        <w:t xml:space="preserve">starts </w:t>
      </w:r>
      <w:r>
        <w:t xml:space="preserve">again at about 1.2 </w:t>
      </w:r>
      <w:proofErr w:type="spellStart"/>
      <w:r>
        <w:t>cr</w:t>
      </w:r>
      <w:proofErr w:type="spellEnd"/>
      <w:r>
        <w:t>/yr.</w:t>
      </w:r>
      <w:r w:rsidR="004277C9">
        <w:t xml:space="preserve"> It is illustrated in </w:t>
      </w:r>
      <w:r w:rsidR="004277C9">
        <w:fldChar w:fldCharType="begin"/>
      </w:r>
      <w:r w:rsidR="004277C9">
        <w:instrText xml:space="preserve"> REF _Ref57207064 \h </w:instrText>
      </w:r>
      <w:r w:rsidR="004277C9">
        <w:fldChar w:fldCharType="separate"/>
      </w:r>
      <w:r w:rsidR="00C869B7">
        <w:t xml:space="preserve">Figure </w:t>
      </w:r>
      <w:r w:rsidR="00C869B7">
        <w:rPr>
          <w:noProof/>
        </w:rPr>
        <w:t>5</w:t>
      </w:r>
      <w:r w:rsidR="004277C9">
        <w:fldChar w:fldCharType="end"/>
      </w:r>
      <w:r w:rsidR="004277C9">
        <w:t xml:space="preserve">b </w:t>
      </w:r>
      <w:r w:rsidR="00EE1CED">
        <w:t xml:space="preserve">starting </w:t>
      </w:r>
      <w:r w:rsidR="004277C9">
        <w:t>at about 0.8</w:t>
      </w:r>
      <w:r w:rsidR="007A4E71">
        <w:t> </w:t>
      </w:r>
      <w:proofErr w:type="spellStart"/>
      <w:r w:rsidR="004277C9">
        <w:t>cr</w:t>
      </w:r>
      <w:proofErr w:type="spellEnd"/>
      <w:r w:rsidR="004277C9">
        <w:t xml:space="preserve">/yr. At each location, there is one </w:t>
      </w:r>
      <w:r w:rsidR="0070422F">
        <w:t xml:space="preserve">large </w:t>
      </w:r>
      <w:r w:rsidR="00EE1CED">
        <w:t xml:space="preserve">cumulative </w:t>
      </w:r>
      <w:r w:rsidR="004277C9">
        <w:t xml:space="preserve">residual that “pushes” the trend line over the boundary, then several subsequent </w:t>
      </w:r>
      <w:r w:rsidR="00EE1CED">
        <w:t xml:space="preserve">cumulative residuals associated with sites having a </w:t>
      </w:r>
      <w:r w:rsidR="005D6B3C">
        <w:t>small</w:t>
      </w:r>
      <w:r w:rsidR="004277C9">
        <w:t xml:space="preserve"> residual</w:t>
      </w:r>
      <w:r w:rsidR="00EE1CED">
        <w:t xml:space="preserve"> error</w:t>
      </w:r>
      <w:r w:rsidR="005D6B3C">
        <w:t xml:space="preserve"> </w:t>
      </w:r>
      <w:r w:rsidR="00EE1CED">
        <w:t>that</w:t>
      </w:r>
      <w:r w:rsidR="005D6B3C">
        <w:t xml:space="preserve"> alternat</w:t>
      </w:r>
      <w:r w:rsidR="00EE1CED">
        <w:t>e in</w:t>
      </w:r>
      <w:r w:rsidR="005D6B3C">
        <w:t xml:space="preserve"> sign</w:t>
      </w:r>
      <w:r w:rsidR="00EE1CED">
        <w:t xml:space="preserve">. These small residual errors are not indicative of </w:t>
      </w:r>
      <w:proofErr w:type="gramStart"/>
      <w:r w:rsidR="00EE1CED">
        <w:t>bias</w:t>
      </w:r>
      <w:proofErr w:type="gramEnd"/>
      <w:r w:rsidR="00EE1CED">
        <w:t xml:space="preserve"> and they are</w:t>
      </w:r>
      <w:r w:rsidR="004277C9">
        <w:t xml:space="preserve"> insufficient in magnitude to pull the trend line back inside the boundary. These subsequent cumulative residuals contribute to the “percentage of </w:t>
      </w:r>
      <w:r w:rsidR="005D6B3C">
        <w:t>cumulative residuals</w:t>
      </w:r>
      <w:r w:rsidR="004277C9">
        <w:t xml:space="preserve"> exceeding the boundary” yet their </w:t>
      </w:r>
      <w:r w:rsidR="005D6B3C">
        <w:t>associated portion of the cumulative residual trend line looks like a normal “random walk” (albeit on the “wrong” side of the boundary)</w:t>
      </w:r>
      <w:r w:rsidR="00EE1CED">
        <w:t xml:space="preserve"> which, in isolation, does not indicate the presence of any bias</w:t>
      </w:r>
      <w:r w:rsidR="005D6B3C">
        <w:t>.</w:t>
      </w:r>
      <w:r w:rsidR="00C12A19">
        <w:t xml:space="preserve"> </w:t>
      </w:r>
    </w:p>
    <w:p w14:paraId="5A430BC9" w14:textId="77777777" w:rsidR="0062517E" w:rsidRDefault="00C12A19" w:rsidP="0062517E">
      <w:pPr>
        <w:pStyle w:val="TX"/>
      </w:pPr>
      <w:r>
        <w:t xml:space="preserve">Future research should investigate whether the “percentage of cumulative residuals exceeding the boundary” is a viable measure of model fit, especially as it relates to assessing the fit </w:t>
      </w:r>
      <w:r w:rsidR="00826330">
        <w:t>of a</w:t>
      </w:r>
      <w:r>
        <w:t xml:space="preserve"> local</w:t>
      </w:r>
      <w:r w:rsidR="00826330">
        <w:t>ly</w:t>
      </w:r>
      <w:r>
        <w:t xml:space="preserve"> calibrat</w:t>
      </w:r>
      <w:r w:rsidR="00826330">
        <w:t>ed</w:t>
      </w:r>
      <w:r>
        <w:t xml:space="preserve"> CPM </w:t>
      </w:r>
      <w:r w:rsidR="00826330">
        <w:t>using a</w:t>
      </w:r>
      <w:r>
        <w:t xml:space="preserve"> database</w:t>
      </w:r>
      <w:r w:rsidR="00826330">
        <w:t xml:space="preserve"> assembled for the purpose of calibration</w:t>
      </w:r>
      <w:r>
        <w:t xml:space="preserve"> (which </w:t>
      </w:r>
      <w:r w:rsidR="00826330">
        <w:t>is</w:t>
      </w:r>
      <w:r>
        <w:t xml:space="preserve"> inherently smaller than </w:t>
      </w:r>
      <w:r w:rsidR="00826330">
        <w:t xml:space="preserve">a </w:t>
      </w:r>
      <w:r>
        <w:t xml:space="preserve">database used for CPM development). </w:t>
      </w:r>
    </w:p>
    <w:p w14:paraId="5A430BCA" w14:textId="77777777" w:rsidR="00491A9B" w:rsidRDefault="003A6ACB" w:rsidP="008240D0">
      <w:pPr>
        <w:pStyle w:val="TX"/>
      </w:pPr>
      <w:r>
        <w:t xml:space="preserve">Several observations can be made based on the information in </w:t>
      </w:r>
      <w:r>
        <w:fldChar w:fldCharType="begin"/>
      </w:r>
      <w:r>
        <w:instrText xml:space="preserve"> REF _Ref57209091 \h </w:instrText>
      </w:r>
      <w:r>
        <w:fldChar w:fldCharType="separate"/>
      </w:r>
      <w:r w:rsidR="00C869B7">
        <w:t xml:space="preserve">Table </w:t>
      </w:r>
      <w:r w:rsidR="00C869B7">
        <w:rPr>
          <w:noProof/>
        </w:rPr>
        <w:t>2</w:t>
      </w:r>
      <w:r>
        <w:fldChar w:fldCharType="end"/>
      </w:r>
      <w:r>
        <w:t xml:space="preserve"> and the guidance offered by Hauer (2015) and Lyon et al. (2018) </w:t>
      </w:r>
      <w:r w:rsidRPr="003A6ACB">
        <w:rPr>
          <w:i/>
        </w:rPr>
        <w:t>when using a CURE plot to evaluate the fit of a calibrated model to a calibration database</w:t>
      </w:r>
      <w:r>
        <w:rPr>
          <w:i/>
        </w:rPr>
        <w:t xml:space="preserve"> wherein the number of sites and observed crash counts is relatively small</w:t>
      </w:r>
      <w:r>
        <w:t xml:space="preserve"> (i.e., the guidance they offer may be sound when applied to the development of a CPM using a large database). O</w:t>
      </w:r>
      <w:r w:rsidR="007F17EF">
        <w:t xml:space="preserve">ne interpretation of the information in </w:t>
      </w:r>
      <w:r w:rsidR="007F17EF">
        <w:fldChar w:fldCharType="begin"/>
      </w:r>
      <w:r w:rsidR="007F17EF">
        <w:instrText xml:space="preserve"> REF _Ref57209091 \h </w:instrText>
      </w:r>
      <w:r w:rsidR="007F17EF">
        <w:fldChar w:fldCharType="separate"/>
      </w:r>
      <w:r w:rsidR="00C869B7">
        <w:t xml:space="preserve">Table </w:t>
      </w:r>
      <w:r w:rsidR="00C869B7">
        <w:rPr>
          <w:noProof/>
        </w:rPr>
        <w:t>2</w:t>
      </w:r>
      <w:r w:rsidR="007F17EF">
        <w:fldChar w:fldCharType="end"/>
      </w:r>
      <w:r w:rsidR="007F17EF">
        <w:t xml:space="preserve"> is as follows</w:t>
      </w:r>
      <w:r w:rsidR="006536A8">
        <w:t>:</w:t>
      </w:r>
      <w:r w:rsidR="007F17EF">
        <w:t xml:space="preserve"> </w:t>
      </w:r>
      <w:r w:rsidR="006536A8">
        <w:t>“A</w:t>
      </w:r>
      <w:r w:rsidR="007F17EF">
        <w:t>bout 95 percent of all calibration databases will have 31.5 percent</w:t>
      </w:r>
      <w:r w:rsidR="00AC434C">
        <w:t xml:space="preserve"> or less</w:t>
      </w:r>
      <w:r w:rsidR="007F17EF">
        <w:t xml:space="preserve"> of </w:t>
      </w:r>
      <w:r w:rsidR="006347D7">
        <w:t xml:space="preserve">cumulative </w:t>
      </w:r>
      <w:r w:rsidR="007F17EF">
        <w:t>residuals that exceed the boundaries when the underlying model fits the data.”</w:t>
      </w:r>
      <w:r w:rsidR="00515F0D">
        <w:t xml:space="preserve"> </w:t>
      </w:r>
      <w:r w:rsidR="007F17EF">
        <w:t>Alternatively, it can be stated that</w:t>
      </w:r>
      <w:r w:rsidR="006536A8">
        <w:t>:</w:t>
      </w:r>
      <w:r w:rsidR="007F17EF">
        <w:t xml:space="preserve"> </w:t>
      </w:r>
      <w:r w:rsidR="00491A9B">
        <w:t>“</w:t>
      </w:r>
      <w:r w:rsidR="0085522C">
        <w:t>T</w:t>
      </w:r>
      <w:r w:rsidR="00491A9B">
        <w:t xml:space="preserve">he functional form of a CPM </w:t>
      </w:r>
      <w:r w:rsidR="0085522C">
        <w:t>is unlikely</w:t>
      </w:r>
      <w:r w:rsidR="00491A9B">
        <w:t xml:space="preserve"> to be creating bias-in-fit over the range of the predicted crash frequency if no more than 3</w:t>
      </w:r>
      <w:r w:rsidR="008240D0">
        <w:t>1.5</w:t>
      </w:r>
      <w:r w:rsidR="0085522C">
        <w:t> </w:t>
      </w:r>
      <w:r w:rsidR="00491A9B">
        <w:t xml:space="preserve">percent of the cumulative residuals go beyond the upper </w:t>
      </w:r>
      <w:r w:rsidR="0053639A">
        <w:t>or</w:t>
      </w:r>
      <w:r w:rsidR="00491A9B">
        <w:t xml:space="preserve"> lower </w:t>
      </w:r>
      <w:r w:rsidR="0053639A">
        <w:t>boundaries</w:t>
      </w:r>
      <w:r w:rsidR="00491A9B">
        <w:t>.</w:t>
      </w:r>
      <w:r w:rsidR="00515F0D">
        <w:t xml:space="preserve"> </w:t>
      </w:r>
      <w:r w:rsidR="006536A8">
        <w:t>On the other hand, i</w:t>
      </w:r>
      <w:r w:rsidR="008240D0">
        <w:t xml:space="preserve">f </w:t>
      </w:r>
      <w:r w:rsidR="00491A9B">
        <w:t xml:space="preserve">the percentage of cumulative residuals that exceed the upper or lower boundaries </w:t>
      </w:r>
      <w:r w:rsidR="008240D0">
        <w:t>exceed 31.</w:t>
      </w:r>
      <w:r w:rsidR="00491A9B">
        <w:t>5 percent</w:t>
      </w:r>
      <w:r w:rsidR="008240D0">
        <w:t>, it</w:t>
      </w:r>
      <w:r w:rsidR="00491A9B">
        <w:t xml:space="preserve"> is an indication of a potentially poor fit of the CPM to the data.</w:t>
      </w:r>
      <w:r w:rsidR="008240D0">
        <w:t>”</w:t>
      </w:r>
    </w:p>
    <w:p w14:paraId="5A430BCB" w14:textId="77777777" w:rsidR="006347D7" w:rsidRDefault="003A6ACB" w:rsidP="008A3ECC">
      <w:pPr>
        <w:pStyle w:val="TX"/>
      </w:pPr>
      <w:r>
        <w:t>Further</w:t>
      </w:r>
      <w:r w:rsidR="00A54A46">
        <w:t xml:space="preserve"> examination of the trends in column 3 of </w:t>
      </w:r>
      <w:r w:rsidR="00A54A46">
        <w:fldChar w:fldCharType="begin"/>
      </w:r>
      <w:r w:rsidR="00A54A46">
        <w:instrText xml:space="preserve"> REF _Ref57209091 \h </w:instrText>
      </w:r>
      <w:r w:rsidR="00A54A46">
        <w:fldChar w:fldCharType="separate"/>
      </w:r>
      <w:r w:rsidR="00C869B7">
        <w:t xml:space="preserve">Table </w:t>
      </w:r>
      <w:r w:rsidR="00C869B7">
        <w:rPr>
          <w:noProof/>
        </w:rPr>
        <w:t>2</w:t>
      </w:r>
      <w:r w:rsidR="00A54A46">
        <w:fldChar w:fldCharType="end"/>
      </w:r>
      <w:r w:rsidR="00A54A46">
        <w:t xml:space="preserve"> indicated that the percentages had a systematic variation with the inverse dispersion parameter value</w:t>
      </w:r>
      <w:r w:rsidR="002D5E95">
        <w:t xml:space="preserve"> </w:t>
      </w:r>
      <w:r w:rsidR="002D5E95" w:rsidRPr="002D5E95">
        <w:rPr>
          <w:i/>
        </w:rPr>
        <w:t>K</w:t>
      </w:r>
      <w:r w:rsidR="00A54A46">
        <w:t xml:space="preserve">. Additional simulation runs were undertaken to identify the </w:t>
      </w:r>
      <w:r w:rsidR="00A54A46" w:rsidRPr="00A54A46">
        <w:rPr>
          <w:i/>
        </w:rPr>
        <w:t>z</w:t>
      </w:r>
      <w:r w:rsidR="00A54A46">
        <w:t xml:space="preserve"> value that would support the statement, “When </w:t>
      </w:r>
      <w:r w:rsidR="00A54A46" w:rsidRPr="00166E26">
        <w:rPr>
          <w:i/>
        </w:rPr>
        <w:t>z</w:t>
      </w:r>
      <w:r w:rsidR="00A54A46">
        <w:t xml:space="preserve"> equals a value of </w:t>
      </w:r>
      <w:r w:rsidR="006347D7">
        <w:t>±</w:t>
      </w:r>
      <w:r w:rsidR="00A54A46" w:rsidRPr="00983815">
        <w:rPr>
          <w:i/>
        </w:rPr>
        <w:t>X</w:t>
      </w:r>
      <w:r w:rsidR="00A54A46">
        <w:t xml:space="preserve">, then about 95 percent of all calibration databases will have 5 percent </w:t>
      </w:r>
      <w:r w:rsidR="006347D7">
        <w:t xml:space="preserve">or less </w:t>
      </w:r>
      <w:r w:rsidR="00A54A46">
        <w:t xml:space="preserve">of </w:t>
      </w:r>
      <w:r w:rsidR="006347D7">
        <w:t xml:space="preserve">cumulative </w:t>
      </w:r>
      <w:r w:rsidR="00A54A46">
        <w:t xml:space="preserve">residuals that exceed the boundaries when the underlying model fits the data.” </w:t>
      </w:r>
    </w:p>
    <w:p w14:paraId="5A430BCC" w14:textId="77777777" w:rsidR="001019A0" w:rsidRDefault="00D234C0" w:rsidP="008A3ECC">
      <w:pPr>
        <w:pStyle w:val="TX"/>
      </w:pPr>
      <w:r>
        <w:rPr>
          <w:iCs/>
        </w:rPr>
        <w:t xml:space="preserve">The percentage value in column 3 of </w:t>
      </w:r>
      <w:r>
        <w:fldChar w:fldCharType="begin"/>
      </w:r>
      <w:r>
        <w:rPr>
          <w:iCs/>
        </w:rPr>
        <w:instrText xml:space="preserve"> REF _Ref57209091 \h </w:instrText>
      </w:r>
      <w:r>
        <w:fldChar w:fldCharType="separate"/>
      </w:r>
      <w:r w:rsidR="00C869B7">
        <w:t xml:space="preserve">Table </w:t>
      </w:r>
      <w:r w:rsidR="00C869B7">
        <w:rPr>
          <w:noProof/>
        </w:rPr>
        <w:t>2</w:t>
      </w:r>
      <w:r>
        <w:fldChar w:fldCharType="end"/>
      </w:r>
      <w:r>
        <w:t xml:space="preserve"> </w:t>
      </w:r>
      <w:r w:rsidR="002D5E95">
        <w:t>and the inverse dispersion parameter in column 2 was rationalized to have</w:t>
      </w:r>
      <w:r>
        <w:t xml:space="preserve"> the</w:t>
      </w:r>
      <w:r w:rsidR="002D5E95">
        <w:t xml:space="preserve"> </w:t>
      </w:r>
      <w:r>
        <w:t>relationship</w:t>
      </w:r>
      <w:r w:rsidR="002D5E95">
        <w:t>:</w:t>
      </w:r>
      <w:r>
        <w:t xml:space="preserve"> </w:t>
      </w:r>
      <w:r w:rsidRPr="00D234C0">
        <w:rPr>
          <w:i/>
        </w:rPr>
        <w:t>z</w:t>
      </w:r>
      <w:r>
        <w:t xml:space="preserve"> = </w:t>
      </w:r>
      <w:r w:rsidRPr="00D234C0">
        <w:rPr>
          <w:i/>
        </w:rPr>
        <w:t>a</w:t>
      </w:r>
      <w:r>
        <w:t xml:space="preserve"> + </w:t>
      </w:r>
      <w:r w:rsidRPr="00D234C0">
        <w:rPr>
          <w:i/>
        </w:rPr>
        <w:t>b</w:t>
      </w:r>
      <w:r>
        <w:t>/</w:t>
      </w:r>
      <w:r w:rsidRPr="00D234C0">
        <w:rPr>
          <w:i/>
        </w:rPr>
        <w:t>K</w:t>
      </w:r>
      <w:r>
        <w:t xml:space="preserve">. The </w:t>
      </w:r>
      <w:r>
        <w:rPr>
          <w:iCs/>
        </w:rPr>
        <w:t xml:space="preserve">constants </w:t>
      </w:r>
      <w:r w:rsidRPr="00D234C0">
        <w:rPr>
          <w:i/>
          <w:iCs/>
        </w:rPr>
        <w:t>a</w:t>
      </w:r>
      <w:r>
        <w:rPr>
          <w:iCs/>
        </w:rPr>
        <w:t xml:space="preserve"> and </w:t>
      </w:r>
      <w:r w:rsidRPr="00D234C0">
        <w:rPr>
          <w:i/>
          <w:iCs/>
        </w:rPr>
        <w:t>b</w:t>
      </w:r>
      <w:r>
        <w:rPr>
          <w:iCs/>
        </w:rPr>
        <w:t xml:space="preserve"> were initially established at 2.</w:t>
      </w:r>
      <w:r w:rsidR="002D5E95">
        <w:rPr>
          <w:iCs/>
        </w:rPr>
        <w:t>5</w:t>
      </w:r>
      <w:r>
        <w:rPr>
          <w:iCs/>
        </w:rPr>
        <w:t xml:space="preserve"> and </w:t>
      </w:r>
      <w:r>
        <w:rPr>
          <w:iCs/>
        </w:rPr>
        <w:lastRenderedPageBreak/>
        <w:t>0.5 based on a preliminary examination of the simulation data. The</w:t>
      </w:r>
      <w:r w:rsidR="002C7F21">
        <w:rPr>
          <w:iCs/>
        </w:rPr>
        <w:t>se two constants</w:t>
      </w:r>
      <w:r>
        <w:rPr>
          <w:iCs/>
        </w:rPr>
        <w:t xml:space="preserve"> were</w:t>
      </w:r>
      <w:r w:rsidR="002C7F21">
        <w:rPr>
          <w:iCs/>
        </w:rPr>
        <w:t xml:space="preserve"> used to compute </w:t>
      </w:r>
      <w:r w:rsidR="002C7F21" w:rsidRPr="002C7F21">
        <w:rPr>
          <w:i/>
          <w:iCs/>
        </w:rPr>
        <w:t>z</w:t>
      </w:r>
      <w:r w:rsidR="002C7F21" w:rsidRPr="002C7F21">
        <w:rPr>
          <w:iCs/>
        </w:rPr>
        <w:t>.</w:t>
      </w:r>
      <w:r w:rsidR="002C7F21">
        <w:rPr>
          <w:iCs/>
        </w:rPr>
        <w:t xml:space="preserve"> Then, 200 databases (of 100 sites each) were simulated for each of the nine combinations of average crash frequency and dispersion parameter shown in </w:t>
      </w:r>
      <w:r w:rsidR="002C7F21">
        <w:rPr>
          <w:iCs/>
        </w:rPr>
        <w:fldChar w:fldCharType="begin"/>
      </w:r>
      <w:r w:rsidR="002C7F21">
        <w:rPr>
          <w:iCs/>
        </w:rPr>
        <w:instrText xml:space="preserve"> REF _Ref57209091 \h </w:instrText>
      </w:r>
      <w:r w:rsidR="002C7F21">
        <w:rPr>
          <w:iCs/>
        </w:rPr>
      </w:r>
      <w:r w:rsidR="002C7F21">
        <w:rPr>
          <w:iCs/>
        </w:rPr>
        <w:fldChar w:fldCharType="separate"/>
      </w:r>
      <w:r w:rsidR="00C869B7">
        <w:t xml:space="preserve">Table </w:t>
      </w:r>
      <w:r w:rsidR="00C869B7">
        <w:rPr>
          <w:noProof/>
        </w:rPr>
        <w:t>2</w:t>
      </w:r>
      <w:r w:rsidR="002C7F21">
        <w:rPr>
          <w:iCs/>
        </w:rPr>
        <w:fldChar w:fldCharType="end"/>
      </w:r>
      <w:r w:rsidR="002C7F21">
        <w:rPr>
          <w:iCs/>
        </w:rPr>
        <w:t xml:space="preserve">. </w:t>
      </w:r>
      <w:r w:rsidR="006347D7">
        <w:rPr>
          <w:iCs/>
        </w:rPr>
        <w:t xml:space="preserve">The specified value of </w:t>
      </w:r>
      <w:r w:rsidR="006347D7" w:rsidRPr="006347D7">
        <w:rPr>
          <w:i/>
          <w:iCs/>
        </w:rPr>
        <w:t>z</w:t>
      </w:r>
      <w:r w:rsidR="006347D7">
        <w:rPr>
          <w:iCs/>
        </w:rPr>
        <w:t xml:space="preserve"> was used to estimate the percentage of cumulative residuals exceeding a boundary</w:t>
      </w:r>
      <w:r w:rsidR="007618CA">
        <w:rPr>
          <w:iCs/>
        </w:rPr>
        <w:t xml:space="preserve"> for each database</w:t>
      </w:r>
      <w:r w:rsidR="006347D7" w:rsidRPr="006347D7">
        <w:t>.</w:t>
      </w:r>
      <w:r w:rsidR="006347D7">
        <w:rPr>
          <w:iCs/>
        </w:rPr>
        <w:t xml:space="preserve"> </w:t>
      </w:r>
      <w:r w:rsidR="002C7F21">
        <w:rPr>
          <w:iCs/>
        </w:rPr>
        <w:t xml:space="preserve">The constants </w:t>
      </w:r>
      <w:r w:rsidR="002C7F21" w:rsidRPr="002C7F21">
        <w:rPr>
          <w:i/>
          <w:iCs/>
        </w:rPr>
        <w:t>a</w:t>
      </w:r>
      <w:r w:rsidR="002C7F21">
        <w:rPr>
          <w:iCs/>
        </w:rPr>
        <w:t xml:space="preserve"> and </w:t>
      </w:r>
      <w:r w:rsidR="002C7F21" w:rsidRPr="002C7F21">
        <w:rPr>
          <w:i/>
          <w:iCs/>
        </w:rPr>
        <w:t>b</w:t>
      </w:r>
      <w:r w:rsidR="002C7F21">
        <w:rPr>
          <w:iCs/>
        </w:rPr>
        <w:t xml:space="preserve"> </w:t>
      </w:r>
      <w:r w:rsidR="006347D7">
        <w:rPr>
          <w:iCs/>
        </w:rPr>
        <w:t xml:space="preserve">then </w:t>
      </w:r>
      <w:r w:rsidR="002C7F21">
        <w:rPr>
          <w:iCs/>
        </w:rPr>
        <w:t>were</w:t>
      </w:r>
      <w:r>
        <w:rPr>
          <w:iCs/>
        </w:rPr>
        <w:t xml:space="preserve"> adjusted</w:t>
      </w:r>
      <w:r w:rsidR="002C7F21">
        <w:rPr>
          <w:iCs/>
        </w:rPr>
        <w:t xml:space="preserve"> </w:t>
      </w:r>
      <w:r>
        <w:rPr>
          <w:iCs/>
        </w:rPr>
        <w:t>such that the</w:t>
      </w:r>
      <w:r w:rsidR="006347D7">
        <w:rPr>
          <w:iCs/>
        </w:rPr>
        <w:t xml:space="preserve"> new value of </w:t>
      </w:r>
      <w:r w:rsidR="006347D7" w:rsidRPr="001066AA">
        <w:rPr>
          <w:i/>
          <w:iCs/>
        </w:rPr>
        <w:t>z</w:t>
      </w:r>
      <w:r w:rsidR="006347D7">
        <w:rPr>
          <w:iCs/>
        </w:rPr>
        <w:t xml:space="preserve"> would be </w:t>
      </w:r>
      <w:r w:rsidR="00DF24B1">
        <w:rPr>
          <w:iCs/>
        </w:rPr>
        <w:t xml:space="preserve">more </w:t>
      </w:r>
      <w:r w:rsidR="006347D7">
        <w:rPr>
          <w:iCs/>
        </w:rPr>
        <w:t xml:space="preserve">likely </w:t>
      </w:r>
      <w:r w:rsidR="00DF24B1">
        <w:rPr>
          <w:iCs/>
        </w:rPr>
        <w:t xml:space="preserve">to </w:t>
      </w:r>
      <w:r w:rsidR="006347D7">
        <w:rPr>
          <w:iCs/>
        </w:rPr>
        <w:t xml:space="preserve">yield the target 5 percent. </w:t>
      </w:r>
      <w:r w:rsidR="002C7F21">
        <w:rPr>
          <w:iCs/>
        </w:rPr>
        <w:t>Several iterations of this process led to</w:t>
      </w:r>
      <w:r w:rsidR="00DF24B1">
        <w:rPr>
          <w:iCs/>
        </w:rPr>
        <w:t xml:space="preserve"> convergence on the value of </w:t>
      </w:r>
      <w:r w:rsidR="00DF24B1" w:rsidRPr="00DF24B1">
        <w:rPr>
          <w:i/>
          <w:iCs/>
        </w:rPr>
        <w:t>a</w:t>
      </w:r>
      <w:r w:rsidR="00DF24B1">
        <w:rPr>
          <w:iCs/>
        </w:rPr>
        <w:t xml:space="preserve"> and </w:t>
      </w:r>
      <w:r w:rsidR="00DF24B1" w:rsidRPr="00DF24B1">
        <w:rPr>
          <w:i/>
          <w:iCs/>
        </w:rPr>
        <w:t>b</w:t>
      </w:r>
      <w:r w:rsidR="007618CA">
        <w:rPr>
          <w:iCs/>
        </w:rPr>
        <w:t xml:space="preserve"> that yield this target value</w:t>
      </w:r>
      <w:r w:rsidR="00DF24B1">
        <w:rPr>
          <w:iCs/>
        </w:rPr>
        <w:t>. They are shown in</w:t>
      </w:r>
      <w:r w:rsidR="002C7F21">
        <w:rPr>
          <w:iCs/>
        </w:rPr>
        <w:t xml:space="preserve"> the following equations</w:t>
      </w:r>
      <w:r w:rsidR="00F84DA4">
        <w:t>.</w:t>
      </w:r>
    </w:p>
    <w:p w14:paraId="5A430BCD" w14:textId="77777777" w:rsidR="00020D99" w:rsidRDefault="00020D99" w:rsidP="00020D99">
      <w:pPr>
        <w:pStyle w:val="Caption"/>
        <w:jc w:val="right"/>
      </w:pPr>
      <w:bookmarkStart w:id="36" w:name="_Ref57211877"/>
      <w:r>
        <w:t xml:space="preserve">Equation </w:t>
      </w:r>
      <w:fldSimple w:instr=" SEQ Equation \* ARABIC ">
        <w:r w:rsidR="00C869B7">
          <w:rPr>
            <w:noProof/>
          </w:rPr>
          <w:t>23</w:t>
        </w:r>
      </w:fldSimple>
      <w:bookmarkEnd w:id="36"/>
    </w:p>
    <w:p w14:paraId="5A430BCE" w14:textId="77777777" w:rsidR="00020D99" w:rsidRDefault="00000000" w:rsidP="00020D99">
      <w:pPr>
        <w:pStyle w:val="TX"/>
        <w:spacing w:line="240" w:lineRule="auto"/>
        <w:ind w:firstLine="216"/>
      </w:pPr>
      <m:oMathPara>
        <m:oMath>
          <m:sSub>
            <m:sSubPr>
              <m:ctrlPr>
                <w:rPr>
                  <w:rFonts w:ascii="Cambria Math" w:hAnsi="Cambria Math"/>
                </w:rPr>
              </m:ctrlPr>
            </m:sSubPr>
            <m:e>
              <m:r>
                <w:rPr>
                  <w:rFonts w:ascii="Cambria Math" w:hAnsi="Cambria Math"/>
                </w:rPr>
                <m:t>z</m:t>
              </m:r>
            </m:e>
            <m:sub>
              <m:r>
                <w:rPr>
                  <w:rFonts w:ascii="Cambria Math" w:hAnsi="Cambria Math"/>
                </w:rPr>
                <m:t>95,0.025</m:t>
              </m:r>
            </m:sub>
          </m:sSub>
          <m:r>
            <m:rPr>
              <m:sty m:val="p"/>
            </m:rPr>
            <w:rPr>
              <w:rFonts w:ascii="Cambria Math" w:hAnsi="Cambria Math"/>
            </w:rPr>
            <m:t>=-</m:t>
          </m:r>
          <m:d>
            <m:dPr>
              <m:ctrlPr>
                <w:rPr>
                  <w:rFonts w:ascii="Cambria Math" w:hAnsi="Cambria Math"/>
                </w:rPr>
              </m:ctrlPr>
            </m:dPr>
            <m:e>
              <m:r>
                <m:rPr>
                  <m:sty m:val="p"/>
                </m:rPr>
                <w:rPr>
                  <w:rFonts w:ascii="Cambria Math" w:hAnsi="Cambria Math"/>
                </w:rPr>
                <m:t xml:space="preserve">2.714+0.486 </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sites</m:t>
                      </m:r>
                    </m:sub>
                  </m:sSub>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den>
              </m:f>
            </m:e>
          </m:d>
        </m:oMath>
      </m:oMathPara>
    </w:p>
    <w:p w14:paraId="5A430BCF" w14:textId="77777777" w:rsidR="007D3307" w:rsidRDefault="007D3307" w:rsidP="007D3307">
      <w:pPr>
        <w:pStyle w:val="Caption"/>
        <w:jc w:val="right"/>
      </w:pPr>
      <w:bookmarkStart w:id="37" w:name="_Ref57211878"/>
      <w:r>
        <w:t xml:space="preserve">Equation </w:t>
      </w:r>
      <w:fldSimple w:instr=" SEQ Equation \* ARABIC ">
        <w:r w:rsidR="00C869B7">
          <w:rPr>
            <w:noProof/>
          </w:rPr>
          <w:t>24</w:t>
        </w:r>
      </w:fldSimple>
      <w:bookmarkEnd w:id="37"/>
    </w:p>
    <w:p w14:paraId="5A430BD0" w14:textId="77777777" w:rsidR="007D3307" w:rsidRDefault="00000000" w:rsidP="007D3307">
      <w:pPr>
        <w:pStyle w:val="TX"/>
        <w:spacing w:line="240" w:lineRule="auto"/>
        <w:ind w:firstLine="216"/>
      </w:pPr>
      <m:oMathPara>
        <m:oMath>
          <m:sSub>
            <m:sSubPr>
              <m:ctrlPr>
                <w:rPr>
                  <w:rFonts w:ascii="Cambria Math" w:hAnsi="Cambria Math"/>
                </w:rPr>
              </m:ctrlPr>
            </m:sSubPr>
            <m:e>
              <m:r>
                <w:rPr>
                  <w:rFonts w:ascii="Cambria Math" w:hAnsi="Cambria Math"/>
                </w:rPr>
                <m:t>z</m:t>
              </m:r>
            </m:e>
            <m:sub>
              <m:r>
                <w:rPr>
                  <w:rFonts w:ascii="Cambria Math" w:hAnsi="Cambria Math"/>
                </w:rPr>
                <m:t>95,0.975</m:t>
              </m:r>
            </m:sub>
          </m:sSub>
          <m:r>
            <m:rPr>
              <m:sty m:val="p"/>
            </m:rPr>
            <w:rPr>
              <w:rFonts w:ascii="Cambria Math" w:hAnsi="Cambria Math"/>
            </w:rPr>
            <m:t>=+</m:t>
          </m:r>
          <m:d>
            <m:dPr>
              <m:ctrlPr>
                <w:rPr>
                  <w:rFonts w:ascii="Cambria Math" w:hAnsi="Cambria Math"/>
                </w:rPr>
              </m:ctrlPr>
            </m:dPr>
            <m:e>
              <m:r>
                <m:rPr>
                  <m:sty m:val="p"/>
                </m:rPr>
                <w:rPr>
                  <w:rFonts w:ascii="Cambria Math" w:hAnsi="Cambria Math"/>
                </w:rPr>
                <m:t>2.714+0.486</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sites</m:t>
                      </m:r>
                    </m:sub>
                  </m:sSub>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den>
              </m:f>
            </m:e>
          </m:d>
        </m:oMath>
      </m:oMathPara>
    </w:p>
    <w:p w14:paraId="5A430BD1" w14:textId="77777777" w:rsidR="00F84DA4" w:rsidRDefault="00F84DA4" w:rsidP="00911AD5">
      <w:pPr>
        <w:pStyle w:val="TX"/>
      </w:pPr>
    </w:p>
    <w:p w14:paraId="5A430BD2" w14:textId="77777777" w:rsidR="00900C67" w:rsidRPr="00911AD5" w:rsidRDefault="00590987" w:rsidP="001B556E">
      <w:pPr>
        <w:pStyle w:val="TX"/>
      </w:pPr>
      <w:r>
        <w:t xml:space="preserve">where </w:t>
      </w:r>
      <w:r w:rsidRPr="007D3307">
        <w:rPr>
          <w:i/>
        </w:rPr>
        <w:t>z</w:t>
      </w:r>
      <w:proofErr w:type="gramStart"/>
      <w:r w:rsidR="005F26D0">
        <w:rPr>
          <w:i/>
          <w:vertAlign w:val="subscript"/>
        </w:rPr>
        <w:t>95</w:t>
      </w:r>
      <w:r w:rsidR="007D3307" w:rsidRPr="007D3307">
        <w:rPr>
          <w:i/>
          <w:vertAlign w:val="subscript"/>
        </w:rPr>
        <w:t>,</w:t>
      </w:r>
      <w:r w:rsidR="007D3307">
        <w:rPr>
          <w:i/>
          <w:vertAlign w:val="subscript"/>
        </w:rPr>
        <w:t>p</w:t>
      </w:r>
      <w:proofErr w:type="gramEnd"/>
      <w:r>
        <w:t xml:space="preserve"> is </w:t>
      </w:r>
      <w:r w:rsidR="007D3307">
        <w:t xml:space="preserve">the </w:t>
      </w:r>
      <w:r w:rsidR="007D3307">
        <w:rPr>
          <w:iCs/>
        </w:rPr>
        <w:t>number of standard deviations</w:t>
      </w:r>
      <w:r w:rsidR="005A6904">
        <w:rPr>
          <w:iCs/>
        </w:rPr>
        <w:t xml:space="preserve"> associated with a cumulative probability </w:t>
      </w:r>
      <w:r w:rsidR="005A6904" w:rsidRPr="005A6904">
        <w:rPr>
          <w:i/>
          <w:iCs/>
        </w:rPr>
        <w:t>p</w:t>
      </w:r>
      <w:r w:rsidR="005A6904">
        <w:rPr>
          <w:iCs/>
        </w:rPr>
        <w:t xml:space="preserve"> for </w:t>
      </w:r>
      <w:r w:rsidR="007D3307" w:rsidRPr="007D3307">
        <w:rPr>
          <w:iCs/>
        </w:rPr>
        <w:t>95 percent of all calibration databases</w:t>
      </w:r>
      <w:r w:rsidR="005A6904">
        <w:rPr>
          <w:iCs/>
        </w:rPr>
        <w:t>; and all other variables are previously defined.</w:t>
      </w:r>
      <w:r w:rsidR="007D3307">
        <w:rPr>
          <w:iCs/>
        </w:rPr>
        <w:t xml:space="preserve"> </w:t>
      </w:r>
      <w:r w:rsidR="008E657D">
        <w:rPr>
          <w:iCs/>
        </w:rPr>
        <w:t xml:space="preserve">The </w:t>
      </w:r>
      <w:r w:rsidR="008E657D" w:rsidRPr="008E657D">
        <w:rPr>
          <w:i/>
          <w:iCs/>
        </w:rPr>
        <w:t>z</w:t>
      </w:r>
      <w:r w:rsidR="008E657D">
        <w:rPr>
          <w:iCs/>
        </w:rPr>
        <w:t xml:space="preserve"> value in </w:t>
      </w:r>
      <w:r w:rsidR="008E657D">
        <w:rPr>
          <w:iCs/>
        </w:rPr>
        <w:fldChar w:fldCharType="begin"/>
      </w:r>
      <w:r w:rsidR="008E657D">
        <w:rPr>
          <w:iCs/>
        </w:rPr>
        <w:instrText xml:space="preserve"> REF _Ref57211877 \h </w:instrText>
      </w:r>
      <w:r w:rsidR="008E657D">
        <w:rPr>
          <w:iCs/>
        </w:rPr>
      </w:r>
      <w:r w:rsidR="008E657D">
        <w:rPr>
          <w:iCs/>
        </w:rPr>
        <w:fldChar w:fldCharType="separate"/>
      </w:r>
      <w:r w:rsidR="00C869B7">
        <w:t xml:space="preserve">Equation </w:t>
      </w:r>
      <w:r w:rsidR="00C869B7">
        <w:rPr>
          <w:noProof/>
        </w:rPr>
        <w:t>23</w:t>
      </w:r>
      <w:r w:rsidR="008E657D">
        <w:rPr>
          <w:iCs/>
        </w:rPr>
        <w:fldChar w:fldCharType="end"/>
      </w:r>
      <w:r w:rsidR="008E657D">
        <w:rPr>
          <w:iCs/>
        </w:rPr>
        <w:t xml:space="preserve"> and </w:t>
      </w:r>
      <w:r w:rsidR="008E657D">
        <w:rPr>
          <w:iCs/>
        </w:rPr>
        <w:fldChar w:fldCharType="begin"/>
      </w:r>
      <w:r w:rsidR="008E657D">
        <w:rPr>
          <w:iCs/>
        </w:rPr>
        <w:instrText xml:space="preserve"> REF _Ref57211878 \h </w:instrText>
      </w:r>
      <w:r w:rsidR="008E657D">
        <w:rPr>
          <w:iCs/>
        </w:rPr>
      </w:r>
      <w:r w:rsidR="008E657D">
        <w:rPr>
          <w:iCs/>
        </w:rPr>
        <w:fldChar w:fldCharType="separate"/>
      </w:r>
      <w:r w:rsidR="00C869B7">
        <w:t xml:space="preserve">Equation </w:t>
      </w:r>
      <w:r w:rsidR="00C869B7">
        <w:rPr>
          <w:noProof/>
        </w:rPr>
        <w:t>24</w:t>
      </w:r>
      <w:r w:rsidR="008E657D">
        <w:rPr>
          <w:iCs/>
        </w:rPr>
        <w:fldChar w:fldCharType="end"/>
      </w:r>
      <w:r w:rsidR="008E657D">
        <w:rPr>
          <w:iCs/>
        </w:rPr>
        <w:t xml:space="preserve"> is used in </w:t>
      </w:r>
      <w:r w:rsidR="008E657D">
        <w:rPr>
          <w:iCs/>
        </w:rPr>
        <w:fldChar w:fldCharType="begin"/>
      </w:r>
      <w:r w:rsidR="008E657D">
        <w:rPr>
          <w:iCs/>
        </w:rPr>
        <w:instrText xml:space="preserve"> REF _Ref57211886 \h </w:instrText>
      </w:r>
      <w:r w:rsidR="008E657D">
        <w:rPr>
          <w:iCs/>
        </w:rPr>
      </w:r>
      <w:r w:rsidR="008E657D">
        <w:rPr>
          <w:iCs/>
        </w:rPr>
        <w:fldChar w:fldCharType="separate"/>
      </w:r>
      <w:r w:rsidR="00C869B7">
        <w:t xml:space="preserve">Equation </w:t>
      </w:r>
      <w:r w:rsidR="00C869B7">
        <w:rPr>
          <w:noProof/>
        </w:rPr>
        <w:t>20</w:t>
      </w:r>
      <w:r w:rsidR="008E657D">
        <w:rPr>
          <w:iCs/>
        </w:rPr>
        <w:fldChar w:fldCharType="end"/>
      </w:r>
      <w:r w:rsidR="008E657D">
        <w:rPr>
          <w:iCs/>
        </w:rPr>
        <w:t xml:space="preserve"> and </w:t>
      </w:r>
      <w:r w:rsidR="008E657D">
        <w:rPr>
          <w:iCs/>
        </w:rPr>
        <w:fldChar w:fldCharType="begin"/>
      </w:r>
      <w:r w:rsidR="008E657D">
        <w:rPr>
          <w:iCs/>
        </w:rPr>
        <w:instrText xml:space="preserve"> REF _Ref57211888 \h </w:instrText>
      </w:r>
      <w:r w:rsidR="008E657D">
        <w:rPr>
          <w:iCs/>
        </w:rPr>
      </w:r>
      <w:r w:rsidR="008E657D">
        <w:rPr>
          <w:iCs/>
        </w:rPr>
        <w:fldChar w:fldCharType="separate"/>
      </w:r>
      <w:r w:rsidR="00C869B7">
        <w:t xml:space="preserve">Equation </w:t>
      </w:r>
      <w:r w:rsidR="00C869B7">
        <w:rPr>
          <w:noProof/>
        </w:rPr>
        <w:t>21</w:t>
      </w:r>
      <w:r w:rsidR="008E657D">
        <w:rPr>
          <w:iCs/>
        </w:rPr>
        <w:fldChar w:fldCharType="end"/>
      </w:r>
      <w:r w:rsidR="008E657D">
        <w:rPr>
          <w:iCs/>
        </w:rPr>
        <w:t>, respectively.</w:t>
      </w:r>
      <w:r w:rsidR="001B556E">
        <w:rPr>
          <w:iCs/>
        </w:rPr>
        <w:t xml:space="preserve"> These </w:t>
      </w:r>
      <w:r w:rsidR="001B556E" w:rsidRPr="00775A8B">
        <w:rPr>
          <w:i/>
          <w:iCs/>
        </w:rPr>
        <w:t>z</w:t>
      </w:r>
      <w:r w:rsidR="001B556E">
        <w:rPr>
          <w:iCs/>
        </w:rPr>
        <w:t xml:space="preserve"> values were used in a series of simulations to yield the percentages listed in column 4 of </w:t>
      </w:r>
      <w:r w:rsidR="001B556E">
        <w:rPr>
          <w:iCs/>
        </w:rPr>
        <w:fldChar w:fldCharType="begin"/>
      </w:r>
      <w:r w:rsidR="001B556E">
        <w:rPr>
          <w:iCs/>
        </w:rPr>
        <w:instrText xml:space="preserve"> REF _Ref57209091 \h </w:instrText>
      </w:r>
      <w:r w:rsidR="001B556E">
        <w:rPr>
          <w:iCs/>
        </w:rPr>
      </w:r>
      <w:r w:rsidR="001B556E">
        <w:rPr>
          <w:iCs/>
        </w:rPr>
        <w:fldChar w:fldCharType="separate"/>
      </w:r>
      <w:r w:rsidR="00C869B7">
        <w:t xml:space="preserve">Table </w:t>
      </w:r>
      <w:r w:rsidR="00C869B7">
        <w:rPr>
          <w:noProof/>
        </w:rPr>
        <w:t>2</w:t>
      </w:r>
      <w:r w:rsidR="001B556E">
        <w:rPr>
          <w:iCs/>
        </w:rPr>
        <w:fldChar w:fldCharType="end"/>
      </w:r>
      <w:r w:rsidR="001B556E">
        <w:rPr>
          <w:iCs/>
        </w:rPr>
        <w:t>. These percentages range from 3.0 to 5.9 percent, with an average of 4.5 percent</w:t>
      </w:r>
      <w:r w:rsidR="00A70E0C">
        <w:rPr>
          <w:iCs/>
        </w:rPr>
        <w:t xml:space="preserve">. This average value rounds to the 5 percent value that was the intended target of the analysis. </w:t>
      </w:r>
    </w:p>
    <w:p w14:paraId="5A430BD3" w14:textId="77777777" w:rsidR="003A3225" w:rsidRDefault="003A3225" w:rsidP="003A3225">
      <w:pPr>
        <w:pStyle w:val="H1"/>
      </w:pPr>
      <w:bookmarkStart w:id="38" w:name="_Toc158129489"/>
      <w:r>
        <w:t>References</w:t>
      </w:r>
      <w:bookmarkEnd w:id="38"/>
    </w:p>
    <w:p w14:paraId="5A430BD4" w14:textId="77777777" w:rsidR="00046400" w:rsidRDefault="00046400" w:rsidP="00046400">
      <w:pPr>
        <w:pStyle w:val="REF"/>
      </w:pPr>
      <w:r>
        <w:t>AASHTO</w:t>
      </w:r>
      <w:r w:rsidRPr="00020C39">
        <w:t xml:space="preserve"> (2010). </w:t>
      </w:r>
      <w:r w:rsidRPr="00B67D0F">
        <w:rPr>
          <w:i/>
        </w:rPr>
        <w:t>Highway Safety Manual</w:t>
      </w:r>
      <w:r w:rsidRPr="00020C39">
        <w:t>. American Association of State Highway and Transportation Officials. Washington, D.C.</w:t>
      </w:r>
    </w:p>
    <w:p w14:paraId="5A430BD5" w14:textId="77777777" w:rsidR="0082054E" w:rsidRDefault="0082054E" w:rsidP="0082054E">
      <w:pPr>
        <w:pStyle w:val="REF"/>
      </w:pPr>
      <w:r w:rsidRPr="004D7849">
        <w:t>Bahar</w:t>
      </w:r>
      <w:r w:rsidRPr="00020C39">
        <w:t xml:space="preserve">, G., and E. Hauer. (2014). </w:t>
      </w:r>
      <w:r w:rsidRPr="00020C39">
        <w:rPr>
          <w:i/>
        </w:rPr>
        <w:t>User’s Guide to Develop Highway Safety Manual Safety Performance Function Calibration Factors. Final Report</w:t>
      </w:r>
      <w:r w:rsidRPr="00020C39">
        <w:t>. NCHRP Project HR 20-7(332). Transportation Research Board, Washington, D.C.</w:t>
      </w:r>
      <w:r w:rsidR="00515F0D">
        <w:t xml:space="preserve"> </w:t>
      </w:r>
    </w:p>
    <w:p w14:paraId="5A430BD6" w14:textId="77777777" w:rsidR="00046400" w:rsidRDefault="004B3CC8" w:rsidP="004D7849">
      <w:pPr>
        <w:pStyle w:val="REF"/>
      </w:pPr>
      <w:r>
        <w:t xml:space="preserve">Hauer, E. (2015). </w:t>
      </w:r>
      <w:r w:rsidRPr="004B3CC8">
        <w:rPr>
          <w:i/>
        </w:rPr>
        <w:t>The Art of Regression Modeling in Road Safety</w:t>
      </w:r>
      <w:r>
        <w:t>. Springer International, New York.</w:t>
      </w:r>
    </w:p>
    <w:p w14:paraId="5A430BD7" w14:textId="77777777" w:rsidR="00E53C6D" w:rsidRDefault="00E53C6D" w:rsidP="004D7849">
      <w:pPr>
        <w:pStyle w:val="REF"/>
      </w:pPr>
      <w:proofErr w:type="spellStart"/>
      <w:proofErr w:type="gramStart"/>
      <w:r>
        <w:t>Hauer,E</w:t>
      </w:r>
      <w:proofErr w:type="spellEnd"/>
      <w:r>
        <w:t>.</w:t>
      </w:r>
      <w:proofErr w:type="gramEnd"/>
      <w:r>
        <w:t>, and J. Bamfo.</w:t>
      </w:r>
      <w:r w:rsidR="00515F0D">
        <w:t xml:space="preserve"> </w:t>
      </w:r>
      <w:r w:rsidR="00611485">
        <w:t xml:space="preserve">(1997). </w:t>
      </w:r>
      <w:r>
        <w:t xml:space="preserve">“Two Tools for Finding </w:t>
      </w:r>
      <w:r w:rsidR="00611485">
        <w:t>w</w:t>
      </w:r>
      <w:r>
        <w:t xml:space="preserve">hat </w:t>
      </w:r>
      <w:r w:rsidR="00611485">
        <w:t>F</w:t>
      </w:r>
      <w:r>
        <w:t xml:space="preserve">unction Links the Dependent Variable to the Explanatory Variables.” </w:t>
      </w:r>
      <w:r w:rsidRPr="00611485">
        <w:rPr>
          <w:i/>
        </w:rPr>
        <w:t>Proceedings of the ICTCT 97 Conference</w:t>
      </w:r>
      <w:r>
        <w:t>. Lund, Sweden, pp. 1-19.</w:t>
      </w:r>
    </w:p>
    <w:p w14:paraId="5A430BD8" w14:textId="77777777" w:rsidR="002B137C" w:rsidRDefault="002B137C" w:rsidP="004D7849">
      <w:pPr>
        <w:pStyle w:val="REF"/>
      </w:pPr>
      <w:r>
        <w:t xml:space="preserve">Lyon, C., B. Persaud, and F. Gross. (2018). </w:t>
      </w:r>
      <w:r w:rsidRPr="002B137C">
        <w:rPr>
          <w:i/>
        </w:rPr>
        <w:t>The Calibrator—An SPF Calibration and Assessment Tool, Updated User Guide</w:t>
      </w:r>
      <w:r>
        <w:t>. Report No. FHWA-SA-17-016. Federal Highway Administration, Washington, D.C.</w:t>
      </w:r>
    </w:p>
    <w:p w14:paraId="5A430BD9" w14:textId="77777777" w:rsidR="00FA2342" w:rsidRDefault="00FA2342" w:rsidP="004D7849">
      <w:pPr>
        <w:pStyle w:val="REF"/>
      </w:pPr>
      <w:r>
        <w:t xml:space="preserve">McCullagh, P., and J.A. Nelder. (1989). </w:t>
      </w:r>
      <w:r w:rsidRPr="00FA2342">
        <w:rPr>
          <w:i/>
        </w:rPr>
        <w:t>Generalized Linear Models – 2</w:t>
      </w:r>
      <w:r w:rsidRPr="00FA2342">
        <w:rPr>
          <w:i/>
          <w:vertAlign w:val="superscript"/>
        </w:rPr>
        <w:t>nd</w:t>
      </w:r>
      <w:r w:rsidRPr="00FA2342">
        <w:rPr>
          <w:i/>
        </w:rPr>
        <w:t xml:space="preserve"> edition.</w:t>
      </w:r>
      <w:r>
        <w:t xml:space="preserve"> Chapman and Hall, Great </w:t>
      </w:r>
      <w:r w:rsidR="00BA61C2">
        <w:t>Britain</w:t>
      </w:r>
      <w:r>
        <w:t>.</w:t>
      </w:r>
    </w:p>
    <w:p w14:paraId="5A430BDA" w14:textId="77777777" w:rsidR="00BA61C2" w:rsidRDefault="00BA61C2" w:rsidP="004D7849">
      <w:pPr>
        <w:pStyle w:val="REF"/>
      </w:pPr>
      <w:r>
        <w:t xml:space="preserve">Rajabi, M. (2017). </w:t>
      </w:r>
      <w:r w:rsidRPr="00BA61C2">
        <w:rPr>
          <w:i/>
        </w:rPr>
        <w:t>Assessing the Predictability of Highway Safety Manual Crash Prediction Models in the State of South Carolina</w:t>
      </w:r>
      <w:r>
        <w:t>. Dissertation</w:t>
      </w:r>
      <w:r w:rsidR="00B94381">
        <w:t xml:space="preserve"> 2051</w:t>
      </w:r>
      <w:r>
        <w:t>. Clemson University, Clemson, South Carolina.</w:t>
      </w:r>
    </w:p>
    <w:p w14:paraId="5A430BDB" w14:textId="77777777" w:rsidR="00046400" w:rsidRDefault="00046400" w:rsidP="000B6DDF">
      <w:pPr>
        <w:pStyle w:val="TX"/>
      </w:pPr>
    </w:p>
    <w:sectPr w:rsidR="00046400" w:rsidSect="00B020E8">
      <w:footerReference w:type="default" r:id="rId21"/>
      <w:footnotePr>
        <w:pos w:val="sectEnd"/>
        <w:numStart w:val="0"/>
      </w:footnotePr>
      <w:endnotePr>
        <w:numFmt w:val="decimal"/>
        <w:numStart w:val="0"/>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E59A" w14:textId="77777777" w:rsidR="0090166D" w:rsidRDefault="0090166D">
      <w:r>
        <w:separator/>
      </w:r>
    </w:p>
  </w:endnote>
  <w:endnote w:type="continuationSeparator" w:id="0">
    <w:p w14:paraId="513BCE6A" w14:textId="77777777" w:rsidR="0090166D" w:rsidRDefault="0090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88938"/>
      <w:docPartObj>
        <w:docPartGallery w:val="Page Numbers (Bottom of Page)"/>
        <w:docPartUnique/>
      </w:docPartObj>
    </w:sdtPr>
    <w:sdtEndPr>
      <w:rPr>
        <w:noProof/>
      </w:rPr>
    </w:sdtEndPr>
    <w:sdtContent>
      <w:p w14:paraId="74B2A1F7" w14:textId="742FB2BE" w:rsidR="00243C19" w:rsidRDefault="00243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430BF8" w14:textId="77777777" w:rsidR="00E70113" w:rsidRDefault="00E7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88BE" w14:textId="77777777" w:rsidR="0090166D" w:rsidRDefault="0090166D">
      <w:r>
        <w:separator/>
      </w:r>
    </w:p>
  </w:footnote>
  <w:footnote w:type="continuationSeparator" w:id="0">
    <w:p w14:paraId="4FD86C0F" w14:textId="77777777" w:rsidR="0090166D" w:rsidRDefault="0090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53E"/>
    <w:multiLevelType w:val="hybridMultilevel"/>
    <w:tmpl w:val="9E826E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48F2292"/>
    <w:multiLevelType w:val="hybridMultilevel"/>
    <w:tmpl w:val="FA1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101C"/>
    <w:multiLevelType w:val="hybridMultilevel"/>
    <w:tmpl w:val="7A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470054"/>
    <w:multiLevelType w:val="multilevel"/>
    <w:tmpl w:val="574A1A24"/>
    <w:lvl w:ilvl="0">
      <w:start w:val="1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94D17"/>
    <w:multiLevelType w:val="hybridMultilevel"/>
    <w:tmpl w:val="ED6AB186"/>
    <w:lvl w:ilvl="0" w:tplc="D8968CFC">
      <w:start w:val="1"/>
      <w:numFmt w:val="bullet"/>
      <w:lvlText w:val=""/>
      <w:lvlJc w:val="left"/>
      <w:pPr>
        <w:tabs>
          <w:tab w:val="num" w:pos="360"/>
        </w:tabs>
        <w:ind w:left="360" w:hanging="288"/>
      </w:pPr>
      <w:rPr>
        <w:rFonts w:ascii="Wingdings 2" w:hAnsi="Wingdings 2" w:hint="default"/>
        <w:color w:val="999999"/>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0AA524C"/>
    <w:multiLevelType w:val="hybridMultilevel"/>
    <w:tmpl w:val="D9C6FF7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C3F35"/>
    <w:multiLevelType w:val="hybridMultilevel"/>
    <w:tmpl w:val="390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47A6"/>
    <w:multiLevelType w:val="hybridMultilevel"/>
    <w:tmpl w:val="E77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12" w15:restartNumberingAfterBreak="0">
    <w:nsid w:val="451202BB"/>
    <w:multiLevelType w:val="hybridMultilevel"/>
    <w:tmpl w:val="BB9256AA"/>
    <w:lvl w:ilvl="0" w:tplc="51BE3B5C">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C16"/>
    <w:multiLevelType w:val="hybridMultilevel"/>
    <w:tmpl w:val="9724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82BC7"/>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B0886"/>
    <w:multiLevelType w:val="hybridMultilevel"/>
    <w:tmpl w:val="37AE89F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58393B6C"/>
    <w:multiLevelType w:val="hybridMultilevel"/>
    <w:tmpl w:val="64F8DFA2"/>
    <w:lvl w:ilvl="0" w:tplc="DE3C3690">
      <w:start w:val="1"/>
      <w:numFmt w:val="bullet"/>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B76D1"/>
    <w:multiLevelType w:val="hybridMultilevel"/>
    <w:tmpl w:val="E6B6863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E01A7"/>
    <w:multiLevelType w:val="hybridMultilevel"/>
    <w:tmpl w:val="18106D2A"/>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6C456766"/>
    <w:multiLevelType w:val="hybridMultilevel"/>
    <w:tmpl w:val="C6484CC4"/>
    <w:lvl w:ilvl="0" w:tplc="8B6C2730">
      <w:start w:val="1"/>
      <w:numFmt w:val="decimal"/>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B11966"/>
    <w:multiLevelType w:val="hybridMultilevel"/>
    <w:tmpl w:val="3CC84E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2" w15:restartNumberingAfterBreak="0">
    <w:nsid w:val="75DF3878"/>
    <w:multiLevelType w:val="hybridMultilevel"/>
    <w:tmpl w:val="F342CF3A"/>
    <w:lvl w:ilvl="0" w:tplc="29D8B9D0">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073D9"/>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abstractNum w:abstractNumId="25" w15:restartNumberingAfterBreak="0">
    <w:nsid w:val="7DCF51DF"/>
    <w:multiLevelType w:val="hybridMultilevel"/>
    <w:tmpl w:val="3A9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385741">
    <w:abstractNumId w:val="12"/>
  </w:num>
  <w:num w:numId="2" w16cid:durableId="416555764">
    <w:abstractNumId w:val="18"/>
  </w:num>
  <w:num w:numId="3" w16cid:durableId="1874882856">
    <w:abstractNumId w:val="8"/>
  </w:num>
  <w:num w:numId="4" w16cid:durableId="2056932320">
    <w:abstractNumId w:val="16"/>
  </w:num>
  <w:num w:numId="5" w16cid:durableId="389307779">
    <w:abstractNumId w:val="3"/>
  </w:num>
  <w:num w:numId="6" w16cid:durableId="1047220733">
    <w:abstractNumId w:val="3"/>
    <w:lvlOverride w:ilvl="0">
      <w:startOverride w:val="1"/>
    </w:lvlOverride>
  </w:num>
  <w:num w:numId="7" w16cid:durableId="1403791750">
    <w:abstractNumId w:val="22"/>
  </w:num>
  <w:num w:numId="8" w16cid:durableId="556358478">
    <w:abstractNumId w:val="20"/>
  </w:num>
  <w:num w:numId="9" w16cid:durableId="104808869">
    <w:abstractNumId w:val="22"/>
    <w:lvlOverride w:ilvl="0">
      <w:startOverride w:val="1"/>
    </w:lvlOverride>
  </w:num>
  <w:num w:numId="10" w16cid:durableId="1677071875">
    <w:abstractNumId w:val="11"/>
  </w:num>
  <w:num w:numId="11" w16cid:durableId="1994528026">
    <w:abstractNumId w:val="22"/>
    <w:lvlOverride w:ilvl="0">
      <w:startOverride w:val="1"/>
    </w:lvlOverride>
  </w:num>
  <w:num w:numId="12" w16cid:durableId="1035808949">
    <w:abstractNumId w:val="7"/>
  </w:num>
  <w:num w:numId="13" w16cid:durableId="1905799899">
    <w:abstractNumId w:val="24"/>
  </w:num>
  <w:num w:numId="14" w16cid:durableId="1221206362">
    <w:abstractNumId w:val="22"/>
  </w:num>
  <w:num w:numId="15" w16cid:durableId="533856722">
    <w:abstractNumId w:val="12"/>
  </w:num>
  <w:num w:numId="16" w16cid:durableId="1244027773">
    <w:abstractNumId w:val="22"/>
  </w:num>
  <w:num w:numId="17" w16cid:durableId="1659578924">
    <w:abstractNumId w:val="22"/>
  </w:num>
  <w:num w:numId="18" w16cid:durableId="1218512479">
    <w:abstractNumId w:val="22"/>
  </w:num>
  <w:num w:numId="19" w16cid:durableId="101807538">
    <w:abstractNumId w:val="12"/>
  </w:num>
  <w:num w:numId="20" w16cid:durableId="1261913581">
    <w:abstractNumId w:val="9"/>
  </w:num>
  <w:num w:numId="21" w16cid:durableId="508252850">
    <w:abstractNumId w:val="25"/>
  </w:num>
  <w:num w:numId="22" w16cid:durableId="517499675">
    <w:abstractNumId w:val="1"/>
  </w:num>
  <w:num w:numId="23" w16cid:durableId="491219247">
    <w:abstractNumId w:val="13"/>
  </w:num>
  <w:num w:numId="24" w16cid:durableId="2027753408">
    <w:abstractNumId w:val="2"/>
  </w:num>
  <w:num w:numId="25" w16cid:durableId="42290796">
    <w:abstractNumId w:val="10"/>
  </w:num>
  <w:num w:numId="26" w16cid:durableId="551842646">
    <w:abstractNumId w:val="6"/>
  </w:num>
  <w:num w:numId="27" w16cid:durableId="2004627144">
    <w:abstractNumId w:val="21"/>
  </w:num>
  <w:num w:numId="28" w16cid:durableId="1610888181">
    <w:abstractNumId w:val="0"/>
  </w:num>
  <w:num w:numId="29" w16cid:durableId="1280338337">
    <w:abstractNumId w:val="17"/>
  </w:num>
  <w:num w:numId="30" w16cid:durableId="1045641792">
    <w:abstractNumId w:val="15"/>
  </w:num>
  <w:num w:numId="31" w16cid:durableId="14507131">
    <w:abstractNumId w:val="19"/>
  </w:num>
  <w:num w:numId="32" w16cid:durableId="2054711">
    <w:abstractNumId w:val="14"/>
  </w:num>
  <w:num w:numId="33" w16cid:durableId="1400052702">
    <w:abstractNumId w:val="23"/>
  </w:num>
  <w:num w:numId="34" w16cid:durableId="2082365698">
    <w:abstractNumId w:val="4"/>
  </w:num>
  <w:num w:numId="35" w16cid:durableId="5794098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clickAndTypeStyle w:val="H2"/>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4"/>
    <w:rsid w:val="000001AB"/>
    <w:rsid w:val="0000020E"/>
    <w:rsid w:val="0000027E"/>
    <w:rsid w:val="00000450"/>
    <w:rsid w:val="0000084B"/>
    <w:rsid w:val="000011B8"/>
    <w:rsid w:val="00001240"/>
    <w:rsid w:val="00003482"/>
    <w:rsid w:val="000034FE"/>
    <w:rsid w:val="00003834"/>
    <w:rsid w:val="00003B05"/>
    <w:rsid w:val="000044F7"/>
    <w:rsid w:val="00004526"/>
    <w:rsid w:val="000047C8"/>
    <w:rsid w:val="000048B8"/>
    <w:rsid w:val="000054F3"/>
    <w:rsid w:val="000055BA"/>
    <w:rsid w:val="000055F2"/>
    <w:rsid w:val="0000570E"/>
    <w:rsid w:val="00005936"/>
    <w:rsid w:val="00006695"/>
    <w:rsid w:val="0000711C"/>
    <w:rsid w:val="000074E5"/>
    <w:rsid w:val="000075D2"/>
    <w:rsid w:val="00007B23"/>
    <w:rsid w:val="000100BB"/>
    <w:rsid w:val="000103B2"/>
    <w:rsid w:val="0001043E"/>
    <w:rsid w:val="000106D6"/>
    <w:rsid w:val="00011301"/>
    <w:rsid w:val="000113D3"/>
    <w:rsid w:val="0001169C"/>
    <w:rsid w:val="00011E02"/>
    <w:rsid w:val="00012C19"/>
    <w:rsid w:val="00013560"/>
    <w:rsid w:val="00013705"/>
    <w:rsid w:val="00013826"/>
    <w:rsid w:val="00014287"/>
    <w:rsid w:val="000142B3"/>
    <w:rsid w:val="0001458A"/>
    <w:rsid w:val="000147DF"/>
    <w:rsid w:val="00014B1B"/>
    <w:rsid w:val="00014E83"/>
    <w:rsid w:val="0001501B"/>
    <w:rsid w:val="000156CD"/>
    <w:rsid w:val="00015795"/>
    <w:rsid w:val="0001600C"/>
    <w:rsid w:val="00016282"/>
    <w:rsid w:val="000162BA"/>
    <w:rsid w:val="000174B4"/>
    <w:rsid w:val="00017655"/>
    <w:rsid w:val="00017EA2"/>
    <w:rsid w:val="00020D99"/>
    <w:rsid w:val="00020DCC"/>
    <w:rsid w:val="00020E63"/>
    <w:rsid w:val="00021177"/>
    <w:rsid w:val="000215E9"/>
    <w:rsid w:val="00022572"/>
    <w:rsid w:val="00022E71"/>
    <w:rsid w:val="000231A6"/>
    <w:rsid w:val="00023876"/>
    <w:rsid w:val="00023999"/>
    <w:rsid w:val="000247FC"/>
    <w:rsid w:val="00024C82"/>
    <w:rsid w:val="00024E51"/>
    <w:rsid w:val="0002552E"/>
    <w:rsid w:val="000260DC"/>
    <w:rsid w:val="000264C0"/>
    <w:rsid w:val="00026A8F"/>
    <w:rsid w:val="00026C10"/>
    <w:rsid w:val="00026CAA"/>
    <w:rsid w:val="00027144"/>
    <w:rsid w:val="0002749A"/>
    <w:rsid w:val="000274BD"/>
    <w:rsid w:val="0002780B"/>
    <w:rsid w:val="00027C4F"/>
    <w:rsid w:val="00027F15"/>
    <w:rsid w:val="00030158"/>
    <w:rsid w:val="000303F8"/>
    <w:rsid w:val="00031328"/>
    <w:rsid w:val="000323BC"/>
    <w:rsid w:val="000325C0"/>
    <w:rsid w:val="000327BC"/>
    <w:rsid w:val="00032C07"/>
    <w:rsid w:val="00032DD4"/>
    <w:rsid w:val="00032FB3"/>
    <w:rsid w:val="00032FDF"/>
    <w:rsid w:val="000331E0"/>
    <w:rsid w:val="000335AB"/>
    <w:rsid w:val="000338F1"/>
    <w:rsid w:val="000338F6"/>
    <w:rsid w:val="00033C4A"/>
    <w:rsid w:val="00033FE9"/>
    <w:rsid w:val="00034365"/>
    <w:rsid w:val="0003452A"/>
    <w:rsid w:val="00034880"/>
    <w:rsid w:val="00034E65"/>
    <w:rsid w:val="0003536A"/>
    <w:rsid w:val="00035388"/>
    <w:rsid w:val="00035765"/>
    <w:rsid w:val="000357E2"/>
    <w:rsid w:val="00035839"/>
    <w:rsid w:val="00035D0E"/>
    <w:rsid w:val="000363D1"/>
    <w:rsid w:val="000363D9"/>
    <w:rsid w:val="00036827"/>
    <w:rsid w:val="00036A8D"/>
    <w:rsid w:val="00036B5E"/>
    <w:rsid w:val="0003737B"/>
    <w:rsid w:val="000377DC"/>
    <w:rsid w:val="000378EB"/>
    <w:rsid w:val="000404FF"/>
    <w:rsid w:val="00040A85"/>
    <w:rsid w:val="00040B14"/>
    <w:rsid w:val="00041207"/>
    <w:rsid w:val="00041946"/>
    <w:rsid w:val="000419AF"/>
    <w:rsid w:val="00041A3C"/>
    <w:rsid w:val="00041A6E"/>
    <w:rsid w:val="00041CD9"/>
    <w:rsid w:val="00042B2D"/>
    <w:rsid w:val="00042DBB"/>
    <w:rsid w:val="0004362A"/>
    <w:rsid w:val="00043988"/>
    <w:rsid w:val="0004470A"/>
    <w:rsid w:val="0004475C"/>
    <w:rsid w:val="00044926"/>
    <w:rsid w:val="00045715"/>
    <w:rsid w:val="0004580C"/>
    <w:rsid w:val="00045C14"/>
    <w:rsid w:val="00046298"/>
    <w:rsid w:val="000462F6"/>
    <w:rsid w:val="00046302"/>
    <w:rsid w:val="00046400"/>
    <w:rsid w:val="00046631"/>
    <w:rsid w:val="00046BF3"/>
    <w:rsid w:val="00046D2D"/>
    <w:rsid w:val="000477C1"/>
    <w:rsid w:val="000477DA"/>
    <w:rsid w:val="000502A5"/>
    <w:rsid w:val="00050390"/>
    <w:rsid w:val="000504B7"/>
    <w:rsid w:val="00050875"/>
    <w:rsid w:val="00050E72"/>
    <w:rsid w:val="00050EA1"/>
    <w:rsid w:val="00051475"/>
    <w:rsid w:val="00051629"/>
    <w:rsid w:val="00051A14"/>
    <w:rsid w:val="00051A52"/>
    <w:rsid w:val="00051C76"/>
    <w:rsid w:val="00052529"/>
    <w:rsid w:val="00052983"/>
    <w:rsid w:val="00052BBE"/>
    <w:rsid w:val="00053250"/>
    <w:rsid w:val="00053D14"/>
    <w:rsid w:val="000540FC"/>
    <w:rsid w:val="00054346"/>
    <w:rsid w:val="000543F1"/>
    <w:rsid w:val="00054C55"/>
    <w:rsid w:val="00055351"/>
    <w:rsid w:val="00055408"/>
    <w:rsid w:val="00055B22"/>
    <w:rsid w:val="00055C2C"/>
    <w:rsid w:val="00055CA4"/>
    <w:rsid w:val="00056412"/>
    <w:rsid w:val="00056665"/>
    <w:rsid w:val="00056A0E"/>
    <w:rsid w:val="00056B79"/>
    <w:rsid w:val="00056C2D"/>
    <w:rsid w:val="00056E6D"/>
    <w:rsid w:val="000571A7"/>
    <w:rsid w:val="0005763C"/>
    <w:rsid w:val="00057AF2"/>
    <w:rsid w:val="00057E15"/>
    <w:rsid w:val="00057FED"/>
    <w:rsid w:val="00060D0C"/>
    <w:rsid w:val="00061335"/>
    <w:rsid w:val="00061555"/>
    <w:rsid w:val="00061DE6"/>
    <w:rsid w:val="00062A75"/>
    <w:rsid w:val="00062DC7"/>
    <w:rsid w:val="00062E93"/>
    <w:rsid w:val="00062FA7"/>
    <w:rsid w:val="000633BE"/>
    <w:rsid w:val="00063A73"/>
    <w:rsid w:val="0006485D"/>
    <w:rsid w:val="0006489D"/>
    <w:rsid w:val="00064B81"/>
    <w:rsid w:val="00064C00"/>
    <w:rsid w:val="00064F1C"/>
    <w:rsid w:val="00065553"/>
    <w:rsid w:val="00065799"/>
    <w:rsid w:val="00065BB8"/>
    <w:rsid w:val="00065CE4"/>
    <w:rsid w:val="00065F0E"/>
    <w:rsid w:val="00065F5B"/>
    <w:rsid w:val="000675A6"/>
    <w:rsid w:val="000676B0"/>
    <w:rsid w:val="00067E65"/>
    <w:rsid w:val="00070975"/>
    <w:rsid w:val="00071085"/>
    <w:rsid w:val="000714CE"/>
    <w:rsid w:val="00071AC4"/>
    <w:rsid w:val="00071E2B"/>
    <w:rsid w:val="00071E72"/>
    <w:rsid w:val="00071ED9"/>
    <w:rsid w:val="000725EE"/>
    <w:rsid w:val="0007406E"/>
    <w:rsid w:val="000741DF"/>
    <w:rsid w:val="00074A64"/>
    <w:rsid w:val="00074D6F"/>
    <w:rsid w:val="0007560F"/>
    <w:rsid w:val="00075688"/>
    <w:rsid w:val="00075A67"/>
    <w:rsid w:val="00075BD3"/>
    <w:rsid w:val="00075EE7"/>
    <w:rsid w:val="00076952"/>
    <w:rsid w:val="000770E3"/>
    <w:rsid w:val="00077155"/>
    <w:rsid w:val="00077A30"/>
    <w:rsid w:val="00077B73"/>
    <w:rsid w:val="00077C4A"/>
    <w:rsid w:val="00077D6C"/>
    <w:rsid w:val="00077D91"/>
    <w:rsid w:val="00077F52"/>
    <w:rsid w:val="000800AF"/>
    <w:rsid w:val="0008010E"/>
    <w:rsid w:val="00080116"/>
    <w:rsid w:val="000809F3"/>
    <w:rsid w:val="00080BC0"/>
    <w:rsid w:val="00080BFA"/>
    <w:rsid w:val="000813BD"/>
    <w:rsid w:val="0008160A"/>
    <w:rsid w:val="00081690"/>
    <w:rsid w:val="000817A2"/>
    <w:rsid w:val="0008224F"/>
    <w:rsid w:val="000822E2"/>
    <w:rsid w:val="000829FB"/>
    <w:rsid w:val="00082A78"/>
    <w:rsid w:val="00082AF1"/>
    <w:rsid w:val="00082BB1"/>
    <w:rsid w:val="00082C0D"/>
    <w:rsid w:val="0008316C"/>
    <w:rsid w:val="000833F0"/>
    <w:rsid w:val="000837DD"/>
    <w:rsid w:val="000859D6"/>
    <w:rsid w:val="00086927"/>
    <w:rsid w:val="00087272"/>
    <w:rsid w:val="0008755D"/>
    <w:rsid w:val="00087C3F"/>
    <w:rsid w:val="000902F5"/>
    <w:rsid w:val="00090CBF"/>
    <w:rsid w:val="00090D0F"/>
    <w:rsid w:val="000912E1"/>
    <w:rsid w:val="0009137A"/>
    <w:rsid w:val="00091435"/>
    <w:rsid w:val="00091D72"/>
    <w:rsid w:val="00092019"/>
    <w:rsid w:val="0009232B"/>
    <w:rsid w:val="00092660"/>
    <w:rsid w:val="000926CE"/>
    <w:rsid w:val="000929AF"/>
    <w:rsid w:val="000937BF"/>
    <w:rsid w:val="00093B66"/>
    <w:rsid w:val="000945A7"/>
    <w:rsid w:val="00095208"/>
    <w:rsid w:val="000954D9"/>
    <w:rsid w:val="00095F74"/>
    <w:rsid w:val="00096309"/>
    <w:rsid w:val="0009748C"/>
    <w:rsid w:val="00097A8F"/>
    <w:rsid w:val="00097E64"/>
    <w:rsid w:val="000A00F8"/>
    <w:rsid w:val="000A02A3"/>
    <w:rsid w:val="000A0712"/>
    <w:rsid w:val="000A1028"/>
    <w:rsid w:val="000A184C"/>
    <w:rsid w:val="000A1985"/>
    <w:rsid w:val="000A1B22"/>
    <w:rsid w:val="000A20A1"/>
    <w:rsid w:val="000A26EA"/>
    <w:rsid w:val="000A26F2"/>
    <w:rsid w:val="000A2DDC"/>
    <w:rsid w:val="000A3062"/>
    <w:rsid w:val="000A3228"/>
    <w:rsid w:val="000A3749"/>
    <w:rsid w:val="000A376E"/>
    <w:rsid w:val="000A3C79"/>
    <w:rsid w:val="000A4265"/>
    <w:rsid w:val="000A4588"/>
    <w:rsid w:val="000A5800"/>
    <w:rsid w:val="000A5A36"/>
    <w:rsid w:val="000A5AA0"/>
    <w:rsid w:val="000A6F39"/>
    <w:rsid w:val="000A7938"/>
    <w:rsid w:val="000B0392"/>
    <w:rsid w:val="000B0719"/>
    <w:rsid w:val="000B099B"/>
    <w:rsid w:val="000B0E73"/>
    <w:rsid w:val="000B13F2"/>
    <w:rsid w:val="000B1689"/>
    <w:rsid w:val="000B1C0A"/>
    <w:rsid w:val="000B22FC"/>
    <w:rsid w:val="000B2559"/>
    <w:rsid w:val="000B291B"/>
    <w:rsid w:val="000B2D56"/>
    <w:rsid w:val="000B36C5"/>
    <w:rsid w:val="000B3AB8"/>
    <w:rsid w:val="000B3AE7"/>
    <w:rsid w:val="000B4A01"/>
    <w:rsid w:val="000B4E49"/>
    <w:rsid w:val="000B4FB1"/>
    <w:rsid w:val="000B50E3"/>
    <w:rsid w:val="000B5128"/>
    <w:rsid w:val="000B524B"/>
    <w:rsid w:val="000B562A"/>
    <w:rsid w:val="000B599D"/>
    <w:rsid w:val="000B6014"/>
    <w:rsid w:val="000B6D8E"/>
    <w:rsid w:val="000B6DDF"/>
    <w:rsid w:val="000B6F07"/>
    <w:rsid w:val="000B7057"/>
    <w:rsid w:val="000B761E"/>
    <w:rsid w:val="000B79F6"/>
    <w:rsid w:val="000B7A52"/>
    <w:rsid w:val="000B7B96"/>
    <w:rsid w:val="000B7CCA"/>
    <w:rsid w:val="000B7F59"/>
    <w:rsid w:val="000C0CA1"/>
    <w:rsid w:val="000C0CFF"/>
    <w:rsid w:val="000C1566"/>
    <w:rsid w:val="000C1A64"/>
    <w:rsid w:val="000C1E32"/>
    <w:rsid w:val="000C2801"/>
    <w:rsid w:val="000C2E4D"/>
    <w:rsid w:val="000C2F20"/>
    <w:rsid w:val="000C3A1E"/>
    <w:rsid w:val="000C3DAF"/>
    <w:rsid w:val="000C4641"/>
    <w:rsid w:val="000C47FB"/>
    <w:rsid w:val="000C4C89"/>
    <w:rsid w:val="000C5554"/>
    <w:rsid w:val="000C5C3A"/>
    <w:rsid w:val="000C5F4F"/>
    <w:rsid w:val="000C623C"/>
    <w:rsid w:val="000C6ABF"/>
    <w:rsid w:val="000C730D"/>
    <w:rsid w:val="000C7328"/>
    <w:rsid w:val="000C7704"/>
    <w:rsid w:val="000C795E"/>
    <w:rsid w:val="000C7ACB"/>
    <w:rsid w:val="000C7DBE"/>
    <w:rsid w:val="000D0193"/>
    <w:rsid w:val="000D0F5A"/>
    <w:rsid w:val="000D1C86"/>
    <w:rsid w:val="000D2214"/>
    <w:rsid w:val="000D26B5"/>
    <w:rsid w:val="000D26D8"/>
    <w:rsid w:val="000D2A17"/>
    <w:rsid w:val="000D2C5C"/>
    <w:rsid w:val="000D3389"/>
    <w:rsid w:val="000D3722"/>
    <w:rsid w:val="000D37B8"/>
    <w:rsid w:val="000D48B5"/>
    <w:rsid w:val="000D4B2F"/>
    <w:rsid w:val="000D4D53"/>
    <w:rsid w:val="000D4F9F"/>
    <w:rsid w:val="000D5736"/>
    <w:rsid w:val="000D5D61"/>
    <w:rsid w:val="000D5F44"/>
    <w:rsid w:val="000D63C9"/>
    <w:rsid w:val="000D6655"/>
    <w:rsid w:val="000D671E"/>
    <w:rsid w:val="000D67FB"/>
    <w:rsid w:val="000D6912"/>
    <w:rsid w:val="000D71BB"/>
    <w:rsid w:val="000D7516"/>
    <w:rsid w:val="000D77B5"/>
    <w:rsid w:val="000D77E7"/>
    <w:rsid w:val="000D792D"/>
    <w:rsid w:val="000D7B18"/>
    <w:rsid w:val="000D7D15"/>
    <w:rsid w:val="000E0220"/>
    <w:rsid w:val="000E0336"/>
    <w:rsid w:val="000E03AA"/>
    <w:rsid w:val="000E085C"/>
    <w:rsid w:val="000E0ADB"/>
    <w:rsid w:val="000E0F58"/>
    <w:rsid w:val="000E1474"/>
    <w:rsid w:val="000E15C8"/>
    <w:rsid w:val="000E17D1"/>
    <w:rsid w:val="000E1B68"/>
    <w:rsid w:val="000E21B5"/>
    <w:rsid w:val="000E228F"/>
    <w:rsid w:val="000E2B94"/>
    <w:rsid w:val="000E2C38"/>
    <w:rsid w:val="000E2C59"/>
    <w:rsid w:val="000E35B7"/>
    <w:rsid w:val="000E36F2"/>
    <w:rsid w:val="000E3CA2"/>
    <w:rsid w:val="000E468D"/>
    <w:rsid w:val="000E4D29"/>
    <w:rsid w:val="000E5173"/>
    <w:rsid w:val="000E5202"/>
    <w:rsid w:val="000E5251"/>
    <w:rsid w:val="000E55A6"/>
    <w:rsid w:val="000E5B2C"/>
    <w:rsid w:val="000E5B84"/>
    <w:rsid w:val="000E5C82"/>
    <w:rsid w:val="000E6156"/>
    <w:rsid w:val="000E62CD"/>
    <w:rsid w:val="000E6343"/>
    <w:rsid w:val="000E649F"/>
    <w:rsid w:val="000E650A"/>
    <w:rsid w:val="000E7213"/>
    <w:rsid w:val="000E76F7"/>
    <w:rsid w:val="000E7FE9"/>
    <w:rsid w:val="000F0482"/>
    <w:rsid w:val="000F07B8"/>
    <w:rsid w:val="000F0B70"/>
    <w:rsid w:val="000F0CB7"/>
    <w:rsid w:val="000F0D2B"/>
    <w:rsid w:val="000F1090"/>
    <w:rsid w:val="000F1822"/>
    <w:rsid w:val="000F1B0A"/>
    <w:rsid w:val="000F23BC"/>
    <w:rsid w:val="000F258D"/>
    <w:rsid w:val="000F2DEA"/>
    <w:rsid w:val="000F2F92"/>
    <w:rsid w:val="000F2FDC"/>
    <w:rsid w:val="000F30D2"/>
    <w:rsid w:val="000F3110"/>
    <w:rsid w:val="000F3414"/>
    <w:rsid w:val="000F35AA"/>
    <w:rsid w:val="000F3623"/>
    <w:rsid w:val="000F3C86"/>
    <w:rsid w:val="000F42D0"/>
    <w:rsid w:val="000F5504"/>
    <w:rsid w:val="000F5AC9"/>
    <w:rsid w:val="000F5DB4"/>
    <w:rsid w:val="000F64B0"/>
    <w:rsid w:val="000F706A"/>
    <w:rsid w:val="000F73E7"/>
    <w:rsid w:val="000F7C57"/>
    <w:rsid w:val="00100C30"/>
    <w:rsid w:val="00100EE8"/>
    <w:rsid w:val="001012FD"/>
    <w:rsid w:val="00101754"/>
    <w:rsid w:val="00101947"/>
    <w:rsid w:val="001019A0"/>
    <w:rsid w:val="00101F12"/>
    <w:rsid w:val="0010216D"/>
    <w:rsid w:val="00102273"/>
    <w:rsid w:val="001024C2"/>
    <w:rsid w:val="0010264A"/>
    <w:rsid w:val="00103316"/>
    <w:rsid w:val="001033D9"/>
    <w:rsid w:val="0010357A"/>
    <w:rsid w:val="001036D1"/>
    <w:rsid w:val="00103718"/>
    <w:rsid w:val="00103769"/>
    <w:rsid w:val="00103966"/>
    <w:rsid w:val="001039B0"/>
    <w:rsid w:val="00104011"/>
    <w:rsid w:val="001040CF"/>
    <w:rsid w:val="00104435"/>
    <w:rsid w:val="001045C3"/>
    <w:rsid w:val="001049CA"/>
    <w:rsid w:val="00105341"/>
    <w:rsid w:val="00105A1A"/>
    <w:rsid w:val="00106505"/>
    <w:rsid w:val="00106610"/>
    <w:rsid w:val="001066AA"/>
    <w:rsid w:val="00106B54"/>
    <w:rsid w:val="001073BD"/>
    <w:rsid w:val="0010773A"/>
    <w:rsid w:val="00107990"/>
    <w:rsid w:val="001103A0"/>
    <w:rsid w:val="0011045E"/>
    <w:rsid w:val="001104AB"/>
    <w:rsid w:val="00111B9C"/>
    <w:rsid w:val="00111DAE"/>
    <w:rsid w:val="001122B6"/>
    <w:rsid w:val="0011295B"/>
    <w:rsid w:val="00112A1B"/>
    <w:rsid w:val="00112ADB"/>
    <w:rsid w:val="00112B56"/>
    <w:rsid w:val="00112DC9"/>
    <w:rsid w:val="00113302"/>
    <w:rsid w:val="00113476"/>
    <w:rsid w:val="001136B2"/>
    <w:rsid w:val="00113AE0"/>
    <w:rsid w:val="00113B8A"/>
    <w:rsid w:val="00113C3F"/>
    <w:rsid w:val="00113C71"/>
    <w:rsid w:val="0011547A"/>
    <w:rsid w:val="0011562C"/>
    <w:rsid w:val="001158BE"/>
    <w:rsid w:val="001159F2"/>
    <w:rsid w:val="00116038"/>
    <w:rsid w:val="0011631D"/>
    <w:rsid w:val="00116469"/>
    <w:rsid w:val="00116CBD"/>
    <w:rsid w:val="00116F9A"/>
    <w:rsid w:val="00117FD0"/>
    <w:rsid w:val="00120F3E"/>
    <w:rsid w:val="00120F78"/>
    <w:rsid w:val="001226AE"/>
    <w:rsid w:val="00122FBB"/>
    <w:rsid w:val="001231B7"/>
    <w:rsid w:val="00123B5D"/>
    <w:rsid w:val="00125867"/>
    <w:rsid w:val="001260E0"/>
    <w:rsid w:val="00126A4F"/>
    <w:rsid w:val="001273CC"/>
    <w:rsid w:val="00127456"/>
    <w:rsid w:val="001300A5"/>
    <w:rsid w:val="00131B5E"/>
    <w:rsid w:val="001323B1"/>
    <w:rsid w:val="001325FD"/>
    <w:rsid w:val="00132796"/>
    <w:rsid w:val="0013296A"/>
    <w:rsid w:val="00132A15"/>
    <w:rsid w:val="0013317F"/>
    <w:rsid w:val="001333FF"/>
    <w:rsid w:val="001337C6"/>
    <w:rsid w:val="0013392E"/>
    <w:rsid w:val="00133A5D"/>
    <w:rsid w:val="0013450A"/>
    <w:rsid w:val="00134565"/>
    <w:rsid w:val="0013457F"/>
    <w:rsid w:val="00134C77"/>
    <w:rsid w:val="00134EB4"/>
    <w:rsid w:val="00134EE1"/>
    <w:rsid w:val="00134F27"/>
    <w:rsid w:val="00135170"/>
    <w:rsid w:val="001351C3"/>
    <w:rsid w:val="00135818"/>
    <w:rsid w:val="001359DF"/>
    <w:rsid w:val="00135C7A"/>
    <w:rsid w:val="00135D21"/>
    <w:rsid w:val="00135FF9"/>
    <w:rsid w:val="001363A7"/>
    <w:rsid w:val="00136C7C"/>
    <w:rsid w:val="00136D3F"/>
    <w:rsid w:val="00136E5F"/>
    <w:rsid w:val="0013721B"/>
    <w:rsid w:val="001373A9"/>
    <w:rsid w:val="00140939"/>
    <w:rsid w:val="00140B9B"/>
    <w:rsid w:val="0014182F"/>
    <w:rsid w:val="001418A2"/>
    <w:rsid w:val="0014213C"/>
    <w:rsid w:val="00142958"/>
    <w:rsid w:val="00142A40"/>
    <w:rsid w:val="00142D93"/>
    <w:rsid w:val="00142FA2"/>
    <w:rsid w:val="00143091"/>
    <w:rsid w:val="0014320B"/>
    <w:rsid w:val="0014346F"/>
    <w:rsid w:val="00143F81"/>
    <w:rsid w:val="001446E7"/>
    <w:rsid w:val="0014474B"/>
    <w:rsid w:val="001449A2"/>
    <w:rsid w:val="00144D13"/>
    <w:rsid w:val="00144DE0"/>
    <w:rsid w:val="00144ED5"/>
    <w:rsid w:val="001450CD"/>
    <w:rsid w:val="001459B0"/>
    <w:rsid w:val="001459B8"/>
    <w:rsid w:val="00145B8A"/>
    <w:rsid w:val="00146131"/>
    <w:rsid w:val="00146423"/>
    <w:rsid w:val="0014684E"/>
    <w:rsid w:val="00146ADA"/>
    <w:rsid w:val="00146AFF"/>
    <w:rsid w:val="00146B8A"/>
    <w:rsid w:val="00147132"/>
    <w:rsid w:val="001471B1"/>
    <w:rsid w:val="001476CE"/>
    <w:rsid w:val="00147B7A"/>
    <w:rsid w:val="0015043C"/>
    <w:rsid w:val="00150EE3"/>
    <w:rsid w:val="00151127"/>
    <w:rsid w:val="00151338"/>
    <w:rsid w:val="001513BA"/>
    <w:rsid w:val="0015166C"/>
    <w:rsid w:val="00151EB3"/>
    <w:rsid w:val="001521BE"/>
    <w:rsid w:val="001521CB"/>
    <w:rsid w:val="0015251F"/>
    <w:rsid w:val="0015320D"/>
    <w:rsid w:val="0015336D"/>
    <w:rsid w:val="001533D8"/>
    <w:rsid w:val="00153432"/>
    <w:rsid w:val="00153712"/>
    <w:rsid w:val="00153BDA"/>
    <w:rsid w:val="001542B6"/>
    <w:rsid w:val="00154AB4"/>
    <w:rsid w:val="00154AFC"/>
    <w:rsid w:val="0015505F"/>
    <w:rsid w:val="00155452"/>
    <w:rsid w:val="0015545D"/>
    <w:rsid w:val="00155530"/>
    <w:rsid w:val="001561AC"/>
    <w:rsid w:val="00156200"/>
    <w:rsid w:val="00156F0C"/>
    <w:rsid w:val="001571C0"/>
    <w:rsid w:val="001574F8"/>
    <w:rsid w:val="00157E96"/>
    <w:rsid w:val="00160335"/>
    <w:rsid w:val="001603E2"/>
    <w:rsid w:val="0016093F"/>
    <w:rsid w:val="00160BD0"/>
    <w:rsid w:val="00160E05"/>
    <w:rsid w:val="00161C51"/>
    <w:rsid w:val="00161C7A"/>
    <w:rsid w:val="00161CD0"/>
    <w:rsid w:val="00161CE2"/>
    <w:rsid w:val="0016202D"/>
    <w:rsid w:val="00162D0E"/>
    <w:rsid w:val="00162D71"/>
    <w:rsid w:val="00162DD7"/>
    <w:rsid w:val="00162EE4"/>
    <w:rsid w:val="00162FFC"/>
    <w:rsid w:val="001631F7"/>
    <w:rsid w:val="001633DF"/>
    <w:rsid w:val="0016391F"/>
    <w:rsid w:val="00163B6A"/>
    <w:rsid w:val="00163C2D"/>
    <w:rsid w:val="0016418C"/>
    <w:rsid w:val="00164653"/>
    <w:rsid w:val="001647E7"/>
    <w:rsid w:val="001648F3"/>
    <w:rsid w:val="00164CAF"/>
    <w:rsid w:val="001650C0"/>
    <w:rsid w:val="001660CB"/>
    <w:rsid w:val="00166A82"/>
    <w:rsid w:val="00166E26"/>
    <w:rsid w:val="00167537"/>
    <w:rsid w:val="00167E5D"/>
    <w:rsid w:val="00170210"/>
    <w:rsid w:val="001704A7"/>
    <w:rsid w:val="00170A3C"/>
    <w:rsid w:val="001714E8"/>
    <w:rsid w:val="0017175C"/>
    <w:rsid w:val="00171BF1"/>
    <w:rsid w:val="0017257C"/>
    <w:rsid w:val="00172724"/>
    <w:rsid w:val="00172791"/>
    <w:rsid w:val="00172B37"/>
    <w:rsid w:val="00172F09"/>
    <w:rsid w:val="00173776"/>
    <w:rsid w:val="001738B6"/>
    <w:rsid w:val="00173902"/>
    <w:rsid w:val="00174150"/>
    <w:rsid w:val="001746EF"/>
    <w:rsid w:val="001753B4"/>
    <w:rsid w:val="00175BE7"/>
    <w:rsid w:val="00175DF0"/>
    <w:rsid w:val="0017695D"/>
    <w:rsid w:val="001769A3"/>
    <w:rsid w:val="00176B99"/>
    <w:rsid w:val="00177350"/>
    <w:rsid w:val="001773CF"/>
    <w:rsid w:val="001774E8"/>
    <w:rsid w:val="00177B6E"/>
    <w:rsid w:val="00177C60"/>
    <w:rsid w:val="0018001D"/>
    <w:rsid w:val="00180EB4"/>
    <w:rsid w:val="00180EC4"/>
    <w:rsid w:val="001810FE"/>
    <w:rsid w:val="001812FB"/>
    <w:rsid w:val="001813B0"/>
    <w:rsid w:val="00181726"/>
    <w:rsid w:val="00181A91"/>
    <w:rsid w:val="001826D8"/>
    <w:rsid w:val="00183CC8"/>
    <w:rsid w:val="00183E36"/>
    <w:rsid w:val="0018422A"/>
    <w:rsid w:val="00184280"/>
    <w:rsid w:val="00184847"/>
    <w:rsid w:val="00184DE5"/>
    <w:rsid w:val="00185257"/>
    <w:rsid w:val="00185388"/>
    <w:rsid w:val="0018539E"/>
    <w:rsid w:val="001853DF"/>
    <w:rsid w:val="001856C9"/>
    <w:rsid w:val="00185B8A"/>
    <w:rsid w:val="00185D96"/>
    <w:rsid w:val="0018671C"/>
    <w:rsid w:val="001868CB"/>
    <w:rsid w:val="00186D18"/>
    <w:rsid w:val="00186E95"/>
    <w:rsid w:val="00186FA6"/>
    <w:rsid w:val="00187BA5"/>
    <w:rsid w:val="00187CF4"/>
    <w:rsid w:val="00190DAA"/>
    <w:rsid w:val="0019115B"/>
    <w:rsid w:val="00191938"/>
    <w:rsid w:val="00191E44"/>
    <w:rsid w:val="00191ECF"/>
    <w:rsid w:val="00191EF1"/>
    <w:rsid w:val="00192332"/>
    <w:rsid w:val="00192AD9"/>
    <w:rsid w:val="00192E7C"/>
    <w:rsid w:val="001931B9"/>
    <w:rsid w:val="001933B4"/>
    <w:rsid w:val="00193545"/>
    <w:rsid w:val="00193837"/>
    <w:rsid w:val="00193869"/>
    <w:rsid w:val="00193AFB"/>
    <w:rsid w:val="00194938"/>
    <w:rsid w:val="00194B8A"/>
    <w:rsid w:val="00194C0F"/>
    <w:rsid w:val="00194CC1"/>
    <w:rsid w:val="001950A3"/>
    <w:rsid w:val="001954A6"/>
    <w:rsid w:val="00195631"/>
    <w:rsid w:val="0019571D"/>
    <w:rsid w:val="00195BAB"/>
    <w:rsid w:val="00195C4E"/>
    <w:rsid w:val="001962E6"/>
    <w:rsid w:val="00196CBF"/>
    <w:rsid w:val="001976A5"/>
    <w:rsid w:val="0019780F"/>
    <w:rsid w:val="00197949"/>
    <w:rsid w:val="00197A88"/>
    <w:rsid w:val="001A00B4"/>
    <w:rsid w:val="001A06A3"/>
    <w:rsid w:val="001A08A0"/>
    <w:rsid w:val="001A0DF2"/>
    <w:rsid w:val="001A2396"/>
    <w:rsid w:val="001A277C"/>
    <w:rsid w:val="001A2C64"/>
    <w:rsid w:val="001A306E"/>
    <w:rsid w:val="001A317D"/>
    <w:rsid w:val="001A44EF"/>
    <w:rsid w:val="001A528F"/>
    <w:rsid w:val="001A5C28"/>
    <w:rsid w:val="001A5CA4"/>
    <w:rsid w:val="001A66CA"/>
    <w:rsid w:val="001A729D"/>
    <w:rsid w:val="001A72CA"/>
    <w:rsid w:val="001A7D54"/>
    <w:rsid w:val="001B021B"/>
    <w:rsid w:val="001B02C2"/>
    <w:rsid w:val="001B0432"/>
    <w:rsid w:val="001B06DC"/>
    <w:rsid w:val="001B076C"/>
    <w:rsid w:val="001B0C23"/>
    <w:rsid w:val="001B0E9F"/>
    <w:rsid w:val="001B1123"/>
    <w:rsid w:val="001B119C"/>
    <w:rsid w:val="001B14E3"/>
    <w:rsid w:val="001B17AC"/>
    <w:rsid w:val="001B1C94"/>
    <w:rsid w:val="001B1E22"/>
    <w:rsid w:val="001B2ADA"/>
    <w:rsid w:val="001B30B2"/>
    <w:rsid w:val="001B3326"/>
    <w:rsid w:val="001B3A62"/>
    <w:rsid w:val="001B46F6"/>
    <w:rsid w:val="001B47BC"/>
    <w:rsid w:val="001B4AC5"/>
    <w:rsid w:val="001B522F"/>
    <w:rsid w:val="001B54BF"/>
    <w:rsid w:val="001B556E"/>
    <w:rsid w:val="001B664D"/>
    <w:rsid w:val="001B6736"/>
    <w:rsid w:val="001B6CAC"/>
    <w:rsid w:val="001B7354"/>
    <w:rsid w:val="001B77FA"/>
    <w:rsid w:val="001B7D1D"/>
    <w:rsid w:val="001C00A3"/>
    <w:rsid w:val="001C04E8"/>
    <w:rsid w:val="001C0746"/>
    <w:rsid w:val="001C1187"/>
    <w:rsid w:val="001C14AB"/>
    <w:rsid w:val="001C1541"/>
    <w:rsid w:val="001C16B6"/>
    <w:rsid w:val="001C19F2"/>
    <w:rsid w:val="001C1BB5"/>
    <w:rsid w:val="001C1C34"/>
    <w:rsid w:val="001C1E47"/>
    <w:rsid w:val="001C23A9"/>
    <w:rsid w:val="001C27AF"/>
    <w:rsid w:val="001C2CEA"/>
    <w:rsid w:val="001C313F"/>
    <w:rsid w:val="001C37A2"/>
    <w:rsid w:val="001C3F8A"/>
    <w:rsid w:val="001C45BC"/>
    <w:rsid w:val="001C4751"/>
    <w:rsid w:val="001C4DDE"/>
    <w:rsid w:val="001C4F11"/>
    <w:rsid w:val="001C5B75"/>
    <w:rsid w:val="001C6011"/>
    <w:rsid w:val="001C63CE"/>
    <w:rsid w:val="001C6400"/>
    <w:rsid w:val="001C6423"/>
    <w:rsid w:val="001C6441"/>
    <w:rsid w:val="001C70AB"/>
    <w:rsid w:val="001C7725"/>
    <w:rsid w:val="001C77DD"/>
    <w:rsid w:val="001C7AD7"/>
    <w:rsid w:val="001C7D85"/>
    <w:rsid w:val="001C7FBB"/>
    <w:rsid w:val="001D0176"/>
    <w:rsid w:val="001D0369"/>
    <w:rsid w:val="001D04FF"/>
    <w:rsid w:val="001D0584"/>
    <w:rsid w:val="001D09AE"/>
    <w:rsid w:val="001D107C"/>
    <w:rsid w:val="001D1AF2"/>
    <w:rsid w:val="001D1B0B"/>
    <w:rsid w:val="001D1F95"/>
    <w:rsid w:val="001D2616"/>
    <w:rsid w:val="001D2B00"/>
    <w:rsid w:val="001D2B1C"/>
    <w:rsid w:val="001D2DD6"/>
    <w:rsid w:val="001D2FD7"/>
    <w:rsid w:val="001D3250"/>
    <w:rsid w:val="001D3694"/>
    <w:rsid w:val="001D3A1A"/>
    <w:rsid w:val="001D3B39"/>
    <w:rsid w:val="001D3BFE"/>
    <w:rsid w:val="001D3CE5"/>
    <w:rsid w:val="001D3DC3"/>
    <w:rsid w:val="001D3DD0"/>
    <w:rsid w:val="001D40D6"/>
    <w:rsid w:val="001D46FE"/>
    <w:rsid w:val="001D4805"/>
    <w:rsid w:val="001D5A3C"/>
    <w:rsid w:val="001D5AD5"/>
    <w:rsid w:val="001D5B98"/>
    <w:rsid w:val="001D5BAF"/>
    <w:rsid w:val="001D6381"/>
    <w:rsid w:val="001D67D1"/>
    <w:rsid w:val="001D781E"/>
    <w:rsid w:val="001D7BF1"/>
    <w:rsid w:val="001D7CD3"/>
    <w:rsid w:val="001E0E1B"/>
    <w:rsid w:val="001E0E4C"/>
    <w:rsid w:val="001E0EA5"/>
    <w:rsid w:val="001E1945"/>
    <w:rsid w:val="001E21CE"/>
    <w:rsid w:val="001E22F0"/>
    <w:rsid w:val="001E2509"/>
    <w:rsid w:val="001E25AA"/>
    <w:rsid w:val="001E2610"/>
    <w:rsid w:val="001E320A"/>
    <w:rsid w:val="001E3624"/>
    <w:rsid w:val="001E4FB8"/>
    <w:rsid w:val="001E5030"/>
    <w:rsid w:val="001E521E"/>
    <w:rsid w:val="001E5453"/>
    <w:rsid w:val="001E553B"/>
    <w:rsid w:val="001E5D4D"/>
    <w:rsid w:val="001E6817"/>
    <w:rsid w:val="001E68BD"/>
    <w:rsid w:val="001E6EC8"/>
    <w:rsid w:val="001E73E4"/>
    <w:rsid w:val="001E7B35"/>
    <w:rsid w:val="001E7B6A"/>
    <w:rsid w:val="001E7BD6"/>
    <w:rsid w:val="001E7C40"/>
    <w:rsid w:val="001E7E8E"/>
    <w:rsid w:val="001F0B90"/>
    <w:rsid w:val="001F0C5F"/>
    <w:rsid w:val="001F13A2"/>
    <w:rsid w:val="001F167C"/>
    <w:rsid w:val="001F1834"/>
    <w:rsid w:val="001F1AE4"/>
    <w:rsid w:val="001F2C83"/>
    <w:rsid w:val="001F2FF3"/>
    <w:rsid w:val="001F3344"/>
    <w:rsid w:val="001F37BE"/>
    <w:rsid w:val="001F3A27"/>
    <w:rsid w:val="001F401D"/>
    <w:rsid w:val="001F483A"/>
    <w:rsid w:val="001F56B7"/>
    <w:rsid w:val="001F572E"/>
    <w:rsid w:val="001F597A"/>
    <w:rsid w:val="001F5996"/>
    <w:rsid w:val="001F5C09"/>
    <w:rsid w:val="001F69C8"/>
    <w:rsid w:val="001F7280"/>
    <w:rsid w:val="001F7793"/>
    <w:rsid w:val="001F7E5B"/>
    <w:rsid w:val="0020019F"/>
    <w:rsid w:val="00200301"/>
    <w:rsid w:val="002004AE"/>
    <w:rsid w:val="0020054B"/>
    <w:rsid w:val="00201089"/>
    <w:rsid w:val="0020125C"/>
    <w:rsid w:val="0020148B"/>
    <w:rsid w:val="00202079"/>
    <w:rsid w:val="00202249"/>
    <w:rsid w:val="002031C6"/>
    <w:rsid w:val="002039B5"/>
    <w:rsid w:val="0020408E"/>
    <w:rsid w:val="002043BE"/>
    <w:rsid w:val="002043E6"/>
    <w:rsid w:val="00204569"/>
    <w:rsid w:val="002056ED"/>
    <w:rsid w:val="0020586A"/>
    <w:rsid w:val="002060FD"/>
    <w:rsid w:val="0020640E"/>
    <w:rsid w:val="0020660C"/>
    <w:rsid w:val="00206D09"/>
    <w:rsid w:val="00206E37"/>
    <w:rsid w:val="00207682"/>
    <w:rsid w:val="002076FB"/>
    <w:rsid w:val="00207A50"/>
    <w:rsid w:val="00207CB9"/>
    <w:rsid w:val="00207EA1"/>
    <w:rsid w:val="002107DF"/>
    <w:rsid w:val="002113D9"/>
    <w:rsid w:val="0021193D"/>
    <w:rsid w:val="0021231D"/>
    <w:rsid w:val="00212582"/>
    <w:rsid w:val="00212A92"/>
    <w:rsid w:val="00212B86"/>
    <w:rsid w:val="00212C62"/>
    <w:rsid w:val="00212D48"/>
    <w:rsid w:val="00212DD9"/>
    <w:rsid w:val="00213401"/>
    <w:rsid w:val="00213767"/>
    <w:rsid w:val="00213996"/>
    <w:rsid w:val="00214AE9"/>
    <w:rsid w:val="0021530F"/>
    <w:rsid w:val="00215532"/>
    <w:rsid w:val="00215903"/>
    <w:rsid w:val="00215BB4"/>
    <w:rsid w:val="00215D6D"/>
    <w:rsid w:val="002161E1"/>
    <w:rsid w:val="002165C1"/>
    <w:rsid w:val="00216621"/>
    <w:rsid w:val="002167CD"/>
    <w:rsid w:val="00216998"/>
    <w:rsid w:val="002169F1"/>
    <w:rsid w:val="002170F2"/>
    <w:rsid w:val="00217387"/>
    <w:rsid w:val="0021738A"/>
    <w:rsid w:val="0022082E"/>
    <w:rsid w:val="00220B0D"/>
    <w:rsid w:val="00220B3B"/>
    <w:rsid w:val="00221560"/>
    <w:rsid w:val="0022177E"/>
    <w:rsid w:val="00221CF4"/>
    <w:rsid w:val="002223DF"/>
    <w:rsid w:val="0022252D"/>
    <w:rsid w:val="00222607"/>
    <w:rsid w:val="002226D2"/>
    <w:rsid w:val="0022299E"/>
    <w:rsid w:val="00222BF1"/>
    <w:rsid w:val="0022307E"/>
    <w:rsid w:val="002233F7"/>
    <w:rsid w:val="00223783"/>
    <w:rsid w:val="00223785"/>
    <w:rsid w:val="00223DB7"/>
    <w:rsid w:val="00223E61"/>
    <w:rsid w:val="00223F64"/>
    <w:rsid w:val="00224228"/>
    <w:rsid w:val="0022428A"/>
    <w:rsid w:val="00224732"/>
    <w:rsid w:val="00224F72"/>
    <w:rsid w:val="00225D2D"/>
    <w:rsid w:val="00226324"/>
    <w:rsid w:val="002269F6"/>
    <w:rsid w:val="00226FF0"/>
    <w:rsid w:val="002270F4"/>
    <w:rsid w:val="00227586"/>
    <w:rsid w:val="00227A50"/>
    <w:rsid w:val="0023014D"/>
    <w:rsid w:val="00230311"/>
    <w:rsid w:val="002303DB"/>
    <w:rsid w:val="0023043D"/>
    <w:rsid w:val="00230531"/>
    <w:rsid w:val="00230B25"/>
    <w:rsid w:val="002315F4"/>
    <w:rsid w:val="002316AB"/>
    <w:rsid w:val="00231713"/>
    <w:rsid w:val="00231780"/>
    <w:rsid w:val="0023199E"/>
    <w:rsid w:val="00231A5B"/>
    <w:rsid w:val="002321A4"/>
    <w:rsid w:val="00232306"/>
    <w:rsid w:val="00232675"/>
    <w:rsid w:val="00232D5D"/>
    <w:rsid w:val="00232FE3"/>
    <w:rsid w:val="00233240"/>
    <w:rsid w:val="00233251"/>
    <w:rsid w:val="0023333D"/>
    <w:rsid w:val="0023334D"/>
    <w:rsid w:val="002333B1"/>
    <w:rsid w:val="00233443"/>
    <w:rsid w:val="002335D0"/>
    <w:rsid w:val="002339ED"/>
    <w:rsid w:val="00233D36"/>
    <w:rsid w:val="00233D47"/>
    <w:rsid w:val="00233FE1"/>
    <w:rsid w:val="002348E7"/>
    <w:rsid w:val="00234D2C"/>
    <w:rsid w:val="00234DF5"/>
    <w:rsid w:val="002351B1"/>
    <w:rsid w:val="00235DE4"/>
    <w:rsid w:val="002363B7"/>
    <w:rsid w:val="00236C80"/>
    <w:rsid w:val="00237432"/>
    <w:rsid w:val="00237B6C"/>
    <w:rsid w:val="00237BEF"/>
    <w:rsid w:val="002400D5"/>
    <w:rsid w:val="00240D46"/>
    <w:rsid w:val="0024134D"/>
    <w:rsid w:val="002414EE"/>
    <w:rsid w:val="0024197F"/>
    <w:rsid w:val="00242226"/>
    <w:rsid w:val="00242323"/>
    <w:rsid w:val="002428B6"/>
    <w:rsid w:val="0024381B"/>
    <w:rsid w:val="00243867"/>
    <w:rsid w:val="00243C19"/>
    <w:rsid w:val="00243F14"/>
    <w:rsid w:val="00244301"/>
    <w:rsid w:val="00244C7F"/>
    <w:rsid w:val="00244E94"/>
    <w:rsid w:val="00244EF8"/>
    <w:rsid w:val="00245096"/>
    <w:rsid w:val="002456CD"/>
    <w:rsid w:val="00245772"/>
    <w:rsid w:val="002458F3"/>
    <w:rsid w:val="002459F9"/>
    <w:rsid w:val="00245E2F"/>
    <w:rsid w:val="00246B16"/>
    <w:rsid w:val="002473FF"/>
    <w:rsid w:val="00247559"/>
    <w:rsid w:val="002476C7"/>
    <w:rsid w:val="00247C8E"/>
    <w:rsid w:val="00250996"/>
    <w:rsid w:val="00250A47"/>
    <w:rsid w:val="0025103B"/>
    <w:rsid w:val="002510D7"/>
    <w:rsid w:val="00251213"/>
    <w:rsid w:val="00251502"/>
    <w:rsid w:val="002516F9"/>
    <w:rsid w:val="0025196E"/>
    <w:rsid w:val="00251A1B"/>
    <w:rsid w:val="00252220"/>
    <w:rsid w:val="002527AD"/>
    <w:rsid w:val="002527C7"/>
    <w:rsid w:val="002528F0"/>
    <w:rsid w:val="00252EE2"/>
    <w:rsid w:val="00252F11"/>
    <w:rsid w:val="0025307F"/>
    <w:rsid w:val="00253550"/>
    <w:rsid w:val="00253921"/>
    <w:rsid w:val="00253A92"/>
    <w:rsid w:val="00254208"/>
    <w:rsid w:val="00254817"/>
    <w:rsid w:val="00254850"/>
    <w:rsid w:val="00254E1C"/>
    <w:rsid w:val="002559A6"/>
    <w:rsid w:val="00255A7E"/>
    <w:rsid w:val="0025626A"/>
    <w:rsid w:val="002566D8"/>
    <w:rsid w:val="00256E60"/>
    <w:rsid w:val="00257277"/>
    <w:rsid w:val="00257374"/>
    <w:rsid w:val="00257847"/>
    <w:rsid w:val="002602FB"/>
    <w:rsid w:val="00260883"/>
    <w:rsid w:val="00260FD7"/>
    <w:rsid w:val="0026128E"/>
    <w:rsid w:val="002619E0"/>
    <w:rsid w:val="00261B5D"/>
    <w:rsid w:val="00261E17"/>
    <w:rsid w:val="00262A90"/>
    <w:rsid w:val="00262F58"/>
    <w:rsid w:val="0026300D"/>
    <w:rsid w:val="0026330E"/>
    <w:rsid w:val="00263647"/>
    <w:rsid w:val="00263706"/>
    <w:rsid w:val="00263A1C"/>
    <w:rsid w:val="002647B9"/>
    <w:rsid w:val="00265195"/>
    <w:rsid w:val="00266250"/>
    <w:rsid w:val="0026646A"/>
    <w:rsid w:val="00266936"/>
    <w:rsid w:val="00266B40"/>
    <w:rsid w:val="00266BE8"/>
    <w:rsid w:val="00266EC9"/>
    <w:rsid w:val="00267381"/>
    <w:rsid w:val="00267522"/>
    <w:rsid w:val="0026772E"/>
    <w:rsid w:val="00267B59"/>
    <w:rsid w:val="00267F12"/>
    <w:rsid w:val="00270651"/>
    <w:rsid w:val="002708FE"/>
    <w:rsid w:val="002719E9"/>
    <w:rsid w:val="00271C5E"/>
    <w:rsid w:val="00271D4C"/>
    <w:rsid w:val="002720EC"/>
    <w:rsid w:val="00272366"/>
    <w:rsid w:val="00272B65"/>
    <w:rsid w:val="00272FC0"/>
    <w:rsid w:val="00273510"/>
    <w:rsid w:val="00273BBB"/>
    <w:rsid w:val="00273EC2"/>
    <w:rsid w:val="00273EC5"/>
    <w:rsid w:val="00273EFF"/>
    <w:rsid w:val="00273F07"/>
    <w:rsid w:val="0027420F"/>
    <w:rsid w:val="00274575"/>
    <w:rsid w:val="00274580"/>
    <w:rsid w:val="0027471A"/>
    <w:rsid w:val="0027496E"/>
    <w:rsid w:val="00274B53"/>
    <w:rsid w:val="0027647B"/>
    <w:rsid w:val="002765AC"/>
    <w:rsid w:val="002768E3"/>
    <w:rsid w:val="002770D9"/>
    <w:rsid w:val="0027730E"/>
    <w:rsid w:val="002773A6"/>
    <w:rsid w:val="00277F76"/>
    <w:rsid w:val="0028023B"/>
    <w:rsid w:val="0028065A"/>
    <w:rsid w:val="0028096D"/>
    <w:rsid w:val="00280B71"/>
    <w:rsid w:val="00280C1A"/>
    <w:rsid w:val="00280D47"/>
    <w:rsid w:val="00281050"/>
    <w:rsid w:val="00281DC1"/>
    <w:rsid w:val="002830A5"/>
    <w:rsid w:val="0028311D"/>
    <w:rsid w:val="00283493"/>
    <w:rsid w:val="00283F64"/>
    <w:rsid w:val="00284086"/>
    <w:rsid w:val="0028429F"/>
    <w:rsid w:val="0028446A"/>
    <w:rsid w:val="002848F1"/>
    <w:rsid w:val="00285206"/>
    <w:rsid w:val="00286552"/>
    <w:rsid w:val="00286B2C"/>
    <w:rsid w:val="00286D16"/>
    <w:rsid w:val="00286D24"/>
    <w:rsid w:val="002878EE"/>
    <w:rsid w:val="0029011B"/>
    <w:rsid w:val="0029076C"/>
    <w:rsid w:val="00290FB5"/>
    <w:rsid w:val="002910ED"/>
    <w:rsid w:val="00291200"/>
    <w:rsid w:val="00291500"/>
    <w:rsid w:val="002916E4"/>
    <w:rsid w:val="00291B96"/>
    <w:rsid w:val="00291BFB"/>
    <w:rsid w:val="00292121"/>
    <w:rsid w:val="00292125"/>
    <w:rsid w:val="00292AE8"/>
    <w:rsid w:val="00292CE6"/>
    <w:rsid w:val="002931D0"/>
    <w:rsid w:val="00293794"/>
    <w:rsid w:val="00293E56"/>
    <w:rsid w:val="00294CE3"/>
    <w:rsid w:val="00294DD2"/>
    <w:rsid w:val="00295729"/>
    <w:rsid w:val="00295EBE"/>
    <w:rsid w:val="00295F1C"/>
    <w:rsid w:val="0029653E"/>
    <w:rsid w:val="002966B4"/>
    <w:rsid w:val="00296BDD"/>
    <w:rsid w:val="0029789B"/>
    <w:rsid w:val="00297C09"/>
    <w:rsid w:val="00297D6C"/>
    <w:rsid w:val="002A0B25"/>
    <w:rsid w:val="002A1131"/>
    <w:rsid w:val="002A114B"/>
    <w:rsid w:val="002A1724"/>
    <w:rsid w:val="002A22BE"/>
    <w:rsid w:val="002A2C36"/>
    <w:rsid w:val="002A2C3F"/>
    <w:rsid w:val="002A30C3"/>
    <w:rsid w:val="002A3280"/>
    <w:rsid w:val="002A343C"/>
    <w:rsid w:val="002A3C5E"/>
    <w:rsid w:val="002A5CD1"/>
    <w:rsid w:val="002A5F73"/>
    <w:rsid w:val="002A6D8E"/>
    <w:rsid w:val="002A6E22"/>
    <w:rsid w:val="002A6F5D"/>
    <w:rsid w:val="002A7C13"/>
    <w:rsid w:val="002B02BE"/>
    <w:rsid w:val="002B0395"/>
    <w:rsid w:val="002B096C"/>
    <w:rsid w:val="002B0F9A"/>
    <w:rsid w:val="002B137C"/>
    <w:rsid w:val="002B13E9"/>
    <w:rsid w:val="002B19A6"/>
    <w:rsid w:val="002B1A82"/>
    <w:rsid w:val="002B1AEB"/>
    <w:rsid w:val="002B1B7A"/>
    <w:rsid w:val="002B1CAF"/>
    <w:rsid w:val="002B1D68"/>
    <w:rsid w:val="002B2321"/>
    <w:rsid w:val="002B2417"/>
    <w:rsid w:val="002B2470"/>
    <w:rsid w:val="002B29CD"/>
    <w:rsid w:val="002B2BF3"/>
    <w:rsid w:val="002B316B"/>
    <w:rsid w:val="002B32B1"/>
    <w:rsid w:val="002B3AEF"/>
    <w:rsid w:val="002B3B99"/>
    <w:rsid w:val="002B3D94"/>
    <w:rsid w:val="002B3FEF"/>
    <w:rsid w:val="002B4095"/>
    <w:rsid w:val="002B449C"/>
    <w:rsid w:val="002B4D6C"/>
    <w:rsid w:val="002B4FA5"/>
    <w:rsid w:val="002B507E"/>
    <w:rsid w:val="002B5238"/>
    <w:rsid w:val="002B52DF"/>
    <w:rsid w:val="002B5736"/>
    <w:rsid w:val="002B603E"/>
    <w:rsid w:val="002B6C37"/>
    <w:rsid w:val="002B6E15"/>
    <w:rsid w:val="002B7757"/>
    <w:rsid w:val="002B78EF"/>
    <w:rsid w:val="002B7A9A"/>
    <w:rsid w:val="002B7BF9"/>
    <w:rsid w:val="002B7CA3"/>
    <w:rsid w:val="002C063F"/>
    <w:rsid w:val="002C0795"/>
    <w:rsid w:val="002C082F"/>
    <w:rsid w:val="002C0F21"/>
    <w:rsid w:val="002C0FC8"/>
    <w:rsid w:val="002C1378"/>
    <w:rsid w:val="002C1537"/>
    <w:rsid w:val="002C157F"/>
    <w:rsid w:val="002C1684"/>
    <w:rsid w:val="002C16C4"/>
    <w:rsid w:val="002C2844"/>
    <w:rsid w:val="002C2BF3"/>
    <w:rsid w:val="002C3D25"/>
    <w:rsid w:val="002C3E6E"/>
    <w:rsid w:val="002C4241"/>
    <w:rsid w:val="002C4377"/>
    <w:rsid w:val="002C4645"/>
    <w:rsid w:val="002C5396"/>
    <w:rsid w:val="002C5EE8"/>
    <w:rsid w:val="002C60AA"/>
    <w:rsid w:val="002C63A7"/>
    <w:rsid w:val="002C6674"/>
    <w:rsid w:val="002C70C7"/>
    <w:rsid w:val="002C7341"/>
    <w:rsid w:val="002C7602"/>
    <w:rsid w:val="002C791C"/>
    <w:rsid w:val="002C7F21"/>
    <w:rsid w:val="002D01FE"/>
    <w:rsid w:val="002D102E"/>
    <w:rsid w:val="002D1F23"/>
    <w:rsid w:val="002D1FD7"/>
    <w:rsid w:val="002D25B1"/>
    <w:rsid w:val="002D279D"/>
    <w:rsid w:val="002D2895"/>
    <w:rsid w:val="002D3F88"/>
    <w:rsid w:val="002D4440"/>
    <w:rsid w:val="002D4B02"/>
    <w:rsid w:val="002D5028"/>
    <w:rsid w:val="002D566B"/>
    <w:rsid w:val="002D56A3"/>
    <w:rsid w:val="002D5731"/>
    <w:rsid w:val="002D585A"/>
    <w:rsid w:val="002D5A3D"/>
    <w:rsid w:val="002D5E95"/>
    <w:rsid w:val="002D6973"/>
    <w:rsid w:val="002D6DE8"/>
    <w:rsid w:val="002D730E"/>
    <w:rsid w:val="002D7A43"/>
    <w:rsid w:val="002D7AA5"/>
    <w:rsid w:val="002D7B38"/>
    <w:rsid w:val="002E0308"/>
    <w:rsid w:val="002E09D8"/>
    <w:rsid w:val="002E0A94"/>
    <w:rsid w:val="002E1264"/>
    <w:rsid w:val="002E12C5"/>
    <w:rsid w:val="002E15DD"/>
    <w:rsid w:val="002E18FB"/>
    <w:rsid w:val="002E21A6"/>
    <w:rsid w:val="002E3489"/>
    <w:rsid w:val="002E37E5"/>
    <w:rsid w:val="002E4291"/>
    <w:rsid w:val="002E43BF"/>
    <w:rsid w:val="002E4B44"/>
    <w:rsid w:val="002E4B9A"/>
    <w:rsid w:val="002E5A20"/>
    <w:rsid w:val="002E642E"/>
    <w:rsid w:val="002E67DF"/>
    <w:rsid w:val="002E6BC1"/>
    <w:rsid w:val="002E6EE6"/>
    <w:rsid w:val="002E6F04"/>
    <w:rsid w:val="002E6FCD"/>
    <w:rsid w:val="002E783C"/>
    <w:rsid w:val="002E7DAA"/>
    <w:rsid w:val="002E7E66"/>
    <w:rsid w:val="002F0164"/>
    <w:rsid w:val="002F0333"/>
    <w:rsid w:val="002F08F3"/>
    <w:rsid w:val="002F0B75"/>
    <w:rsid w:val="002F10CD"/>
    <w:rsid w:val="002F12E2"/>
    <w:rsid w:val="002F1489"/>
    <w:rsid w:val="002F181A"/>
    <w:rsid w:val="002F1A67"/>
    <w:rsid w:val="002F1B5D"/>
    <w:rsid w:val="002F1BDC"/>
    <w:rsid w:val="002F1D0B"/>
    <w:rsid w:val="002F1D54"/>
    <w:rsid w:val="002F219E"/>
    <w:rsid w:val="002F2680"/>
    <w:rsid w:val="002F287B"/>
    <w:rsid w:val="002F30AC"/>
    <w:rsid w:val="002F3109"/>
    <w:rsid w:val="002F34CE"/>
    <w:rsid w:val="002F3885"/>
    <w:rsid w:val="002F38BF"/>
    <w:rsid w:val="002F39D3"/>
    <w:rsid w:val="002F407C"/>
    <w:rsid w:val="002F418E"/>
    <w:rsid w:val="002F4CC8"/>
    <w:rsid w:val="002F51BD"/>
    <w:rsid w:val="002F565E"/>
    <w:rsid w:val="002F5700"/>
    <w:rsid w:val="002F594E"/>
    <w:rsid w:val="002F6211"/>
    <w:rsid w:val="002F654D"/>
    <w:rsid w:val="002F6A6A"/>
    <w:rsid w:val="002F6B00"/>
    <w:rsid w:val="002F7350"/>
    <w:rsid w:val="002F77BB"/>
    <w:rsid w:val="002F7979"/>
    <w:rsid w:val="002F7E21"/>
    <w:rsid w:val="002F7F57"/>
    <w:rsid w:val="002F7FDB"/>
    <w:rsid w:val="00300016"/>
    <w:rsid w:val="00300167"/>
    <w:rsid w:val="0030052E"/>
    <w:rsid w:val="00300729"/>
    <w:rsid w:val="00301117"/>
    <w:rsid w:val="003017A8"/>
    <w:rsid w:val="003018E0"/>
    <w:rsid w:val="00301C00"/>
    <w:rsid w:val="00301C71"/>
    <w:rsid w:val="00301D8D"/>
    <w:rsid w:val="0030281C"/>
    <w:rsid w:val="00302BF4"/>
    <w:rsid w:val="00302CBA"/>
    <w:rsid w:val="003038BB"/>
    <w:rsid w:val="00303B8D"/>
    <w:rsid w:val="003040FB"/>
    <w:rsid w:val="0030452D"/>
    <w:rsid w:val="0030455C"/>
    <w:rsid w:val="0030466E"/>
    <w:rsid w:val="00304A65"/>
    <w:rsid w:val="003053CC"/>
    <w:rsid w:val="003053FC"/>
    <w:rsid w:val="0030541D"/>
    <w:rsid w:val="003057EB"/>
    <w:rsid w:val="00305A6E"/>
    <w:rsid w:val="00305FE4"/>
    <w:rsid w:val="00306412"/>
    <w:rsid w:val="003064CB"/>
    <w:rsid w:val="00306865"/>
    <w:rsid w:val="00306DE5"/>
    <w:rsid w:val="003070CC"/>
    <w:rsid w:val="003075E8"/>
    <w:rsid w:val="00307A03"/>
    <w:rsid w:val="00307AEB"/>
    <w:rsid w:val="00307EA1"/>
    <w:rsid w:val="00310108"/>
    <w:rsid w:val="003107D8"/>
    <w:rsid w:val="00310B4B"/>
    <w:rsid w:val="00310D9F"/>
    <w:rsid w:val="00310DA1"/>
    <w:rsid w:val="00310E60"/>
    <w:rsid w:val="00311082"/>
    <w:rsid w:val="00311254"/>
    <w:rsid w:val="003112C7"/>
    <w:rsid w:val="00311328"/>
    <w:rsid w:val="003113E3"/>
    <w:rsid w:val="00311414"/>
    <w:rsid w:val="00311620"/>
    <w:rsid w:val="00311A3A"/>
    <w:rsid w:val="003122BE"/>
    <w:rsid w:val="0031267D"/>
    <w:rsid w:val="00312AB2"/>
    <w:rsid w:val="00312BDD"/>
    <w:rsid w:val="00312C8D"/>
    <w:rsid w:val="00312CF4"/>
    <w:rsid w:val="003139B7"/>
    <w:rsid w:val="00313C66"/>
    <w:rsid w:val="00314809"/>
    <w:rsid w:val="00314EB1"/>
    <w:rsid w:val="003150A7"/>
    <w:rsid w:val="00315338"/>
    <w:rsid w:val="00315433"/>
    <w:rsid w:val="00315625"/>
    <w:rsid w:val="00315748"/>
    <w:rsid w:val="00315D30"/>
    <w:rsid w:val="003169F1"/>
    <w:rsid w:val="00316B8B"/>
    <w:rsid w:val="00316CEC"/>
    <w:rsid w:val="0031704A"/>
    <w:rsid w:val="00317153"/>
    <w:rsid w:val="003174B9"/>
    <w:rsid w:val="003177E7"/>
    <w:rsid w:val="00317B11"/>
    <w:rsid w:val="003205AB"/>
    <w:rsid w:val="003209DA"/>
    <w:rsid w:val="00320BFF"/>
    <w:rsid w:val="00320D3E"/>
    <w:rsid w:val="003211FF"/>
    <w:rsid w:val="00321A8C"/>
    <w:rsid w:val="00321B1F"/>
    <w:rsid w:val="00322A26"/>
    <w:rsid w:val="00323CDA"/>
    <w:rsid w:val="00323FA6"/>
    <w:rsid w:val="0032451C"/>
    <w:rsid w:val="00324982"/>
    <w:rsid w:val="00324E45"/>
    <w:rsid w:val="00324F35"/>
    <w:rsid w:val="003255B5"/>
    <w:rsid w:val="003258FA"/>
    <w:rsid w:val="00325E6D"/>
    <w:rsid w:val="003265F5"/>
    <w:rsid w:val="0032678D"/>
    <w:rsid w:val="003268B1"/>
    <w:rsid w:val="00326B50"/>
    <w:rsid w:val="00326EF0"/>
    <w:rsid w:val="00327CB5"/>
    <w:rsid w:val="00327D6F"/>
    <w:rsid w:val="0033099A"/>
    <w:rsid w:val="00330AE9"/>
    <w:rsid w:val="00331954"/>
    <w:rsid w:val="00332233"/>
    <w:rsid w:val="00332546"/>
    <w:rsid w:val="00332FB5"/>
    <w:rsid w:val="003333B2"/>
    <w:rsid w:val="003341B3"/>
    <w:rsid w:val="0033484A"/>
    <w:rsid w:val="00334967"/>
    <w:rsid w:val="00334FC5"/>
    <w:rsid w:val="0033539F"/>
    <w:rsid w:val="00335B99"/>
    <w:rsid w:val="00335C01"/>
    <w:rsid w:val="0033616D"/>
    <w:rsid w:val="0033625E"/>
    <w:rsid w:val="003367AE"/>
    <w:rsid w:val="00337356"/>
    <w:rsid w:val="00337412"/>
    <w:rsid w:val="003407FD"/>
    <w:rsid w:val="003409D1"/>
    <w:rsid w:val="00340CE7"/>
    <w:rsid w:val="0034145D"/>
    <w:rsid w:val="003416A9"/>
    <w:rsid w:val="00341DFC"/>
    <w:rsid w:val="0034228C"/>
    <w:rsid w:val="00342423"/>
    <w:rsid w:val="00342839"/>
    <w:rsid w:val="00342865"/>
    <w:rsid w:val="00342D5F"/>
    <w:rsid w:val="00342F25"/>
    <w:rsid w:val="003432A8"/>
    <w:rsid w:val="0034388F"/>
    <w:rsid w:val="0034424A"/>
    <w:rsid w:val="003446A6"/>
    <w:rsid w:val="00344B9C"/>
    <w:rsid w:val="00344C26"/>
    <w:rsid w:val="00345465"/>
    <w:rsid w:val="003465B4"/>
    <w:rsid w:val="003465D5"/>
    <w:rsid w:val="00347969"/>
    <w:rsid w:val="003506AD"/>
    <w:rsid w:val="00350BFB"/>
    <w:rsid w:val="00350C80"/>
    <w:rsid w:val="00350FE7"/>
    <w:rsid w:val="00351455"/>
    <w:rsid w:val="0035154E"/>
    <w:rsid w:val="00351867"/>
    <w:rsid w:val="0035197A"/>
    <w:rsid w:val="00352200"/>
    <w:rsid w:val="003523F4"/>
    <w:rsid w:val="0035256D"/>
    <w:rsid w:val="0035267A"/>
    <w:rsid w:val="0035267C"/>
    <w:rsid w:val="00352A0D"/>
    <w:rsid w:val="00352E0C"/>
    <w:rsid w:val="003530D5"/>
    <w:rsid w:val="003536A2"/>
    <w:rsid w:val="00353DB9"/>
    <w:rsid w:val="00353EE7"/>
    <w:rsid w:val="00353EE8"/>
    <w:rsid w:val="00353FCE"/>
    <w:rsid w:val="00354029"/>
    <w:rsid w:val="003540D6"/>
    <w:rsid w:val="0035442B"/>
    <w:rsid w:val="00354F2A"/>
    <w:rsid w:val="003550C7"/>
    <w:rsid w:val="00355371"/>
    <w:rsid w:val="00356286"/>
    <w:rsid w:val="00356A20"/>
    <w:rsid w:val="00356C45"/>
    <w:rsid w:val="00356D73"/>
    <w:rsid w:val="00356F16"/>
    <w:rsid w:val="003572F1"/>
    <w:rsid w:val="00357D89"/>
    <w:rsid w:val="00360216"/>
    <w:rsid w:val="0036038F"/>
    <w:rsid w:val="00360F8A"/>
    <w:rsid w:val="0036116A"/>
    <w:rsid w:val="003611DB"/>
    <w:rsid w:val="0036177F"/>
    <w:rsid w:val="00361B3B"/>
    <w:rsid w:val="00361E55"/>
    <w:rsid w:val="00362527"/>
    <w:rsid w:val="0036273D"/>
    <w:rsid w:val="00362872"/>
    <w:rsid w:val="003629C3"/>
    <w:rsid w:val="0036310A"/>
    <w:rsid w:val="00363233"/>
    <w:rsid w:val="00363235"/>
    <w:rsid w:val="003633CA"/>
    <w:rsid w:val="003639BC"/>
    <w:rsid w:val="0036478E"/>
    <w:rsid w:val="00364A30"/>
    <w:rsid w:val="00364BA9"/>
    <w:rsid w:val="00364BF7"/>
    <w:rsid w:val="00364C5F"/>
    <w:rsid w:val="00366640"/>
    <w:rsid w:val="00367486"/>
    <w:rsid w:val="0036776B"/>
    <w:rsid w:val="00370211"/>
    <w:rsid w:val="00370667"/>
    <w:rsid w:val="00370B7A"/>
    <w:rsid w:val="00370C6E"/>
    <w:rsid w:val="00371529"/>
    <w:rsid w:val="00371779"/>
    <w:rsid w:val="00371CB9"/>
    <w:rsid w:val="00371F3C"/>
    <w:rsid w:val="003728C9"/>
    <w:rsid w:val="00372C58"/>
    <w:rsid w:val="00372DAA"/>
    <w:rsid w:val="00372E30"/>
    <w:rsid w:val="00372F27"/>
    <w:rsid w:val="00373317"/>
    <w:rsid w:val="003738AF"/>
    <w:rsid w:val="00373DAF"/>
    <w:rsid w:val="003740C2"/>
    <w:rsid w:val="0037435A"/>
    <w:rsid w:val="00375318"/>
    <w:rsid w:val="00375A72"/>
    <w:rsid w:val="003762E5"/>
    <w:rsid w:val="0037665B"/>
    <w:rsid w:val="00376A26"/>
    <w:rsid w:val="00376D55"/>
    <w:rsid w:val="00376E1A"/>
    <w:rsid w:val="0037701C"/>
    <w:rsid w:val="0037792D"/>
    <w:rsid w:val="0037795F"/>
    <w:rsid w:val="00377A50"/>
    <w:rsid w:val="00377AE0"/>
    <w:rsid w:val="00377C3F"/>
    <w:rsid w:val="00377D7F"/>
    <w:rsid w:val="00377F13"/>
    <w:rsid w:val="0038010A"/>
    <w:rsid w:val="00380298"/>
    <w:rsid w:val="003802B2"/>
    <w:rsid w:val="003806D6"/>
    <w:rsid w:val="00380ACB"/>
    <w:rsid w:val="00380BB1"/>
    <w:rsid w:val="00380DB1"/>
    <w:rsid w:val="00380F4E"/>
    <w:rsid w:val="00381761"/>
    <w:rsid w:val="00381CC2"/>
    <w:rsid w:val="00382498"/>
    <w:rsid w:val="00382D94"/>
    <w:rsid w:val="00382DAE"/>
    <w:rsid w:val="00382E34"/>
    <w:rsid w:val="00382EF0"/>
    <w:rsid w:val="003831A1"/>
    <w:rsid w:val="0038346F"/>
    <w:rsid w:val="0038389F"/>
    <w:rsid w:val="00383A7C"/>
    <w:rsid w:val="00384155"/>
    <w:rsid w:val="00384F9C"/>
    <w:rsid w:val="003852C0"/>
    <w:rsid w:val="0038540F"/>
    <w:rsid w:val="003855E6"/>
    <w:rsid w:val="003863DE"/>
    <w:rsid w:val="00386629"/>
    <w:rsid w:val="0038682D"/>
    <w:rsid w:val="0038695D"/>
    <w:rsid w:val="00386CA9"/>
    <w:rsid w:val="00387748"/>
    <w:rsid w:val="003877D5"/>
    <w:rsid w:val="00387FB6"/>
    <w:rsid w:val="0039099E"/>
    <w:rsid w:val="00390AB5"/>
    <w:rsid w:val="00390B91"/>
    <w:rsid w:val="0039123B"/>
    <w:rsid w:val="003912EE"/>
    <w:rsid w:val="003913AE"/>
    <w:rsid w:val="00391F9C"/>
    <w:rsid w:val="00392C6B"/>
    <w:rsid w:val="00392DE6"/>
    <w:rsid w:val="00393040"/>
    <w:rsid w:val="003932F6"/>
    <w:rsid w:val="00393EEA"/>
    <w:rsid w:val="003942AA"/>
    <w:rsid w:val="00394ABC"/>
    <w:rsid w:val="00395119"/>
    <w:rsid w:val="003951C0"/>
    <w:rsid w:val="00395643"/>
    <w:rsid w:val="0039598D"/>
    <w:rsid w:val="0039601A"/>
    <w:rsid w:val="003961FF"/>
    <w:rsid w:val="003972F2"/>
    <w:rsid w:val="00397860"/>
    <w:rsid w:val="0039793D"/>
    <w:rsid w:val="00397CB5"/>
    <w:rsid w:val="00397DC0"/>
    <w:rsid w:val="00397E70"/>
    <w:rsid w:val="00397EA0"/>
    <w:rsid w:val="003A05C1"/>
    <w:rsid w:val="003A09FD"/>
    <w:rsid w:val="003A0B77"/>
    <w:rsid w:val="003A123B"/>
    <w:rsid w:val="003A13C7"/>
    <w:rsid w:val="003A1728"/>
    <w:rsid w:val="003A1829"/>
    <w:rsid w:val="003A2404"/>
    <w:rsid w:val="003A273E"/>
    <w:rsid w:val="003A29B4"/>
    <w:rsid w:val="003A3225"/>
    <w:rsid w:val="003A3375"/>
    <w:rsid w:val="003A385B"/>
    <w:rsid w:val="003A39E3"/>
    <w:rsid w:val="003A3B66"/>
    <w:rsid w:val="003A441F"/>
    <w:rsid w:val="003A448E"/>
    <w:rsid w:val="003A4C7F"/>
    <w:rsid w:val="003A5149"/>
    <w:rsid w:val="003A6ACB"/>
    <w:rsid w:val="003A6F7F"/>
    <w:rsid w:val="003A713F"/>
    <w:rsid w:val="003A74F8"/>
    <w:rsid w:val="003A7B40"/>
    <w:rsid w:val="003A7EE7"/>
    <w:rsid w:val="003B0CF5"/>
    <w:rsid w:val="003B0EFA"/>
    <w:rsid w:val="003B11BC"/>
    <w:rsid w:val="003B15AD"/>
    <w:rsid w:val="003B1B85"/>
    <w:rsid w:val="003B2359"/>
    <w:rsid w:val="003B275F"/>
    <w:rsid w:val="003B3DDD"/>
    <w:rsid w:val="003B409C"/>
    <w:rsid w:val="003B41EE"/>
    <w:rsid w:val="003B5748"/>
    <w:rsid w:val="003B5873"/>
    <w:rsid w:val="003B674B"/>
    <w:rsid w:val="003B6B0B"/>
    <w:rsid w:val="003B755E"/>
    <w:rsid w:val="003B7A7A"/>
    <w:rsid w:val="003C014D"/>
    <w:rsid w:val="003C039D"/>
    <w:rsid w:val="003C04E1"/>
    <w:rsid w:val="003C0EBB"/>
    <w:rsid w:val="003C0FE0"/>
    <w:rsid w:val="003C127C"/>
    <w:rsid w:val="003C1499"/>
    <w:rsid w:val="003C1650"/>
    <w:rsid w:val="003C171F"/>
    <w:rsid w:val="003C1A06"/>
    <w:rsid w:val="003C28FB"/>
    <w:rsid w:val="003C2949"/>
    <w:rsid w:val="003C3836"/>
    <w:rsid w:val="003C3BDE"/>
    <w:rsid w:val="003C3EA3"/>
    <w:rsid w:val="003C3F5A"/>
    <w:rsid w:val="003C415E"/>
    <w:rsid w:val="003C43AC"/>
    <w:rsid w:val="003C44F4"/>
    <w:rsid w:val="003C513A"/>
    <w:rsid w:val="003C59D1"/>
    <w:rsid w:val="003C5A0B"/>
    <w:rsid w:val="003C5DC6"/>
    <w:rsid w:val="003C675F"/>
    <w:rsid w:val="003C6B2A"/>
    <w:rsid w:val="003C7C9E"/>
    <w:rsid w:val="003C7E70"/>
    <w:rsid w:val="003D00E9"/>
    <w:rsid w:val="003D118B"/>
    <w:rsid w:val="003D1590"/>
    <w:rsid w:val="003D174E"/>
    <w:rsid w:val="003D1B09"/>
    <w:rsid w:val="003D1C8C"/>
    <w:rsid w:val="003D2114"/>
    <w:rsid w:val="003D21F8"/>
    <w:rsid w:val="003D220C"/>
    <w:rsid w:val="003D29EA"/>
    <w:rsid w:val="003D2AD7"/>
    <w:rsid w:val="003D2B08"/>
    <w:rsid w:val="003D31F6"/>
    <w:rsid w:val="003D3250"/>
    <w:rsid w:val="003D3B51"/>
    <w:rsid w:val="003D3B64"/>
    <w:rsid w:val="003D3CD3"/>
    <w:rsid w:val="003D4218"/>
    <w:rsid w:val="003D43A1"/>
    <w:rsid w:val="003D4713"/>
    <w:rsid w:val="003D48DC"/>
    <w:rsid w:val="003D4D8F"/>
    <w:rsid w:val="003D4EBA"/>
    <w:rsid w:val="003D50A7"/>
    <w:rsid w:val="003D538A"/>
    <w:rsid w:val="003D56B3"/>
    <w:rsid w:val="003D5F37"/>
    <w:rsid w:val="003D614A"/>
    <w:rsid w:val="003D6944"/>
    <w:rsid w:val="003D76A9"/>
    <w:rsid w:val="003D7DB7"/>
    <w:rsid w:val="003D7E70"/>
    <w:rsid w:val="003E027C"/>
    <w:rsid w:val="003E03DA"/>
    <w:rsid w:val="003E03F6"/>
    <w:rsid w:val="003E0A48"/>
    <w:rsid w:val="003E0C5B"/>
    <w:rsid w:val="003E1409"/>
    <w:rsid w:val="003E19D1"/>
    <w:rsid w:val="003E1A6F"/>
    <w:rsid w:val="003E1B0C"/>
    <w:rsid w:val="003E2396"/>
    <w:rsid w:val="003E2ADF"/>
    <w:rsid w:val="003E2C33"/>
    <w:rsid w:val="003E2F6F"/>
    <w:rsid w:val="003E362A"/>
    <w:rsid w:val="003E3952"/>
    <w:rsid w:val="003E3B4E"/>
    <w:rsid w:val="003E3CC2"/>
    <w:rsid w:val="003E41CE"/>
    <w:rsid w:val="003E4E84"/>
    <w:rsid w:val="003E4F3E"/>
    <w:rsid w:val="003E4FDB"/>
    <w:rsid w:val="003E50F1"/>
    <w:rsid w:val="003E64E4"/>
    <w:rsid w:val="003E6784"/>
    <w:rsid w:val="003E71A1"/>
    <w:rsid w:val="003E72CD"/>
    <w:rsid w:val="003E78A4"/>
    <w:rsid w:val="003E7D0D"/>
    <w:rsid w:val="003E7EE3"/>
    <w:rsid w:val="003F0547"/>
    <w:rsid w:val="003F0555"/>
    <w:rsid w:val="003F093F"/>
    <w:rsid w:val="003F0C95"/>
    <w:rsid w:val="003F107C"/>
    <w:rsid w:val="003F2122"/>
    <w:rsid w:val="003F217E"/>
    <w:rsid w:val="003F2186"/>
    <w:rsid w:val="003F2AB8"/>
    <w:rsid w:val="003F2EAF"/>
    <w:rsid w:val="003F3D5C"/>
    <w:rsid w:val="003F3D66"/>
    <w:rsid w:val="003F3E30"/>
    <w:rsid w:val="003F433E"/>
    <w:rsid w:val="003F4503"/>
    <w:rsid w:val="003F46A4"/>
    <w:rsid w:val="003F5799"/>
    <w:rsid w:val="003F59CD"/>
    <w:rsid w:val="003F6176"/>
    <w:rsid w:val="003F686C"/>
    <w:rsid w:val="003F6970"/>
    <w:rsid w:val="003F6A56"/>
    <w:rsid w:val="003F6CF7"/>
    <w:rsid w:val="003F6F8C"/>
    <w:rsid w:val="003F7523"/>
    <w:rsid w:val="003F760D"/>
    <w:rsid w:val="003F780C"/>
    <w:rsid w:val="004002EA"/>
    <w:rsid w:val="0040034E"/>
    <w:rsid w:val="00400AF6"/>
    <w:rsid w:val="00400D10"/>
    <w:rsid w:val="00400F94"/>
    <w:rsid w:val="0040143A"/>
    <w:rsid w:val="004019A0"/>
    <w:rsid w:val="00401A50"/>
    <w:rsid w:val="00401F46"/>
    <w:rsid w:val="00402E13"/>
    <w:rsid w:val="004036DC"/>
    <w:rsid w:val="0040375C"/>
    <w:rsid w:val="00403784"/>
    <w:rsid w:val="00403F8F"/>
    <w:rsid w:val="00404359"/>
    <w:rsid w:val="00404484"/>
    <w:rsid w:val="00404A7C"/>
    <w:rsid w:val="00404AA9"/>
    <w:rsid w:val="00404ACA"/>
    <w:rsid w:val="00404F87"/>
    <w:rsid w:val="0040517D"/>
    <w:rsid w:val="004053E4"/>
    <w:rsid w:val="00405444"/>
    <w:rsid w:val="00405536"/>
    <w:rsid w:val="00405A8C"/>
    <w:rsid w:val="00405B50"/>
    <w:rsid w:val="00405B86"/>
    <w:rsid w:val="00405E61"/>
    <w:rsid w:val="004062E6"/>
    <w:rsid w:val="004065C1"/>
    <w:rsid w:val="004069B3"/>
    <w:rsid w:val="00406EBA"/>
    <w:rsid w:val="00407629"/>
    <w:rsid w:val="004078A5"/>
    <w:rsid w:val="0041011B"/>
    <w:rsid w:val="00410F1C"/>
    <w:rsid w:val="00410F52"/>
    <w:rsid w:val="00411FC1"/>
    <w:rsid w:val="0041247F"/>
    <w:rsid w:val="0041268B"/>
    <w:rsid w:val="0041310C"/>
    <w:rsid w:val="004134AB"/>
    <w:rsid w:val="00413CFF"/>
    <w:rsid w:val="004144EE"/>
    <w:rsid w:val="004148CC"/>
    <w:rsid w:val="004152FA"/>
    <w:rsid w:val="004153CF"/>
    <w:rsid w:val="0041611D"/>
    <w:rsid w:val="0041640A"/>
    <w:rsid w:val="00416671"/>
    <w:rsid w:val="00416920"/>
    <w:rsid w:val="00417074"/>
    <w:rsid w:val="00417191"/>
    <w:rsid w:val="004203F1"/>
    <w:rsid w:val="00420443"/>
    <w:rsid w:val="00420EC7"/>
    <w:rsid w:val="004217EF"/>
    <w:rsid w:val="004221E0"/>
    <w:rsid w:val="00422782"/>
    <w:rsid w:val="00422837"/>
    <w:rsid w:val="004228DD"/>
    <w:rsid w:val="00422988"/>
    <w:rsid w:val="004229B2"/>
    <w:rsid w:val="004230E3"/>
    <w:rsid w:val="004244EE"/>
    <w:rsid w:val="00424A6A"/>
    <w:rsid w:val="00426237"/>
    <w:rsid w:val="0042639B"/>
    <w:rsid w:val="00426414"/>
    <w:rsid w:val="0042660F"/>
    <w:rsid w:val="0042664B"/>
    <w:rsid w:val="0042666B"/>
    <w:rsid w:val="00426C00"/>
    <w:rsid w:val="00426F91"/>
    <w:rsid w:val="0042711B"/>
    <w:rsid w:val="0042722F"/>
    <w:rsid w:val="00427383"/>
    <w:rsid w:val="004275FA"/>
    <w:rsid w:val="0042767A"/>
    <w:rsid w:val="004277C9"/>
    <w:rsid w:val="00427DBD"/>
    <w:rsid w:val="00427FC3"/>
    <w:rsid w:val="004302F1"/>
    <w:rsid w:val="00430546"/>
    <w:rsid w:val="00430D23"/>
    <w:rsid w:val="00430EF6"/>
    <w:rsid w:val="00431D37"/>
    <w:rsid w:val="004322B9"/>
    <w:rsid w:val="00432535"/>
    <w:rsid w:val="0043292C"/>
    <w:rsid w:val="00432DBB"/>
    <w:rsid w:val="004336E6"/>
    <w:rsid w:val="00433856"/>
    <w:rsid w:val="00434307"/>
    <w:rsid w:val="00434449"/>
    <w:rsid w:val="00434728"/>
    <w:rsid w:val="00434C1D"/>
    <w:rsid w:val="00435ACE"/>
    <w:rsid w:val="004366C1"/>
    <w:rsid w:val="0043672F"/>
    <w:rsid w:val="004379B1"/>
    <w:rsid w:val="004402A0"/>
    <w:rsid w:val="00440845"/>
    <w:rsid w:val="00440BE8"/>
    <w:rsid w:val="00440D20"/>
    <w:rsid w:val="004412B3"/>
    <w:rsid w:val="00441386"/>
    <w:rsid w:val="004419C9"/>
    <w:rsid w:val="00441E35"/>
    <w:rsid w:val="00442ED1"/>
    <w:rsid w:val="00442F42"/>
    <w:rsid w:val="00442F59"/>
    <w:rsid w:val="004432AD"/>
    <w:rsid w:val="00443F03"/>
    <w:rsid w:val="00444197"/>
    <w:rsid w:val="004441A4"/>
    <w:rsid w:val="0044431E"/>
    <w:rsid w:val="0044454B"/>
    <w:rsid w:val="00444A16"/>
    <w:rsid w:val="00444A1D"/>
    <w:rsid w:val="00444B1A"/>
    <w:rsid w:val="00444CF8"/>
    <w:rsid w:val="0044547A"/>
    <w:rsid w:val="00445490"/>
    <w:rsid w:val="0044559D"/>
    <w:rsid w:val="004459B2"/>
    <w:rsid w:val="00445BCD"/>
    <w:rsid w:val="00445C6E"/>
    <w:rsid w:val="00445F5B"/>
    <w:rsid w:val="004461AA"/>
    <w:rsid w:val="00446794"/>
    <w:rsid w:val="00446B7B"/>
    <w:rsid w:val="00446DFB"/>
    <w:rsid w:val="00447D79"/>
    <w:rsid w:val="00450053"/>
    <w:rsid w:val="004500C6"/>
    <w:rsid w:val="004506A1"/>
    <w:rsid w:val="004506BB"/>
    <w:rsid w:val="00450775"/>
    <w:rsid w:val="00450808"/>
    <w:rsid w:val="00450BEF"/>
    <w:rsid w:val="00451189"/>
    <w:rsid w:val="004517A1"/>
    <w:rsid w:val="0045188A"/>
    <w:rsid w:val="00451980"/>
    <w:rsid w:val="00451A4C"/>
    <w:rsid w:val="00451CA5"/>
    <w:rsid w:val="00451FB1"/>
    <w:rsid w:val="00452575"/>
    <w:rsid w:val="00452AA7"/>
    <w:rsid w:val="00452C54"/>
    <w:rsid w:val="00453178"/>
    <w:rsid w:val="0045332C"/>
    <w:rsid w:val="0045334C"/>
    <w:rsid w:val="004533E8"/>
    <w:rsid w:val="00453621"/>
    <w:rsid w:val="00453885"/>
    <w:rsid w:val="00453FEC"/>
    <w:rsid w:val="00454174"/>
    <w:rsid w:val="004542A4"/>
    <w:rsid w:val="004542EE"/>
    <w:rsid w:val="004543F6"/>
    <w:rsid w:val="00454797"/>
    <w:rsid w:val="00454874"/>
    <w:rsid w:val="00454DA1"/>
    <w:rsid w:val="00454F09"/>
    <w:rsid w:val="004550F5"/>
    <w:rsid w:val="00455937"/>
    <w:rsid w:val="00455A16"/>
    <w:rsid w:val="00455F31"/>
    <w:rsid w:val="0045608B"/>
    <w:rsid w:val="0045636D"/>
    <w:rsid w:val="0045641C"/>
    <w:rsid w:val="00456628"/>
    <w:rsid w:val="00456EB5"/>
    <w:rsid w:val="004571AF"/>
    <w:rsid w:val="00457F58"/>
    <w:rsid w:val="00460009"/>
    <w:rsid w:val="0046090F"/>
    <w:rsid w:val="0046094D"/>
    <w:rsid w:val="00460C47"/>
    <w:rsid w:val="00461016"/>
    <w:rsid w:val="0046108B"/>
    <w:rsid w:val="00461164"/>
    <w:rsid w:val="00461192"/>
    <w:rsid w:val="00461D54"/>
    <w:rsid w:val="00462138"/>
    <w:rsid w:val="00462685"/>
    <w:rsid w:val="00462C96"/>
    <w:rsid w:val="0046348A"/>
    <w:rsid w:val="004636CC"/>
    <w:rsid w:val="004639ED"/>
    <w:rsid w:val="00463B39"/>
    <w:rsid w:val="00463EC3"/>
    <w:rsid w:val="004647E5"/>
    <w:rsid w:val="00464D52"/>
    <w:rsid w:val="00464FF6"/>
    <w:rsid w:val="004650AF"/>
    <w:rsid w:val="004650D8"/>
    <w:rsid w:val="0046578E"/>
    <w:rsid w:val="00465805"/>
    <w:rsid w:val="00465BFA"/>
    <w:rsid w:val="00465C51"/>
    <w:rsid w:val="00465D86"/>
    <w:rsid w:val="00465F36"/>
    <w:rsid w:val="00465FC1"/>
    <w:rsid w:val="00466040"/>
    <w:rsid w:val="0046677A"/>
    <w:rsid w:val="00466C5D"/>
    <w:rsid w:val="004679CC"/>
    <w:rsid w:val="00467A15"/>
    <w:rsid w:val="00467B77"/>
    <w:rsid w:val="00470066"/>
    <w:rsid w:val="00470079"/>
    <w:rsid w:val="00470F8D"/>
    <w:rsid w:val="004711D1"/>
    <w:rsid w:val="00471B82"/>
    <w:rsid w:val="00471D7C"/>
    <w:rsid w:val="00472631"/>
    <w:rsid w:val="004727C8"/>
    <w:rsid w:val="00472F3E"/>
    <w:rsid w:val="00473D4C"/>
    <w:rsid w:val="00473D95"/>
    <w:rsid w:val="00474406"/>
    <w:rsid w:val="004747F7"/>
    <w:rsid w:val="00474B90"/>
    <w:rsid w:val="004751E3"/>
    <w:rsid w:val="00476416"/>
    <w:rsid w:val="00476779"/>
    <w:rsid w:val="004767E5"/>
    <w:rsid w:val="00476980"/>
    <w:rsid w:val="00477AEE"/>
    <w:rsid w:val="00477C53"/>
    <w:rsid w:val="00480639"/>
    <w:rsid w:val="00480C3E"/>
    <w:rsid w:val="004811DD"/>
    <w:rsid w:val="00481612"/>
    <w:rsid w:val="00482658"/>
    <w:rsid w:val="00482B22"/>
    <w:rsid w:val="00483068"/>
    <w:rsid w:val="00483328"/>
    <w:rsid w:val="00483374"/>
    <w:rsid w:val="00483709"/>
    <w:rsid w:val="00483924"/>
    <w:rsid w:val="00483ADA"/>
    <w:rsid w:val="00483CB2"/>
    <w:rsid w:val="00484975"/>
    <w:rsid w:val="00484B85"/>
    <w:rsid w:val="00484CE4"/>
    <w:rsid w:val="004850B6"/>
    <w:rsid w:val="0048540D"/>
    <w:rsid w:val="00485640"/>
    <w:rsid w:val="004856B2"/>
    <w:rsid w:val="00486003"/>
    <w:rsid w:val="00486613"/>
    <w:rsid w:val="00486A82"/>
    <w:rsid w:val="00486BF6"/>
    <w:rsid w:val="00486CBF"/>
    <w:rsid w:val="004872A9"/>
    <w:rsid w:val="0048734D"/>
    <w:rsid w:val="00487847"/>
    <w:rsid w:val="00487FFA"/>
    <w:rsid w:val="0049012A"/>
    <w:rsid w:val="004903BD"/>
    <w:rsid w:val="00490754"/>
    <w:rsid w:val="004907B9"/>
    <w:rsid w:val="004908AC"/>
    <w:rsid w:val="00490F2C"/>
    <w:rsid w:val="00491864"/>
    <w:rsid w:val="00491A9B"/>
    <w:rsid w:val="00491AD5"/>
    <w:rsid w:val="00492A28"/>
    <w:rsid w:val="00492CEB"/>
    <w:rsid w:val="004940E3"/>
    <w:rsid w:val="004943F6"/>
    <w:rsid w:val="00494E7A"/>
    <w:rsid w:val="00495096"/>
    <w:rsid w:val="004951F1"/>
    <w:rsid w:val="0049555C"/>
    <w:rsid w:val="004959BA"/>
    <w:rsid w:val="00496045"/>
    <w:rsid w:val="00496250"/>
    <w:rsid w:val="00496A73"/>
    <w:rsid w:val="00497096"/>
    <w:rsid w:val="004A06E2"/>
    <w:rsid w:val="004A0EFC"/>
    <w:rsid w:val="004A15CD"/>
    <w:rsid w:val="004A1AC9"/>
    <w:rsid w:val="004A1CFA"/>
    <w:rsid w:val="004A22A9"/>
    <w:rsid w:val="004A238B"/>
    <w:rsid w:val="004A2399"/>
    <w:rsid w:val="004A2568"/>
    <w:rsid w:val="004A25CC"/>
    <w:rsid w:val="004A27B0"/>
    <w:rsid w:val="004A3E37"/>
    <w:rsid w:val="004A4356"/>
    <w:rsid w:val="004A440F"/>
    <w:rsid w:val="004A443A"/>
    <w:rsid w:val="004A44F2"/>
    <w:rsid w:val="004A47FA"/>
    <w:rsid w:val="004A4AF5"/>
    <w:rsid w:val="004A4E7E"/>
    <w:rsid w:val="004A506C"/>
    <w:rsid w:val="004A58C1"/>
    <w:rsid w:val="004A6410"/>
    <w:rsid w:val="004A6765"/>
    <w:rsid w:val="004A6850"/>
    <w:rsid w:val="004A6BB3"/>
    <w:rsid w:val="004A7074"/>
    <w:rsid w:val="004A7153"/>
    <w:rsid w:val="004A74B2"/>
    <w:rsid w:val="004B0002"/>
    <w:rsid w:val="004B0445"/>
    <w:rsid w:val="004B0540"/>
    <w:rsid w:val="004B0DF4"/>
    <w:rsid w:val="004B13AF"/>
    <w:rsid w:val="004B14B1"/>
    <w:rsid w:val="004B16A2"/>
    <w:rsid w:val="004B1A0D"/>
    <w:rsid w:val="004B20EB"/>
    <w:rsid w:val="004B219C"/>
    <w:rsid w:val="004B2202"/>
    <w:rsid w:val="004B23BD"/>
    <w:rsid w:val="004B26D3"/>
    <w:rsid w:val="004B2722"/>
    <w:rsid w:val="004B3022"/>
    <w:rsid w:val="004B33EC"/>
    <w:rsid w:val="004B3CC8"/>
    <w:rsid w:val="004B4764"/>
    <w:rsid w:val="004B4B6F"/>
    <w:rsid w:val="004B4D9C"/>
    <w:rsid w:val="004B52F4"/>
    <w:rsid w:val="004B53DB"/>
    <w:rsid w:val="004B5434"/>
    <w:rsid w:val="004B56A1"/>
    <w:rsid w:val="004B58C3"/>
    <w:rsid w:val="004B5A10"/>
    <w:rsid w:val="004B5C56"/>
    <w:rsid w:val="004B5F1A"/>
    <w:rsid w:val="004B65B5"/>
    <w:rsid w:val="004B695B"/>
    <w:rsid w:val="004B6CBF"/>
    <w:rsid w:val="004B6FEF"/>
    <w:rsid w:val="004B7250"/>
    <w:rsid w:val="004B732D"/>
    <w:rsid w:val="004C00C8"/>
    <w:rsid w:val="004C0B78"/>
    <w:rsid w:val="004C0C94"/>
    <w:rsid w:val="004C10C3"/>
    <w:rsid w:val="004C13C6"/>
    <w:rsid w:val="004C18BE"/>
    <w:rsid w:val="004C1B06"/>
    <w:rsid w:val="004C2891"/>
    <w:rsid w:val="004C2EE1"/>
    <w:rsid w:val="004C2F07"/>
    <w:rsid w:val="004C304D"/>
    <w:rsid w:val="004C3F68"/>
    <w:rsid w:val="004C4175"/>
    <w:rsid w:val="004C46A5"/>
    <w:rsid w:val="004C5233"/>
    <w:rsid w:val="004C5337"/>
    <w:rsid w:val="004C5463"/>
    <w:rsid w:val="004C5901"/>
    <w:rsid w:val="004C5AB7"/>
    <w:rsid w:val="004C5C20"/>
    <w:rsid w:val="004C5CBA"/>
    <w:rsid w:val="004C6694"/>
    <w:rsid w:val="004C6C1A"/>
    <w:rsid w:val="004C6D7E"/>
    <w:rsid w:val="004C6FA0"/>
    <w:rsid w:val="004C7836"/>
    <w:rsid w:val="004D0482"/>
    <w:rsid w:val="004D06AB"/>
    <w:rsid w:val="004D0ABD"/>
    <w:rsid w:val="004D0BE5"/>
    <w:rsid w:val="004D0F3D"/>
    <w:rsid w:val="004D17E4"/>
    <w:rsid w:val="004D1BEF"/>
    <w:rsid w:val="004D2491"/>
    <w:rsid w:val="004D27F2"/>
    <w:rsid w:val="004D2948"/>
    <w:rsid w:val="004D2E53"/>
    <w:rsid w:val="004D3310"/>
    <w:rsid w:val="004D333C"/>
    <w:rsid w:val="004D33AC"/>
    <w:rsid w:val="004D4568"/>
    <w:rsid w:val="004D4B17"/>
    <w:rsid w:val="004D4D7C"/>
    <w:rsid w:val="004D523A"/>
    <w:rsid w:val="004D52D8"/>
    <w:rsid w:val="004D53C0"/>
    <w:rsid w:val="004D5B1B"/>
    <w:rsid w:val="004D5F49"/>
    <w:rsid w:val="004D66F1"/>
    <w:rsid w:val="004D6732"/>
    <w:rsid w:val="004D6758"/>
    <w:rsid w:val="004D6873"/>
    <w:rsid w:val="004D6A93"/>
    <w:rsid w:val="004D6F27"/>
    <w:rsid w:val="004D7142"/>
    <w:rsid w:val="004D7220"/>
    <w:rsid w:val="004D7849"/>
    <w:rsid w:val="004D7A2A"/>
    <w:rsid w:val="004D7CD9"/>
    <w:rsid w:val="004E00B9"/>
    <w:rsid w:val="004E0586"/>
    <w:rsid w:val="004E06AE"/>
    <w:rsid w:val="004E06E6"/>
    <w:rsid w:val="004E0829"/>
    <w:rsid w:val="004E0845"/>
    <w:rsid w:val="004E0928"/>
    <w:rsid w:val="004E0ECC"/>
    <w:rsid w:val="004E23CB"/>
    <w:rsid w:val="004E2474"/>
    <w:rsid w:val="004E28BA"/>
    <w:rsid w:val="004E29C6"/>
    <w:rsid w:val="004E2DB8"/>
    <w:rsid w:val="004E4282"/>
    <w:rsid w:val="004E4A1E"/>
    <w:rsid w:val="004E4EA2"/>
    <w:rsid w:val="004E560C"/>
    <w:rsid w:val="004E5C6E"/>
    <w:rsid w:val="004E5ED7"/>
    <w:rsid w:val="004E651F"/>
    <w:rsid w:val="004E65D7"/>
    <w:rsid w:val="004E678C"/>
    <w:rsid w:val="004E6B61"/>
    <w:rsid w:val="004E707B"/>
    <w:rsid w:val="004E75F2"/>
    <w:rsid w:val="004E7618"/>
    <w:rsid w:val="004E7681"/>
    <w:rsid w:val="004E7D68"/>
    <w:rsid w:val="004F01CF"/>
    <w:rsid w:val="004F06EE"/>
    <w:rsid w:val="004F0C8A"/>
    <w:rsid w:val="004F0D53"/>
    <w:rsid w:val="004F0E85"/>
    <w:rsid w:val="004F0F8D"/>
    <w:rsid w:val="004F12A4"/>
    <w:rsid w:val="004F1BB9"/>
    <w:rsid w:val="004F1C6B"/>
    <w:rsid w:val="004F21F5"/>
    <w:rsid w:val="004F298D"/>
    <w:rsid w:val="004F2A7B"/>
    <w:rsid w:val="004F2F49"/>
    <w:rsid w:val="004F3819"/>
    <w:rsid w:val="004F3E3D"/>
    <w:rsid w:val="004F3FA5"/>
    <w:rsid w:val="004F4322"/>
    <w:rsid w:val="004F451C"/>
    <w:rsid w:val="004F4992"/>
    <w:rsid w:val="004F4C7C"/>
    <w:rsid w:val="004F4D6A"/>
    <w:rsid w:val="004F4F84"/>
    <w:rsid w:val="004F5752"/>
    <w:rsid w:val="004F586A"/>
    <w:rsid w:val="004F59F0"/>
    <w:rsid w:val="004F5B00"/>
    <w:rsid w:val="004F5FD0"/>
    <w:rsid w:val="004F6196"/>
    <w:rsid w:val="004F61F0"/>
    <w:rsid w:val="004F6325"/>
    <w:rsid w:val="004F6E92"/>
    <w:rsid w:val="004F7237"/>
    <w:rsid w:val="00500256"/>
    <w:rsid w:val="005004E9"/>
    <w:rsid w:val="00500EA3"/>
    <w:rsid w:val="00500ECE"/>
    <w:rsid w:val="00501005"/>
    <w:rsid w:val="005015B9"/>
    <w:rsid w:val="0050165D"/>
    <w:rsid w:val="0050183E"/>
    <w:rsid w:val="00501929"/>
    <w:rsid w:val="00501943"/>
    <w:rsid w:val="00502277"/>
    <w:rsid w:val="00502B5D"/>
    <w:rsid w:val="00503323"/>
    <w:rsid w:val="005034D6"/>
    <w:rsid w:val="00504A41"/>
    <w:rsid w:val="00505115"/>
    <w:rsid w:val="00505246"/>
    <w:rsid w:val="00505355"/>
    <w:rsid w:val="0050545E"/>
    <w:rsid w:val="0050588E"/>
    <w:rsid w:val="00505AE7"/>
    <w:rsid w:val="00505FF0"/>
    <w:rsid w:val="005062A4"/>
    <w:rsid w:val="00506C43"/>
    <w:rsid w:val="00506E93"/>
    <w:rsid w:val="0050701D"/>
    <w:rsid w:val="005074CB"/>
    <w:rsid w:val="0050795F"/>
    <w:rsid w:val="005079DC"/>
    <w:rsid w:val="00507F88"/>
    <w:rsid w:val="005107B7"/>
    <w:rsid w:val="0051112A"/>
    <w:rsid w:val="0051193F"/>
    <w:rsid w:val="00511D48"/>
    <w:rsid w:val="00511E31"/>
    <w:rsid w:val="00512AE6"/>
    <w:rsid w:val="00512D3A"/>
    <w:rsid w:val="00513766"/>
    <w:rsid w:val="0051376E"/>
    <w:rsid w:val="00513860"/>
    <w:rsid w:val="0051388A"/>
    <w:rsid w:val="00513DDB"/>
    <w:rsid w:val="00513FDE"/>
    <w:rsid w:val="00514186"/>
    <w:rsid w:val="00514506"/>
    <w:rsid w:val="00514DF8"/>
    <w:rsid w:val="0051593E"/>
    <w:rsid w:val="00515BEA"/>
    <w:rsid w:val="00515F0D"/>
    <w:rsid w:val="00516011"/>
    <w:rsid w:val="0051601D"/>
    <w:rsid w:val="0051607B"/>
    <w:rsid w:val="00516712"/>
    <w:rsid w:val="00516BB2"/>
    <w:rsid w:val="00516E8C"/>
    <w:rsid w:val="005171B2"/>
    <w:rsid w:val="0051722C"/>
    <w:rsid w:val="005174F4"/>
    <w:rsid w:val="005178B2"/>
    <w:rsid w:val="005178D3"/>
    <w:rsid w:val="00517CAF"/>
    <w:rsid w:val="00517CDD"/>
    <w:rsid w:val="005205FD"/>
    <w:rsid w:val="005215A6"/>
    <w:rsid w:val="00521866"/>
    <w:rsid w:val="00521885"/>
    <w:rsid w:val="00521EDC"/>
    <w:rsid w:val="00521F8D"/>
    <w:rsid w:val="0052204A"/>
    <w:rsid w:val="005228C1"/>
    <w:rsid w:val="00522D14"/>
    <w:rsid w:val="00522ECE"/>
    <w:rsid w:val="00523167"/>
    <w:rsid w:val="00523339"/>
    <w:rsid w:val="005236FB"/>
    <w:rsid w:val="00523A83"/>
    <w:rsid w:val="00523D13"/>
    <w:rsid w:val="00523E82"/>
    <w:rsid w:val="005242E0"/>
    <w:rsid w:val="00524EFB"/>
    <w:rsid w:val="00525F88"/>
    <w:rsid w:val="00526413"/>
    <w:rsid w:val="0052682A"/>
    <w:rsid w:val="00526FEB"/>
    <w:rsid w:val="0052722F"/>
    <w:rsid w:val="0052726C"/>
    <w:rsid w:val="005274B7"/>
    <w:rsid w:val="00530135"/>
    <w:rsid w:val="00530348"/>
    <w:rsid w:val="00530761"/>
    <w:rsid w:val="005312BC"/>
    <w:rsid w:val="0053179F"/>
    <w:rsid w:val="00531C56"/>
    <w:rsid w:val="00531C68"/>
    <w:rsid w:val="00532240"/>
    <w:rsid w:val="00532571"/>
    <w:rsid w:val="00532D56"/>
    <w:rsid w:val="00532EBB"/>
    <w:rsid w:val="0053378C"/>
    <w:rsid w:val="00533CBE"/>
    <w:rsid w:val="00533E94"/>
    <w:rsid w:val="0053428B"/>
    <w:rsid w:val="00534E44"/>
    <w:rsid w:val="00535133"/>
    <w:rsid w:val="0053551D"/>
    <w:rsid w:val="00535C21"/>
    <w:rsid w:val="00535CEA"/>
    <w:rsid w:val="00535D07"/>
    <w:rsid w:val="00535E92"/>
    <w:rsid w:val="00536166"/>
    <w:rsid w:val="0053639A"/>
    <w:rsid w:val="005365A9"/>
    <w:rsid w:val="005365F7"/>
    <w:rsid w:val="00536A2D"/>
    <w:rsid w:val="00536C15"/>
    <w:rsid w:val="00536EED"/>
    <w:rsid w:val="00537241"/>
    <w:rsid w:val="00537464"/>
    <w:rsid w:val="005375DF"/>
    <w:rsid w:val="0053760C"/>
    <w:rsid w:val="00537631"/>
    <w:rsid w:val="00537F0C"/>
    <w:rsid w:val="00540C27"/>
    <w:rsid w:val="005410E0"/>
    <w:rsid w:val="005411AB"/>
    <w:rsid w:val="005414B9"/>
    <w:rsid w:val="005421C2"/>
    <w:rsid w:val="00542476"/>
    <w:rsid w:val="005427E3"/>
    <w:rsid w:val="0054291A"/>
    <w:rsid w:val="005443E7"/>
    <w:rsid w:val="0054481D"/>
    <w:rsid w:val="00545A4C"/>
    <w:rsid w:val="00546387"/>
    <w:rsid w:val="005468EF"/>
    <w:rsid w:val="00546AD9"/>
    <w:rsid w:val="0054735D"/>
    <w:rsid w:val="00547654"/>
    <w:rsid w:val="0054769D"/>
    <w:rsid w:val="00550787"/>
    <w:rsid w:val="005516C4"/>
    <w:rsid w:val="00551A07"/>
    <w:rsid w:val="00551BB1"/>
    <w:rsid w:val="00551FBD"/>
    <w:rsid w:val="00551FE2"/>
    <w:rsid w:val="00552063"/>
    <w:rsid w:val="0055231F"/>
    <w:rsid w:val="0055248F"/>
    <w:rsid w:val="00552759"/>
    <w:rsid w:val="00552786"/>
    <w:rsid w:val="00553289"/>
    <w:rsid w:val="0055344F"/>
    <w:rsid w:val="00553DFD"/>
    <w:rsid w:val="00554685"/>
    <w:rsid w:val="00554994"/>
    <w:rsid w:val="00555477"/>
    <w:rsid w:val="00555621"/>
    <w:rsid w:val="00555B68"/>
    <w:rsid w:val="00555C4C"/>
    <w:rsid w:val="00555CEB"/>
    <w:rsid w:val="00555E98"/>
    <w:rsid w:val="0055748F"/>
    <w:rsid w:val="00557A95"/>
    <w:rsid w:val="0056085A"/>
    <w:rsid w:val="0056090A"/>
    <w:rsid w:val="00560957"/>
    <w:rsid w:val="00560ECA"/>
    <w:rsid w:val="0056142A"/>
    <w:rsid w:val="0056147C"/>
    <w:rsid w:val="00561528"/>
    <w:rsid w:val="00561850"/>
    <w:rsid w:val="005618C9"/>
    <w:rsid w:val="00562CCC"/>
    <w:rsid w:val="00562F9E"/>
    <w:rsid w:val="005638D4"/>
    <w:rsid w:val="00563A50"/>
    <w:rsid w:val="00563E96"/>
    <w:rsid w:val="005641A8"/>
    <w:rsid w:val="00564CBE"/>
    <w:rsid w:val="0056510E"/>
    <w:rsid w:val="00565196"/>
    <w:rsid w:val="00565439"/>
    <w:rsid w:val="00565524"/>
    <w:rsid w:val="00565DB0"/>
    <w:rsid w:val="005661F0"/>
    <w:rsid w:val="00566685"/>
    <w:rsid w:val="00566758"/>
    <w:rsid w:val="00567390"/>
    <w:rsid w:val="00567492"/>
    <w:rsid w:val="005678AC"/>
    <w:rsid w:val="005678BC"/>
    <w:rsid w:val="00567A20"/>
    <w:rsid w:val="00567BAE"/>
    <w:rsid w:val="00567C49"/>
    <w:rsid w:val="005704D4"/>
    <w:rsid w:val="00570EF0"/>
    <w:rsid w:val="00571159"/>
    <w:rsid w:val="005711B5"/>
    <w:rsid w:val="005713FE"/>
    <w:rsid w:val="00571856"/>
    <w:rsid w:val="00571C1E"/>
    <w:rsid w:val="00573151"/>
    <w:rsid w:val="0057326F"/>
    <w:rsid w:val="00573DD7"/>
    <w:rsid w:val="00574677"/>
    <w:rsid w:val="005746A5"/>
    <w:rsid w:val="00574933"/>
    <w:rsid w:val="00574C52"/>
    <w:rsid w:val="0057518B"/>
    <w:rsid w:val="005752FE"/>
    <w:rsid w:val="00575A13"/>
    <w:rsid w:val="00575ED3"/>
    <w:rsid w:val="005764FB"/>
    <w:rsid w:val="00576623"/>
    <w:rsid w:val="00576BC1"/>
    <w:rsid w:val="0057714E"/>
    <w:rsid w:val="00577AFC"/>
    <w:rsid w:val="00580218"/>
    <w:rsid w:val="00580234"/>
    <w:rsid w:val="00580B03"/>
    <w:rsid w:val="00580BE2"/>
    <w:rsid w:val="00580C7C"/>
    <w:rsid w:val="00580F3D"/>
    <w:rsid w:val="0058138D"/>
    <w:rsid w:val="005819E0"/>
    <w:rsid w:val="00581AFC"/>
    <w:rsid w:val="00581CC6"/>
    <w:rsid w:val="00581CCC"/>
    <w:rsid w:val="00582012"/>
    <w:rsid w:val="00582687"/>
    <w:rsid w:val="00582720"/>
    <w:rsid w:val="0058273B"/>
    <w:rsid w:val="00582F9E"/>
    <w:rsid w:val="005835BE"/>
    <w:rsid w:val="00583D6E"/>
    <w:rsid w:val="00583F64"/>
    <w:rsid w:val="005840DE"/>
    <w:rsid w:val="00584C02"/>
    <w:rsid w:val="00584ECA"/>
    <w:rsid w:val="005850A6"/>
    <w:rsid w:val="00585114"/>
    <w:rsid w:val="0058517B"/>
    <w:rsid w:val="00585837"/>
    <w:rsid w:val="00586112"/>
    <w:rsid w:val="005867C2"/>
    <w:rsid w:val="00586A3D"/>
    <w:rsid w:val="00586E9C"/>
    <w:rsid w:val="00587399"/>
    <w:rsid w:val="00587A82"/>
    <w:rsid w:val="00590118"/>
    <w:rsid w:val="005902F9"/>
    <w:rsid w:val="00590901"/>
    <w:rsid w:val="00590987"/>
    <w:rsid w:val="00590AD5"/>
    <w:rsid w:val="00590DB5"/>
    <w:rsid w:val="00590FC4"/>
    <w:rsid w:val="00591D2E"/>
    <w:rsid w:val="00592463"/>
    <w:rsid w:val="0059259C"/>
    <w:rsid w:val="00592672"/>
    <w:rsid w:val="00593491"/>
    <w:rsid w:val="0059403F"/>
    <w:rsid w:val="0059404D"/>
    <w:rsid w:val="0059410D"/>
    <w:rsid w:val="005942A3"/>
    <w:rsid w:val="00594886"/>
    <w:rsid w:val="00595035"/>
    <w:rsid w:val="00595533"/>
    <w:rsid w:val="00595D23"/>
    <w:rsid w:val="00595FDF"/>
    <w:rsid w:val="005964EE"/>
    <w:rsid w:val="00596814"/>
    <w:rsid w:val="00596F3D"/>
    <w:rsid w:val="005971D0"/>
    <w:rsid w:val="0059749E"/>
    <w:rsid w:val="005978B9"/>
    <w:rsid w:val="00597ADB"/>
    <w:rsid w:val="005A0AFF"/>
    <w:rsid w:val="005A164C"/>
    <w:rsid w:val="005A1B0B"/>
    <w:rsid w:val="005A1F73"/>
    <w:rsid w:val="005A2398"/>
    <w:rsid w:val="005A240A"/>
    <w:rsid w:val="005A2605"/>
    <w:rsid w:val="005A3062"/>
    <w:rsid w:val="005A30AA"/>
    <w:rsid w:val="005A3BC3"/>
    <w:rsid w:val="005A3CF1"/>
    <w:rsid w:val="005A3F4A"/>
    <w:rsid w:val="005A5097"/>
    <w:rsid w:val="005A5569"/>
    <w:rsid w:val="005A5DA9"/>
    <w:rsid w:val="005A5F1C"/>
    <w:rsid w:val="005A6904"/>
    <w:rsid w:val="005A6F05"/>
    <w:rsid w:val="005A7436"/>
    <w:rsid w:val="005A7A13"/>
    <w:rsid w:val="005A7D2C"/>
    <w:rsid w:val="005A7E62"/>
    <w:rsid w:val="005B030D"/>
    <w:rsid w:val="005B0748"/>
    <w:rsid w:val="005B0754"/>
    <w:rsid w:val="005B07FA"/>
    <w:rsid w:val="005B0FA4"/>
    <w:rsid w:val="005B150B"/>
    <w:rsid w:val="005B16B2"/>
    <w:rsid w:val="005B19E5"/>
    <w:rsid w:val="005B1A8E"/>
    <w:rsid w:val="005B2A25"/>
    <w:rsid w:val="005B2DF3"/>
    <w:rsid w:val="005B30AC"/>
    <w:rsid w:val="005B3349"/>
    <w:rsid w:val="005B3A63"/>
    <w:rsid w:val="005B3B1F"/>
    <w:rsid w:val="005B3E16"/>
    <w:rsid w:val="005B4112"/>
    <w:rsid w:val="005B444B"/>
    <w:rsid w:val="005B4F8A"/>
    <w:rsid w:val="005B54FA"/>
    <w:rsid w:val="005B553D"/>
    <w:rsid w:val="005B568F"/>
    <w:rsid w:val="005B5728"/>
    <w:rsid w:val="005B58B0"/>
    <w:rsid w:val="005B5CE6"/>
    <w:rsid w:val="005B5DE8"/>
    <w:rsid w:val="005B7418"/>
    <w:rsid w:val="005B7669"/>
    <w:rsid w:val="005B7EAA"/>
    <w:rsid w:val="005C000A"/>
    <w:rsid w:val="005C07AA"/>
    <w:rsid w:val="005C0DA3"/>
    <w:rsid w:val="005C0EFD"/>
    <w:rsid w:val="005C0F29"/>
    <w:rsid w:val="005C1118"/>
    <w:rsid w:val="005C14C1"/>
    <w:rsid w:val="005C188F"/>
    <w:rsid w:val="005C273E"/>
    <w:rsid w:val="005C2BF3"/>
    <w:rsid w:val="005C2C89"/>
    <w:rsid w:val="005C2E6A"/>
    <w:rsid w:val="005C310D"/>
    <w:rsid w:val="005C32BA"/>
    <w:rsid w:val="005C335E"/>
    <w:rsid w:val="005C36E8"/>
    <w:rsid w:val="005C3CF7"/>
    <w:rsid w:val="005C3E3F"/>
    <w:rsid w:val="005C3E75"/>
    <w:rsid w:val="005C412A"/>
    <w:rsid w:val="005C43D4"/>
    <w:rsid w:val="005C440B"/>
    <w:rsid w:val="005C47D9"/>
    <w:rsid w:val="005C58B0"/>
    <w:rsid w:val="005C5A3C"/>
    <w:rsid w:val="005C5AED"/>
    <w:rsid w:val="005C5DF4"/>
    <w:rsid w:val="005C6531"/>
    <w:rsid w:val="005C6B0D"/>
    <w:rsid w:val="005C6D90"/>
    <w:rsid w:val="005C7064"/>
    <w:rsid w:val="005C7305"/>
    <w:rsid w:val="005C7ACB"/>
    <w:rsid w:val="005C7B9D"/>
    <w:rsid w:val="005C7E24"/>
    <w:rsid w:val="005D002D"/>
    <w:rsid w:val="005D03BE"/>
    <w:rsid w:val="005D03EF"/>
    <w:rsid w:val="005D2276"/>
    <w:rsid w:val="005D25D6"/>
    <w:rsid w:val="005D25ED"/>
    <w:rsid w:val="005D2A41"/>
    <w:rsid w:val="005D2ABB"/>
    <w:rsid w:val="005D2DB3"/>
    <w:rsid w:val="005D3754"/>
    <w:rsid w:val="005D3E9C"/>
    <w:rsid w:val="005D44C7"/>
    <w:rsid w:val="005D453E"/>
    <w:rsid w:val="005D48EB"/>
    <w:rsid w:val="005D4BBF"/>
    <w:rsid w:val="005D4F7E"/>
    <w:rsid w:val="005D52BE"/>
    <w:rsid w:val="005D5462"/>
    <w:rsid w:val="005D5638"/>
    <w:rsid w:val="005D5DD3"/>
    <w:rsid w:val="005D5FBD"/>
    <w:rsid w:val="005D61A0"/>
    <w:rsid w:val="005D63B0"/>
    <w:rsid w:val="005D6B3C"/>
    <w:rsid w:val="005D6F3B"/>
    <w:rsid w:val="005D7BC8"/>
    <w:rsid w:val="005D7D1D"/>
    <w:rsid w:val="005E007E"/>
    <w:rsid w:val="005E019E"/>
    <w:rsid w:val="005E032A"/>
    <w:rsid w:val="005E043C"/>
    <w:rsid w:val="005E104B"/>
    <w:rsid w:val="005E1100"/>
    <w:rsid w:val="005E1155"/>
    <w:rsid w:val="005E13AE"/>
    <w:rsid w:val="005E1872"/>
    <w:rsid w:val="005E1A07"/>
    <w:rsid w:val="005E1CB1"/>
    <w:rsid w:val="005E1F43"/>
    <w:rsid w:val="005E212D"/>
    <w:rsid w:val="005E23A0"/>
    <w:rsid w:val="005E2480"/>
    <w:rsid w:val="005E24DC"/>
    <w:rsid w:val="005E27A2"/>
    <w:rsid w:val="005E2A53"/>
    <w:rsid w:val="005E2AF2"/>
    <w:rsid w:val="005E2B67"/>
    <w:rsid w:val="005E34FD"/>
    <w:rsid w:val="005E3C4A"/>
    <w:rsid w:val="005E3F8B"/>
    <w:rsid w:val="005E43CA"/>
    <w:rsid w:val="005E4A58"/>
    <w:rsid w:val="005E51C5"/>
    <w:rsid w:val="005E5B3C"/>
    <w:rsid w:val="005E6B38"/>
    <w:rsid w:val="005E6DFC"/>
    <w:rsid w:val="005E71A3"/>
    <w:rsid w:val="005E747C"/>
    <w:rsid w:val="005E7836"/>
    <w:rsid w:val="005E7C62"/>
    <w:rsid w:val="005F05EE"/>
    <w:rsid w:val="005F06CD"/>
    <w:rsid w:val="005F07C7"/>
    <w:rsid w:val="005F0AA5"/>
    <w:rsid w:val="005F0B3B"/>
    <w:rsid w:val="005F0DC8"/>
    <w:rsid w:val="005F1789"/>
    <w:rsid w:val="005F26D0"/>
    <w:rsid w:val="005F2B02"/>
    <w:rsid w:val="005F2BAF"/>
    <w:rsid w:val="005F2D23"/>
    <w:rsid w:val="005F2ED6"/>
    <w:rsid w:val="005F3BA1"/>
    <w:rsid w:val="005F3D24"/>
    <w:rsid w:val="005F3F5F"/>
    <w:rsid w:val="005F427C"/>
    <w:rsid w:val="005F4291"/>
    <w:rsid w:val="005F4415"/>
    <w:rsid w:val="005F508D"/>
    <w:rsid w:val="005F5ADA"/>
    <w:rsid w:val="005F6156"/>
    <w:rsid w:val="005F6169"/>
    <w:rsid w:val="005F62B0"/>
    <w:rsid w:val="005F6E93"/>
    <w:rsid w:val="005F6FAF"/>
    <w:rsid w:val="005F7426"/>
    <w:rsid w:val="005F7BE2"/>
    <w:rsid w:val="005F7BF5"/>
    <w:rsid w:val="005F7E6E"/>
    <w:rsid w:val="00600066"/>
    <w:rsid w:val="006000C2"/>
    <w:rsid w:val="0060043A"/>
    <w:rsid w:val="006007E3"/>
    <w:rsid w:val="006007F4"/>
    <w:rsid w:val="00600C35"/>
    <w:rsid w:val="00600EFD"/>
    <w:rsid w:val="00600F78"/>
    <w:rsid w:val="00601281"/>
    <w:rsid w:val="00601522"/>
    <w:rsid w:val="00601938"/>
    <w:rsid w:val="00602280"/>
    <w:rsid w:val="00602427"/>
    <w:rsid w:val="006028C2"/>
    <w:rsid w:val="00602942"/>
    <w:rsid w:val="00602CF8"/>
    <w:rsid w:val="00602F17"/>
    <w:rsid w:val="00603D7F"/>
    <w:rsid w:val="006041DF"/>
    <w:rsid w:val="006045C6"/>
    <w:rsid w:val="006045DB"/>
    <w:rsid w:val="00604773"/>
    <w:rsid w:val="0060478A"/>
    <w:rsid w:val="00604994"/>
    <w:rsid w:val="00604A28"/>
    <w:rsid w:val="00604A35"/>
    <w:rsid w:val="00604BF0"/>
    <w:rsid w:val="006058FD"/>
    <w:rsid w:val="00605B3C"/>
    <w:rsid w:val="00606138"/>
    <w:rsid w:val="006061B2"/>
    <w:rsid w:val="006064B0"/>
    <w:rsid w:val="006064F5"/>
    <w:rsid w:val="00606A32"/>
    <w:rsid w:val="00606FAC"/>
    <w:rsid w:val="006072A3"/>
    <w:rsid w:val="00607379"/>
    <w:rsid w:val="006073E4"/>
    <w:rsid w:val="00607492"/>
    <w:rsid w:val="006076A6"/>
    <w:rsid w:val="00610DE0"/>
    <w:rsid w:val="0061143B"/>
    <w:rsid w:val="00611485"/>
    <w:rsid w:val="00611760"/>
    <w:rsid w:val="00611837"/>
    <w:rsid w:val="0061254A"/>
    <w:rsid w:val="00613180"/>
    <w:rsid w:val="0061350D"/>
    <w:rsid w:val="0061359C"/>
    <w:rsid w:val="00613877"/>
    <w:rsid w:val="006139E5"/>
    <w:rsid w:val="00613A8F"/>
    <w:rsid w:val="00613F30"/>
    <w:rsid w:val="00614444"/>
    <w:rsid w:val="00614638"/>
    <w:rsid w:val="00614F11"/>
    <w:rsid w:val="0061530E"/>
    <w:rsid w:val="00615706"/>
    <w:rsid w:val="0061571A"/>
    <w:rsid w:val="00615B46"/>
    <w:rsid w:val="00616212"/>
    <w:rsid w:val="006165EA"/>
    <w:rsid w:val="00616A3C"/>
    <w:rsid w:val="00616C86"/>
    <w:rsid w:val="00616DFC"/>
    <w:rsid w:val="0061705B"/>
    <w:rsid w:val="006174F1"/>
    <w:rsid w:val="006176AF"/>
    <w:rsid w:val="006176DC"/>
    <w:rsid w:val="00617AEE"/>
    <w:rsid w:val="00617E7B"/>
    <w:rsid w:val="00620C73"/>
    <w:rsid w:val="00621305"/>
    <w:rsid w:val="00621EA1"/>
    <w:rsid w:val="00622095"/>
    <w:rsid w:val="00622305"/>
    <w:rsid w:val="00622498"/>
    <w:rsid w:val="00622B3E"/>
    <w:rsid w:val="00623B0B"/>
    <w:rsid w:val="0062438B"/>
    <w:rsid w:val="0062472C"/>
    <w:rsid w:val="00625160"/>
    <w:rsid w:val="0062517E"/>
    <w:rsid w:val="006256E4"/>
    <w:rsid w:val="0062570E"/>
    <w:rsid w:val="00625829"/>
    <w:rsid w:val="00625986"/>
    <w:rsid w:val="00625A6F"/>
    <w:rsid w:val="00625C81"/>
    <w:rsid w:val="00625CB3"/>
    <w:rsid w:val="00625F84"/>
    <w:rsid w:val="0062619D"/>
    <w:rsid w:val="00626236"/>
    <w:rsid w:val="00626C95"/>
    <w:rsid w:val="006276F3"/>
    <w:rsid w:val="0062787C"/>
    <w:rsid w:val="00627EBC"/>
    <w:rsid w:val="00630318"/>
    <w:rsid w:val="006304B3"/>
    <w:rsid w:val="00631027"/>
    <w:rsid w:val="00631204"/>
    <w:rsid w:val="006317D3"/>
    <w:rsid w:val="006318D7"/>
    <w:rsid w:val="006328B8"/>
    <w:rsid w:val="00632E01"/>
    <w:rsid w:val="00632EC2"/>
    <w:rsid w:val="00632FF9"/>
    <w:rsid w:val="006334C9"/>
    <w:rsid w:val="006336DA"/>
    <w:rsid w:val="00634726"/>
    <w:rsid w:val="006347D7"/>
    <w:rsid w:val="00635223"/>
    <w:rsid w:val="006353F1"/>
    <w:rsid w:val="00635640"/>
    <w:rsid w:val="00635881"/>
    <w:rsid w:val="0063599B"/>
    <w:rsid w:val="00635E06"/>
    <w:rsid w:val="00635EC9"/>
    <w:rsid w:val="006363E9"/>
    <w:rsid w:val="00637BD4"/>
    <w:rsid w:val="00637EB1"/>
    <w:rsid w:val="00637F28"/>
    <w:rsid w:val="00637F96"/>
    <w:rsid w:val="00640CF2"/>
    <w:rsid w:val="00641594"/>
    <w:rsid w:val="00642C1B"/>
    <w:rsid w:val="006431A7"/>
    <w:rsid w:val="006433F7"/>
    <w:rsid w:val="0064349B"/>
    <w:rsid w:val="0064367D"/>
    <w:rsid w:val="006436BB"/>
    <w:rsid w:val="0064390E"/>
    <w:rsid w:val="00643A08"/>
    <w:rsid w:val="00643ED5"/>
    <w:rsid w:val="00643F3C"/>
    <w:rsid w:val="006447C7"/>
    <w:rsid w:val="0064489F"/>
    <w:rsid w:val="0064537A"/>
    <w:rsid w:val="00645616"/>
    <w:rsid w:val="00645801"/>
    <w:rsid w:val="006460D4"/>
    <w:rsid w:val="00646323"/>
    <w:rsid w:val="006468A2"/>
    <w:rsid w:val="006468FE"/>
    <w:rsid w:val="00646E2A"/>
    <w:rsid w:val="00647156"/>
    <w:rsid w:val="00647191"/>
    <w:rsid w:val="006472A5"/>
    <w:rsid w:val="006474E7"/>
    <w:rsid w:val="0064786E"/>
    <w:rsid w:val="00650377"/>
    <w:rsid w:val="006505E1"/>
    <w:rsid w:val="00650D77"/>
    <w:rsid w:val="00650F67"/>
    <w:rsid w:val="00651400"/>
    <w:rsid w:val="0065141D"/>
    <w:rsid w:val="006514C2"/>
    <w:rsid w:val="00651BC0"/>
    <w:rsid w:val="00651CA5"/>
    <w:rsid w:val="00651FEB"/>
    <w:rsid w:val="00652070"/>
    <w:rsid w:val="006520E3"/>
    <w:rsid w:val="00652271"/>
    <w:rsid w:val="006527FF"/>
    <w:rsid w:val="00652AF6"/>
    <w:rsid w:val="00652BDD"/>
    <w:rsid w:val="00652C05"/>
    <w:rsid w:val="006530F6"/>
    <w:rsid w:val="0065315E"/>
    <w:rsid w:val="006536A8"/>
    <w:rsid w:val="0065377E"/>
    <w:rsid w:val="006537C6"/>
    <w:rsid w:val="00654105"/>
    <w:rsid w:val="006542CF"/>
    <w:rsid w:val="0065460D"/>
    <w:rsid w:val="0065468A"/>
    <w:rsid w:val="00655557"/>
    <w:rsid w:val="00655A56"/>
    <w:rsid w:val="00655A61"/>
    <w:rsid w:val="00655C50"/>
    <w:rsid w:val="0065680A"/>
    <w:rsid w:val="00656C7A"/>
    <w:rsid w:val="00656F0B"/>
    <w:rsid w:val="00660184"/>
    <w:rsid w:val="00660213"/>
    <w:rsid w:val="00660831"/>
    <w:rsid w:val="00660D7E"/>
    <w:rsid w:val="00660E31"/>
    <w:rsid w:val="006614D1"/>
    <w:rsid w:val="006618F1"/>
    <w:rsid w:val="00662613"/>
    <w:rsid w:val="006629B0"/>
    <w:rsid w:val="00662C2E"/>
    <w:rsid w:val="00662EBE"/>
    <w:rsid w:val="00663D58"/>
    <w:rsid w:val="00664438"/>
    <w:rsid w:val="00664553"/>
    <w:rsid w:val="00664802"/>
    <w:rsid w:val="006649CE"/>
    <w:rsid w:val="00665375"/>
    <w:rsid w:val="00665CA5"/>
    <w:rsid w:val="00665FFA"/>
    <w:rsid w:val="0066634A"/>
    <w:rsid w:val="006663B1"/>
    <w:rsid w:val="0066779C"/>
    <w:rsid w:val="00667C47"/>
    <w:rsid w:val="00667DAF"/>
    <w:rsid w:val="006702E5"/>
    <w:rsid w:val="0067057C"/>
    <w:rsid w:val="00670C2A"/>
    <w:rsid w:val="00670FB0"/>
    <w:rsid w:val="00670FC0"/>
    <w:rsid w:val="00671073"/>
    <w:rsid w:val="0067140E"/>
    <w:rsid w:val="0067151A"/>
    <w:rsid w:val="00671D88"/>
    <w:rsid w:val="00671ECE"/>
    <w:rsid w:val="006728CC"/>
    <w:rsid w:val="00672A86"/>
    <w:rsid w:val="00672C2B"/>
    <w:rsid w:val="00672C3A"/>
    <w:rsid w:val="00672D33"/>
    <w:rsid w:val="0067313B"/>
    <w:rsid w:val="00673A90"/>
    <w:rsid w:val="0067464C"/>
    <w:rsid w:val="00674909"/>
    <w:rsid w:val="00674A82"/>
    <w:rsid w:val="00674CA6"/>
    <w:rsid w:val="00674D5C"/>
    <w:rsid w:val="0067579E"/>
    <w:rsid w:val="006761B8"/>
    <w:rsid w:val="00676EEA"/>
    <w:rsid w:val="006777E2"/>
    <w:rsid w:val="0067798D"/>
    <w:rsid w:val="006800BD"/>
    <w:rsid w:val="006805E2"/>
    <w:rsid w:val="006807F0"/>
    <w:rsid w:val="006808AF"/>
    <w:rsid w:val="006808F8"/>
    <w:rsid w:val="006809C7"/>
    <w:rsid w:val="006816F7"/>
    <w:rsid w:val="00681F7B"/>
    <w:rsid w:val="00682053"/>
    <w:rsid w:val="006826CF"/>
    <w:rsid w:val="00683230"/>
    <w:rsid w:val="0068364A"/>
    <w:rsid w:val="006836DA"/>
    <w:rsid w:val="00683E2D"/>
    <w:rsid w:val="00684551"/>
    <w:rsid w:val="00684896"/>
    <w:rsid w:val="00684B53"/>
    <w:rsid w:val="00684FC0"/>
    <w:rsid w:val="0068501C"/>
    <w:rsid w:val="0068520B"/>
    <w:rsid w:val="006853F9"/>
    <w:rsid w:val="00686386"/>
    <w:rsid w:val="006864F2"/>
    <w:rsid w:val="0068675D"/>
    <w:rsid w:val="00686917"/>
    <w:rsid w:val="00686A52"/>
    <w:rsid w:val="00686E04"/>
    <w:rsid w:val="00686E27"/>
    <w:rsid w:val="00687293"/>
    <w:rsid w:val="0068752E"/>
    <w:rsid w:val="00687BB9"/>
    <w:rsid w:val="00687E74"/>
    <w:rsid w:val="00687EFF"/>
    <w:rsid w:val="006903C4"/>
    <w:rsid w:val="0069082C"/>
    <w:rsid w:val="00690A52"/>
    <w:rsid w:val="00691023"/>
    <w:rsid w:val="00691069"/>
    <w:rsid w:val="006915F0"/>
    <w:rsid w:val="00691762"/>
    <w:rsid w:val="00692155"/>
    <w:rsid w:val="0069248C"/>
    <w:rsid w:val="00692C5B"/>
    <w:rsid w:val="0069316E"/>
    <w:rsid w:val="00693651"/>
    <w:rsid w:val="00693A34"/>
    <w:rsid w:val="00693C45"/>
    <w:rsid w:val="00693C8B"/>
    <w:rsid w:val="00694250"/>
    <w:rsid w:val="0069446C"/>
    <w:rsid w:val="006945D4"/>
    <w:rsid w:val="0069538F"/>
    <w:rsid w:val="006957B6"/>
    <w:rsid w:val="006957DE"/>
    <w:rsid w:val="006958F6"/>
    <w:rsid w:val="00696539"/>
    <w:rsid w:val="006965C8"/>
    <w:rsid w:val="006979F8"/>
    <w:rsid w:val="00697AE2"/>
    <w:rsid w:val="00697B26"/>
    <w:rsid w:val="006A001D"/>
    <w:rsid w:val="006A017F"/>
    <w:rsid w:val="006A01DD"/>
    <w:rsid w:val="006A01FC"/>
    <w:rsid w:val="006A0B20"/>
    <w:rsid w:val="006A0C04"/>
    <w:rsid w:val="006A0F82"/>
    <w:rsid w:val="006A1052"/>
    <w:rsid w:val="006A1095"/>
    <w:rsid w:val="006A1C4B"/>
    <w:rsid w:val="006A21F5"/>
    <w:rsid w:val="006A27BE"/>
    <w:rsid w:val="006A2FD9"/>
    <w:rsid w:val="006A31D1"/>
    <w:rsid w:val="006A32A4"/>
    <w:rsid w:val="006A33C2"/>
    <w:rsid w:val="006A37D8"/>
    <w:rsid w:val="006A4754"/>
    <w:rsid w:val="006A4D7C"/>
    <w:rsid w:val="006A5E86"/>
    <w:rsid w:val="006A5EF8"/>
    <w:rsid w:val="006A630F"/>
    <w:rsid w:val="006A65F6"/>
    <w:rsid w:val="006A6674"/>
    <w:rsid w:val="006A6754"/>
    <w:rsid w:val="006A690C"/>
    <w:rsid w:val="006A6E3E"/>
    <w:rsid w:val="006A6EC3"/>
    <w:rsid w:val="006A7456"/>
    <w:rsid w:val="006A7876"/>
    <w:rsid w:val="006B07DE"/>
    <w:rsid w:val="006B0D82"/>
    <w:rsid w:val="006B0E50"/>
    <w:rsid w:val="006B1309"/>
    <w:rsid w:val="006B152C"/>
    <w:rsid w:val="006B1755"/>
    <w:rsid w:val="006B19AA"/>
    <w:rsid w:val="006B1B15"/>
    <w:rsid w:val="006B21E9"/>
    <w:rsid w:val="006B2362"/>
    <w:rsid w:val="006B25ED"/>
    <w:rsid w:val="006B274B"/>
    <w:rsid w:val="006B2BA7"/>
    <w:rsid w:val="006B2CB7"/>
    <w:rsid w:val="006B335C"/>
    <w:rsid w:val="006B34DA"/>
    <w:rsid w:val="006B366A"/>
    <w:rsid w:val="006B4EA2"/>
    <w:rsid w:val="006B500F"/>
    <w:rsid w:val="006B6AC4"/>
    <w:rsid w:val="006B6F15"/>
    <w:rsid w:val="006B7C8D"/>
    <w:rsid w:val="006C0327"/>
    <w:rsid w:val="006C077D"/>
    <w:rsid w:val="006C0BE1"/>
    <w:rsid w:val="006C0C22"/>
    <w:rsid w:val="006C0DA7"/>
    <w:rsid w:val="006C0F6C"/>
    <w:rsid w:val="006C125B"/>
    <w:rsid w:val="006C1609"/>
    <w:rsid w:val="006C18E4"/>
    <w:rsid w:val="006C1F5F"/>
    <w:rsid w:val="006C2937"/>
    <w:rsid w:val="006C2F8A"/>
    <w:rsid w:val="006C2FB4"/>
    <w:rsid w:val="006C306F"/>
    <w:rsid w:val="006C3B1D"/>
    <w:rsid w:val="006C3C53"/>
    <w:rsid w:val="006C4344"/>
    <w:rsid w:val="006C550C"/>
    <w:rsid w:val="006C5AC7"/>
    <w:rsid w:val="006C6368"/>
    <w:rsid w:val="006C6C15"/>
    <w:rsid w:val="006C6FEC"/>
    <w:rsid w:val="006C7D75"/>
    <w:rsid w:val="006D02C7"/>
    <w:rsid w:val="006D0F5F"/>
    <w:rsid w:val="006D1066"/>
    <w:rsid w:val="006D1117"/>
    <w:rsid w:val="006D1271"/>
    <w:rsid w:val="006D1A19"/>
    <w:rsid w:val="006D1DBC"/>
    <w:rsid w:val="006D23DD"/>
    <w:rsid w:val="006D254C"/>
    <w:rsid w:val="006D25C9"/>
    <w:rsid w:val="006D2AD0"/>
    <w:rsid w:val="006D33A8"/>
    <w:rsid w:val="006D35BD"/>
    <w:rsid w:val="006D39F1"/>
    <w:rsid w:val="006D3A0B"/>
    <w:rsid w:val="006D3AE2"/>
    <w:rsid w:val="006D3AEB"/>
    <w:rsid w:val="006D457C"/>
    <w:rsid w:val="006D461D"/>
    <w:rsid w:val="006D4689"/>
    <w:rsid w:val="006D4C1E"/>
    <w:rsid w:val="006D4C47"/>
    <w:rsid w:val="006D4C93"/>
    <w:rsid w:val="006D52CE"/>
    <w:rsid w:val="006D5CA1"/>
    <w:rsid w:val="006D60B0"/>
    <w:rsid w:val="006D60DB"/>
    <w:rsid w:val="006D63A4"/>
    <w:rsid w:val="006D675B"/>
    <w:rsid w:val="006D6B1F"/>
    <w:rsid w:val="006D7037"/>
    <w:rsid w:val="006D70D0"/>
    <w:rsid w:val="006D757C"/>
    <w:rsid w:val="006E0100"/>
    <w:rsid w:val="006E0151"/>
    <w:rsid w:val="006E02D0"/>
    <w:rsid w:val="006E07B6"/>
    <w:rsid w:val="006E0821"/>
    <w:rsid w:val="006E0FED"/>
    <w:rsid w:val="006E15FD"/>
    <w:rsid w:val="006E1E45"/>
    <w:rsid w:val="006E2246"/>
    <w:rsid w:val="006E25E2"/>
    <w:rsid w:val="006E26BF"/>
    <w:rsid w:val="006E282B"/>
    <w:rsid w:val="006E466A"/>
    <w:rsid w:val="006E4A4D"/>
    <w:rsid w:val="006E4AE2"/>
    <w:rsid w:val="006E4B09"/>
    <w:rsid w:val="006E4C87"/>
    <w:rsid w:val="006E4D69"/>
    <w:rsid w:val="006E5353"/>
    <w:rsid w:val="006E54BB"/>
    <w:rsid w:val="006E61B8"/>
    <w:rsid w:val="006E62A1"/>
    <w:rsid w:val="006E62D8"/>
    <w:rsid w:val="006E64AE"/>
    <w:rsid w:val="006E64CE"/>
    <w:rsid w:val="006E704E"/>
    <w:rsid w:val="006E78BE"/>
    <w:rsid w:val="006E7A5A"/>
    <w:rsid w:val="006F0227"/>
    <w:rsid w:val="006F0514"/>
    <w:rsid w:val="006F0879"/>
    <w:rsid w:val="006F08AF"/>
    <w:rsid w:val="006F1255"/>
    <w:rsid w:val="006F175F"/>
    <w:rsid w:val="006F178B"/>
    <w:rsid w:val="006F1EC7"/>
    <w:rsid w:val="006F21C5"/>
    <w:rsid w:val="006F2F47"/>
    <w:rsid w:val="006F35EA"/>
    <w:rsid w:val="006F38FA"/>
    <w:rsid w:val="006F3CDD"/>
    <w:rsid w:val="006F3D6A"/>
    <w:rsid w:val="006F40A2"/>
    <w:rsid w:val="006F418C"/>
    <w:rsid w:val="006F44F9"/>
    <w:rsid w:val="006F4DF5"/>
    <w:rsid w:val="006F563C"/>
    <w:rsid w:val="006F5F91"/>
    <w:rsid w:val="006F62DD"/>
    <w:rsid w:val="006F6C99"/>
    <w:rsid w:val="006F6FE0"/>
    <w:rsid w:val="006F7814"/>
    <w:rsid w:val="006F7DCC"/>
    <w:rsid w:val="007010E0"/>
    <w:rsid w:val="007014FB"/>
    <w:rsid w:val="00701753"/>
    <w:rsid w:val="00701BA2"/>
    <w:rsid w:val="00701C6A"/>
    <w:rsid w:val="00701F2F"/>
    <w:rsid w:val="00702031"/>
    <w:rsid w:val="007020ED"/>
    <w:rsid w:val="0070211B"/>
    <w:rsid w:val="00702130"/>
    <w:rsid w:val="007022FA"/>
    <w:rsid w:val="00702677"/>
    <w:rsid w:val="00702703"/>
    <w:rsid w:val="00702712"/>
    <w:rsid w:val="00702ACE"/>
    <w:rsid w:val="00702E9D"/>
    <w:rsid w:val="00702F00"/>
    <w:rsid w:val="00703253"/>
    <w:rsid w:val="0070358E"/>
    <w:rsid w:val="00703776"/>
    <w:rsid w:val="0070391C"/>
    <w:rsid w:val="00703962"/>
    <w:rsid w:val="00703C0C"/>
    <w:rsid w:val="00703CFA"/>
    <w:rsid w:val="00703E4F"/>
    <w:rsid w:val="0070422F"/>
    <w:rsid w:val="00704551"/>
    <w:rsid w:val="00704AD7"/>
    <w:rsid w:val="00704DEE"/>
    <w:rsid w:val="00704FA2"/>
    <w:rsid w:val="0070659E"/>
    <w:rsid w:val="00706672"/>
    <w:rsid w:val="00706ECB"/>
    <w:rsid w:val="00707844"/>
    <w:rsid w:val="00707B94"/>
    <w:rsid w:val="00707E79"/>
    <w:rsid w:val="00707E90"/>
    <w:rsid w:val="007100E3"/>
    <w:rsid w:val="0071032A"/>
    <w:rsid w:val="0071060F"/>
    <w:rsid w:val="007109F6"/>
    <w:rsid w:val="00710C76"/>
    <w:rsid w:val="00710C82"/>
    <w:rsid w:val="007116D7"/>
    <w:rsid w:val="00711A1B"/>
    <w:rsid w:val="00711B47"/>
    <w:rsid w:val="00711F16"/>
    <w:rsid w:val="00712089"/>
    <w:rsid w:val="0071213D"/>
    <w:rsid w:val="007122C0"/>
    <w:rsid w:val="0071268C"/>
    <w:rsid w:val="007127B0"/>
    <w:rsid w:val="0071285C"/>
    <w:rsid w:val="0071395F"/>
    <w:rsid w:val="007139CA"/>
    <w:rsid w:val="00713CB1"/>
    <w:rsid w:val="007149B2"/>
    <w:rsid w:val="007149CA"/>
    <w:rsid w:val="00714F4B"/>
    <w:rsid w:val="007153DA"/>
    <w:rsid w:val="00715A01"/>
    <w:rsid w:val="00715E3C"/>
    <w:rsid w:val="0071687E"/>
    <w:rsid w:val="007169C5"/>
    <w:rsid w:val="00716E39"/>
    <w:rsid w:val="00717049"/>
    <w:rsid w:val="00717287"/>
    <w:rsid w:val="00717F62"/>
    <w:rsid w:val="00717FC4"/>
    <w:rsid w:val="007207E0"/>
    <w:rsid w:val="0072095F"/>
    <w:rsid w:val="00720EB9"/>
    <w:rsid w:val="0072132E"/>
    <w:rsid w:val="007216F7"/>
    <w:rsid w:val="00721D0E"/>
    <w:rsid w:val="00721EEE"/>
    <w:rsid w:val="00721FE5"/>
    <w:rsid w:val="007222D5"/>
    <w:rsid w:val="00722E03"/>
    <w:rsid w:val="0072358E"/>
    <w:rsid w:val="007238D5"/>
    <w:rsid w:val="00723D8F"/>
    <w:rsid w:val="00724149"/>
    <w:rsid w:val="007243AC"/>
    <w:rsid w:val="007246E3"/>
    <w:rsid w:val="00724C91"/>
    <w:rsid w:val="00724E1C"/>
    <w:rsid w:val="00725584"/>
    <w:rsid w:val="0072592A"/>
    <w:rsid w:val="00726027"/>
    <w:rsid w:val="00726756"/>
    <w:rsid w:val="00726A92"/>
    <w:rsid w:val="00726BAE"/>
    <w:rsid w:val="00726D93"/>
    <w:rsid w:val="0072737B"/>
    <w:rsid w:val="00727C32"/>
    <w:rsid w:val="007305C6"/>
    <w:rsid w:val="007307A7"/>
    <w:rsid w:val="00730BB0"/>
    <w:rsid w:val="00730ECC"/>
    <w:rsid w:val="00730F80"/>
    <w:rsid w:val="00731146"/>
    <w:rsid w:val="00731181"/>
    <w:rsid w:val="007313BA"/>
    <w:rsid w:val="007313EB"/>
    <w:rsid w:val="00731585"/>
    <w:rsid w:val="0073174C"/>
    <w:rsid w:val="00732BFF"/>
    <w:rsid w:val="00732C25"/>
    <w:rsid w:val="0073300B"/>
    <w:rsid w:val="007331BE"/>
    <w:rsid w:val="0073369A"/>
    <w:rsid w:val="00733B93"/>
    <w:rsid w:val="00734249"/>
    <w:rsid w:val="00734354"/>
    <w:rsid w:val="00734680"/>
    <w:rsid w:val="0073518E"/>
    <w:rsid w:val="00735349"/>
    <w:rsid w:val="0073537C"/>
    <w:rsid w:val="0073604F"/>
    <w:rsid w:val="00736AE2"/>
    <w:rsid w:val="00736EA4"/>
    <w:rsid w:val="00737624"/>
    <w:rsid w:val="00737683"/>
    <w:rsid w:val="00737817"/>
    <w:rsid w:val="00737999"/>
    <w:rsid w:val="00737BDC"/>
    <w:rsid w:val="00740285"/>
    <w:rsid w:val="0074072C"/>
    <w:rsid w:val="007408BC"/>
    <w:rsid w:val="0074090B"/>
    <w:rsid w:val="00740C1F"/>
    <w:rsid w:val="00740C44"/>
    <w:rsid w:val="00740C65"/>
    <w:rsid w:val="00741175"/>
    <w:rsid w:val="007414A5"/>
    <w:rsid w:val="00741CAA"/>
    <w:rsid w:val="00741F7E"/>
    <w:rsid w:val="0074226A"/>
    <w:rsid w:val="00742C82"/>
    <w:rsid w:val="0074386B"/>
    <w:rsid w:val="007438AA"/>
    <w:rsid w:val="00743F38"/>
    <w:rsid w:val="0074435E"/>
    <w:rsid w:val="007445D2"/>
    <w:rsid w:val="00744A94"/>
    <w:rsid w:val="007453FA"/>
    <w:rsid w:val="00745692"/>
    <w:rsid w:val="007456CC"/>
    <w:rsid w:val="00745A5F"/>
    <w:rsid w:val="00745E2F"/>
    <w:rsid w:val="00746114"/>
    <w:rsid w:val="0074622A"/>
    <w:rsid w:val="0074623A"/>
    <w:rsid w:val="00746946"/>
    <w:rsid w:val="00746D3B"/>
    <w:rsid w:val="00746D42"/>
    <w:rsid w:val="007506BF"/>
    <w:rsid w:val="00750809"/>
    <w:rsid w:val="00750892"/>
    <w:rsid w:val="00750C64"/>
    <w:rsid w:val="00750D47"/>
    <w:rsid w:val="00750F27"/>
    <w:rsid w:val="00750FC4"/>
    <w:rsid w:val="00751074"/>
    <w:rsid w:val="0075152A"/>
    <w:rsid w:val="007515F5"/>
    <w:rsid w:val="0075196F"/>
    <w:rsid w:val="00751EE2"/>
    <w:rsid w:val="007522A7"/>
    <w:rsid w:val="00752795"/>
    <w:rsid w:val="00752C04"/>
    <w:rsid w:val="00752C7A"/>
    <w:rsid w:val="00752F0D"/>
    <w:rsid w:val="00753C37"/>
    <w:rsid w:val="0075423B"/>
    <w:rsid w:val="00754C13"/>
    <w:rsid w:val="007563DE"/>
    <w:rsid w:val="007564F4"/>
    <w:rsid w:val="0075695C"/>
    <w:rsid w:val="00756B70"/>
    <w:rsid w:val="00756D2E"/>
    <w:rsid w:val="00756E61"/>
    <w:rsid w:val="0075721A"/>
    <w:rsid w:val="007575BC"/>
    <w:rsid w:val="007575C3"/>
    <w:rsid w:val="00757939"/>
    <w:rsid w:val="00757CF9"/>
    <w:rsid w:val="00757F81"/>
    <w:rsid w:val="00757F89"/>
    <w:rsid w:val="007603B1"/>
    <w:rsid w:val="0076046A"/>
    <w:rsid w:val="00761081"/>
    <w:rsid w:val="00761798"/>
    <w:rsid w:val="007618CA"/>
    <w:rsid w:val="00761A92"/>
    <w:rsid w:val="007628B1"/>
    <w:rsid w:val="00762A87"/>
    <w:rsid w:val="00763870"/>
    <w:rsid w:val="00763945"/>
    <w:rsid w:val="00763A27"/>
    <w:rsid w:val="00763C99"/>
    <w:rsid w:val="00763E9B"/>
    <w:rsid w:val="00764515"/>
    <w:rsid w:val="007650C7"/>
    <w:rsid w:val="007655C4"/>
    <w:rsid w:val="007659F5"/>
    <w:rsid w:val="00765D2B"/>
    <w:rsid w:val="00765EC1"/>
    <w:rsid w:val="00766096"/>
    <w:rsid w:val="007662EA"/>
    <w:rsid w:val="00766FBC"/>
    <w:rsid w:val="0076701D"/>
    <w:rsid w:val="007671FA"/>
    <w:rsid w:val="0076752B"/>
    <w:rsid w:val="00767A4B"/>
    <w:rsid w:val="00767BC8"/>
    <w:rsid w:val="00770402"/>
    <w:rsid w:val="00770451"/>
    <w:rsid w:val="007706B8"/>
    <w:rsid w:val="00771058"/>
    <w:rsid w:val="007710DD"/>
    <w:rsid w:val="007711A6"/>
    <w:rsid w:val="00771349"/>
    <w:rsid w:val="007716AD"/>
    <w:rsid w:val="00771A62"/>
    <w:rsid w:val="00772490"/>
    <w:rsid w:val="007728DB"/>
    <w:rsid w:val="00772B2B"/>
    <w:rsid w:val="0077350D"/>
    <w:rsid w:val="00773BB0"/>
    <w:rsid w:val="00773E16"/>
    <w:rsid w:val="007742E1"/>
    <w:rsid w:val="00774484"/>
    <w:rsid w:val="0077465C"/>
    <w:rsid w:val="0077470E"/>
    <w:rsid w:val="007754D2"/>
    <w:rsid w:val="00775A8B"/>
    <w:rsid w:val="00775D91"/>
    <w:rsid w:val="00775F27"/>
    <w:rsid w:val="00775F74"/>
    <w:rsid w:val="0077661D"/>
    <w:rsid w:val="00776ABB"/>
    <w:rsid w:val="00776E51"/>
    <w:rsid w:val="00777280"/>
    <w:rsid w:val="0077751F"/>
    <w:rsid w:val="00777B61"/>
    <w:rsid w:val="00780358"/>
    <w:rsid w:val="007805F1"/>
    <w:rsid w:val="007806B1"/>
    <w:rsid w:val="00780800"/>
    <w:rsid w:val="007809BC"/>
    <w:rsid w:val="00780A6A"/>
    <w:rsid w:val="00780E82"/>
    <w:rsid w:val="0078149B"/>
    <w:rsid w:val="00782488"/>
    <w:rsid w:val="0078286C"/>
    <w:rsid w:val="00782C8E"/>
    <w:rsid w:val="00782CBB"/>
    <w:rsid w:val="00783A6C"/>
    <w:rsid w:val="00783C14"/>
    <w:rsid w:val="007843DA"/>
    <w:rsid w:val="00784C04"/>
    <w:rsid w:val="00784C87"/>
    <w:rsid w:val="00784DB7"/>
    <w:rsid w:val="00784E00"/>
    <w:rsid w:val="0078510B"/>
    <w:rsid w:val="007854E0"/>
    <w:rsid w:val="00785511"/>
    <w:rsid w:val="00785F8B"/>
    <w:rsid w:val="007867B2"/>
    <w:rsid w:val="007868BF"/>
    <w:rsid w:val="007868DB"/>
    <w:rsid w:val="00786B73"/>
    <w:rsid w:val="00786F0E"/>
    <w:rsid w:val="0078741C"/>
    <w:rsid w:val="00787638"/>
    <w:rsid w:val="00787CC5"/>
    <w:rsid w:val="007905E7"/>
    <w:rsid w:val="00790E2F"/>
    <w:rsid w:val="007920BA"/>
    <w:rsid w:val="00792EDA"/>
    <w:rsid w:val="00792FC1"/>
    <w:rsid w:val="00793606"/>
    <w:rsid w:val="00793671"/>
    <w:rsid w:val="00793694"/>
    <w:rsid w:val="00793E50"/>
    <w:rsid w:val="00795026"/>
    <w:rsid w:val="00795538"/>
    <w:rsid w:val="00795560"/>
    <w:rsid w:val="00795729"/>
    <w:rsid w:val="00795961"/>
    <w:rsid w:val="00795E21"/>
    <w:rsid w:val="00795F64"/>
    <w:rsid w:val="007962A7"/>
    <w:rsid w:val="007962AC"/>
    <w:rsid w:val="007965B8"/>
    <w:rsid w:val="00796981"/>
    <w:rsid w:val="00796A17"/>
    <w:rsid w:val="00796B99"/>
    <w:rsid w:val="00796CE9"/>
    <w:rsid w:val="00796EB2"/>
    <w:rsid w:val="00797531"/>
    <w:rsid w:val="00797D9A"/>
    <w:rsid w:val="007A0787"/>
    <w:rsid w:val="007A13FC"/>
    <w:rsid w:val="007A2746"/>
    <w:rsid w:val="007A2AA9"/>
    <w:rsid w:val="007A2AEE"/>
    <w:rsid w:val="007A2C46"/>
    <w:rsid w:val="007A32CE"/>
    <w:rsid w:val="007A3586"/>
    <w:rsid w:val="007A3827"/>
    <w:rsid w:val="007A3B93"/>
    <w:rsid w:val="007A3D3B"/>
    <w:rsid w:val="007A4130"/>
    <w:rsid w:val="007A4C43"/>
    <w:rsid w:val="007A4C8F"/>
    <w:rsid w:val="007A4E1C"/>
    <w:rsid w:val="007A4E71"/>
    <w:rsid w:val="007A4E98"/>
    <w:rsid w:val="007A514F"/>
    <w:rsid w:val="007A5515"/>
    <w:rsid w:val="007A5521"/>
    <w:rsid w:val="007A582A"/>
    <w:rsid w:val="007A6101"/>
    <w:rsid w:val="007A628A"/>
    <w:rsid w:val="007A6368"/>
    <w:rsid w:val="007A6CBF"/>
    <w:rsid w:val="007A7813"/>
    <w:rsid w:val="007A7E2B"/>
    <w:rsid w:val="007B063D"/>
    <w:rsid w:val="007B087D"/>
    <w:rsid w:val="007B0B77"/>
    <w:rsid w:val="007B1080"/>
    <w:rsid w:val="007B19F7"/>
    <w:rsid w:val="007B2DC3"/>
    <w:rsid w:val="007B3243"/>
    <w:rsid w:val="007B341B"/>
    <w:rsid w:val="007B371A"/>
    <w:rsid w:val="007B3FCB"/>
    <w:rsid w:val="007B3FD9"/>
    <w:rsid w:val="007B4362"/>
    <w:rsid w:val="007B4693"/>
    <w:rsid w:val="007B4792"/>
    <w:rsid w:val="007B4856"/>
    <w:rsid w:val="007B4A7E"/>
    <w:rsid w:val="007B5155"/>
    <w:rsid w:val="007B5212"/>
    <w:rsid w:val="007B6E7E"/>
    <w:rsid w:val="007B749B"/>
    <w:rsid w:val="007B75BF"/>
    <w:rsid w:val="007B7633"/>
    <w:rsid w:val="007B77A8"/>
    <w:rsid w:val="007B7AA3"/>
    <w:rsid w:val="007B7E86"/>
    <w:rsid w:val="007C0279"/>
    <w:rsid w:val="007C02C5"/>
    <w:rsid w:val="007C04C2"/>
    <w:rsid w:val="007C0648"/>
    <w:rsid w:val="007C0E41"/>
    <w:rsid w:val="007C123B"/>
    <w:rsid w:val="007C13A3"/>
    <w:rsid w:val="007C1630"/>
    <w:rsid w:val="007C1988"/>
    <w:rsid w:val="007C1B9A"/>
    <w:rsid w:val="007C2420"/>
    <w:rsid w:val="007C2439"/>
    <w:rsid w:val="007C2C2A"/>
    <w:rsid w:val="007C2FB5"/>
    <w:rsid w:val="007C2FFE"/>
    <w:rsid w:val="007C35B9"/>
    <w:rsid w:val="007C3D8C"/>
    <w:rsid w:val="007C4119"/>
    <w:rsid w:val="007C4424"/>
    <w:rsid w:val="007C44CD"/>
    <w:rsid w:val="007C4AD5"/>
    <w:rsid w:val="007C4C2C"/>
    <w:rsid w:val="007C4D70"/>
    <w:rsid w:val="007C5071"/>
    <w:rsid w:val="007C54F1"/>
    <w:rsid w:val="007C557C"/>
    <w:rsid w:val="007C584B"/>
    <w:rsid w:val="007C596E"/>
    <w:rsid w:val="007C5A74"/>
    <w:rsid w:val="007C5AF0"/>
    <w:rsid w:val="007C5BA8"/>
    <w:rsid w:val="007C671B"/>
    <w:rsid w:val="007C699C"/>
    <w:rsid w:val="007C6BCE"/>
    <w:rsid w:val="007C762D"/>
    <w:rsid w:val="007C7806"/>
    <w:rsid w:val="007C7A88"/>
    <w:rsid w:val="007C7FE0"/>
    <w:rsid w:val="007D04B3"/>
    <w:rsid w:val="007D0580"/>
    <w:rsid w:val="007D0CF4"/>
    <w:rsid w:val="007D0DFA"/>
    <w:rsid w:val="007D12AE"/>
    <w:rsid w:val="007D1491"/>
    <w:rsid w:val="007D165B"/>
    <w:rsid w:val="007D1AAE"/>
    <w:rsid w:val="007D1BF2"/>
    <w:rsid w:val="007D2060"/>
    <w:rsid w:val="007D2170"/>
    <w:rsid w:val="007D25B4"/>
    <w:rsid w:val="007D26E9"/>
    <w:rsid w:val="007D2700"/>
    <w:rsid w:val="007D29BD"/>
    <w:rsid w:val="007D2BEB"/>
    <w:rsid w:val="007D2CFF"/>
    <w:rsid w:val="007D2FCD"/>
    <w:rsid w:val="007D31CD"/>
    <w:rsid w:val="007D3307"/>
    <w:rsid w:val="007D3E5A"/>
    <w:rsid w:val="007D3F7F"/>
    <w:rsid w:val="007D42D2"/>
    <w:rsid w:val="007D48E8"/>
    <w:rsid w:val="007D5DD5"/>
    <w:rsid w:val="007D5E24"/>
    <w:rsid w:val="007D6F3E"/>
    <w:rsid w:val="007D7042"/>
    <w:rsid w:val="007D7203"/>
    <w:rsid w:val="007D73E8"/>
    <w:rsid w:val="007D743B"/>
    <w:rsid w:val="007D7F96"/>
    <w:rsid w:val="007E01F0"/>
    <w:rsid w:val="007E0678"/>
    <w:rsid w:val="007E06C4"/>
    <w:rsid w:val="007E0BD2"/>
    <w:rsid w:val="007E0E36"/>
    <w:rsid w:val="007E0E6D"/>
    <w:rsid w:val="007E0F53"/>
    <w:rsid w:val="007E1B14"/>
    <w:rsid w:val="007E1C70"/>
    <w:rsid w:val="007E2236"/>
    <w:rsid w:val="007E2A27"/>
    <w:rsid w:val="007E3024"/>
    <w:rsid w:val="007E32F8"/>
    <w:rsid w:val="007E37CD"/>
    <w:rsid w:val="007E3868"/>
    <w:rsid w:val="007E3B6D"/>
    <w:rsid w:val="007E41A1"/>
    <w:rsid w:val="007E52C3"/>
    <w:rsid w:val="007E558F"/>
    <w:rsid w:val="007E5931"/>
    <w:rsid w:val="007E5C9A"/>
    <w:rsid w:val="007E6525"/>
    <w:rsid w:val="007E6DB9"/>
    <w:rsid w:val="007E6EC8"/>
    <w:rsid w:val="007E7486"/>
    <w:rsid w:val="007F0094"/>
    <w:rsid w:val="007F02EE"/>
    <w:rsid w:val="007F134B"/>
    <w:rsid w:val="007F17EF"/>
    <w:rsid w:val="007F1BF9"/>
    <w:rsid w:val="007F1E18"/>
    <w:rsid w:val="007F1E4C"/>
    <w:rsid w:val="007F209E"/>
    <w:rsid w:val="007F26C7"/>
    <w:rsid w:val="007F2FD8"/>
    <w:rsid w:val="007F39C1"/>
    <w:rsid w:val="007F3C4D"/>
    <w:rsid w:val="007F4510"/>
    <w:rsid w:val="007F504E"/>
    <w:rsid w:val="007F50CF"/>
    <w:rsid w:val="007F52EB"/>
    <w:rsid w:val="007F5B15"/>
    <w:rsid w:val="007F5C0A"/>
    <w:rsid w:val="007F5C24"/>
    <w:rsid w:val="007F5D67"/>
    <w:rsid w:val="007F6487"/>
    <w:rsid w:val="007F648D"/>
    <w:rsid w:val="007F6A1E"/>
    <w:rsid w:val="007F6D2C"/>
    <w:rsid w:val="007F7101"/>
    <w:rsid w:val="007F74C5"/>
    <w:rsid w:val="007F7511"/>
    <w:rsid w:val="007F7693"/>
    <w:rsid w:val="007F7D5C"/>
    <w:rsid w:val="007F7E33"/>
    <w:rsid w:val="00800D7D"/>
    <w:rsid w:val="00801279"/>
    <w:rsid w:val="00801702"/>
    <w:rsid w:val="0080179E"/>
    <w:rsid w:val="00801975"/>
    <w:rsid w:val="00802397"/>
    <w:rsid w:val="00802494"/>
    <w:rsid w:val="00802DBC"/>
    <w:rsid w:val="008036E3"/>
    <w:rsid w:val="00803EFF"/>
    <w:rsid w:val="00804152"/>
    <w:rsid w:val="0080417D"/>
    <w:rsid w:val="00804249"/>
    <w:rsid w:val="008044C1"/>
    <w:rsid w:val="00804616"/>
    <w:rsid w:val="00805AD1"/>
    <w:rsid w:val="00805F7D"/>
    <w:rsid w:val="008069EA"/>
    <w:rsid w:val="00806BBA"/>
    <w:rsid w:val="00806D40"/>
    <w:rsid w:val="008070D1"/>
    <w:rsid w:val="0080711C"/>
    <w:rsid w:val="008071EF"/>
    <w:rsid w:val="0080747B"/>
    <w:rsid w:val="00807893"/>
    <w:rsid w:val="00807E71"/>
    <w:rsid w:val="00807E7B"/>
    <w:rsid w:val="008109AC"/>
    <w:rsid w:val="00810C86"/>
    <w:rsid w:val="00810F7E"/>
    <w:rsid w:val="00811008"/>
    <w:rsid w:val="00811292"/>
    <w:rsid w:val="00811534"/>
    <w:rsid w:val="00811A0F"/>
    <w:rsid w:val="00811EDF"/>
    <w:rsid w:val="008126D3"/>
    <w:rsid w:val="008129A9"/>
    <w:rsid w:val="00812B07"/>
    <w:rsid w:val="00812E32"/>
    <w:rsid w:val="00813216"/>
    <w:rsid w:val="008136C2"/>
    <w:rsid w:val="0081383D"/>
    <w:rsid w:val="00814992"/>
    <w:rsid w:val="00814A4A"/>
    <w:rsid w:val="00814AD1"/>
    <w:rsid w:val="00814C0D"/>
    <w:rsid w:val="00814E40"/>
    <w:rsid w:val="00814F76"/>
    <w:rsid w:val="008156A3"/>
    <w:rsid w:val="008157CA"/>
    <w:rsid w:val="00815982"/>
    <w:rsid w:val="00816B15"/>
    <w:rsid w:val="00817431"/>
    <w:rsid w:val="008176E4"/>
    <w:rsid w:val="0081779D"/>
    <w:rsid w:val="00817A35"/>
    <w:rsid w:val="008203FC"/>
    <w:rsid w:val="00820515"/>
    <w:rsid w:val="0082054E"/>
    <w:rsid w:val="00820D02"/>
    <w:rsid w:val="008210BC"/>
    <w:rsid w:val="0082148E"/>
    <w:rsid w:val="00821A66"/>
    <w:rsid w:val="00822509"/>
    <w:rsid w:val="008225B4"/>
    <w:rsid w:val="00823036"/>
    <w:rsid w:val="0082368D"/>
    <w:rsid w:val="0082375C"/>
    <w:rsid w:val="008240D0"/>
    <w:rsid w:val="00824DE4"/>
    <w:rsid w:val="00825422"/>
    <w:rsid w:val="008262A9"/>
    <w:rsid w:val="00826330"/>
    <w:rsid w:val="00826605"/>
    <w:rsid w:val="00826712"/>
    <w:rsid w:val="008269BE"/>
    <w:rsid w:val="00826A68"/>
    <w:rsid w:val="00826FE3"/>
    <w:rsid w:val="00827329"/>
    <w:rsid w:val="00827646"/>
    <w:rsid w:val="00827966"/>
    <w:rsid w:val="00827C26"/>
    <w:rsid w:val="00830408"/>
    <w:rsid w:val="0083087E"/>
    <w:rsid w:val="00830A78"/>
    <w:rsid w:val="00830BB4"/>
    <w:rsid w:val="008313BF"/>
    <w:rsid w:val="00831744"/>
    <w:rsid w:val="00831E70"/>
    <w:rsid w:val="00831E9B"/>
    <w:rsid w:val="00832977"/>
    <w:rsid w:val="00832CCE"/>
    <w:rsid w:val="008338DC"/>
    <w:rsid w:val="00833ABC"/>
    <w:rsid w:val="00833C97"/>
    <w:rsid w:val="008340A8"/>
    <w:rsid w:val="00834460"/>
    <w:rsid w:val="00834974"/>
    <w:rsid w:val="00834F83"/>
    <w:rsid w:val="00835DFE"/>
    <w:rsid w:val="008360AB"/>
    <w:rsid w:val="00836152"/>
    <w:rsid w:val="0083635B"/>
    <w:rsid w:val="0083679C"/>
    <w:rsid w:val="00836D70"/>
    <w:rsid w:val="00837A37"/>
    <w:rsid w:val="00840E63"/>
    <w:rsid w:val="008410AC"/>
    <w:rsid w:val="00841433"/>
    <w:rsid w:val="00841973"/>
    <w:rsid w:val="00841E01"/>
    <w:rsid w:val="00842043"/>
    <w:rsid w:val="00842092"/>
    <w:rsid w:val="00842BD7"/>
    <w:rsid w:val="00842DA9"/>
    <w:rsid w:val="008435D6"/>
    <w:rsid w:val="0084377E"/>
    <w:rsid w:val="00843827"/>
    <w:rsid w:val="0084383B"/>
    <w:rsid w:val="00843D17"/>
    <w:rsid w:val="00844E89"/>
    <w:rsid w:val="00845571"/>
    <w:rsid w:val="00845BD8"/>
    <w:rsid w:val="008463EF"/>
    <w:rsid w:val="008468A9"/>
    <w:rsid w:val="00847520"/>
    <w:rsid w:val="008476EA"/>
    <w:rsid w:val="00847BA9"/>
    <w:rsid w:val="00847D48"/>
    <w:rsid w:val="00850BF6"/>
    <w:rsid w:val="00851401"/>
    <w:rsid w:val="00851E7C"/>
    <w:rsid w:val="0085203A"/>
    <w:rsid w:val="0085225D"/>
    <w:rsid w:val="00852552"/>
    <w:rsid w:val="00852B7E"/>
    <w:rsid w:val="00852D9E"/>
    <w:rsid w:val="00852DB2"/>
    <w:rsid w:val="00853A19"/>
    <w:rsid w:val="00853C1D"/>
    <w:rsid w:val="0085483B"/>
    <w:rsid w:val="00854D51"/>
    <w:rsid w:val="0085522C"/>
    <w:rsid w:val="00855637"/>
    <w:rsid w:val="00855BD4"/>
    <w:rsid w:val="0085614C"/>
    <w:rsid w:val="0085684F"/>
    <w:rsid w:val="00856913"/>
    <w:rsid w:val="00856964"/>
    <w:rsid w:val="00856D4D"/>
    <w:rsid w:val="008575FF"/>
    <w:rsid w:val="00857FEF"/>
    <w:rsid w:val="0086051A"/>
    <w:rsid w:val="00860B8A"/>
    <w:rsid w:val="00860E33"/>
    <w:rsid w:val="0086180E"/>
    <w:rsid w:val="008618D3"/>
    <w:rsid w:val="00861CFA"/>
    <w:rsid w:val="00861EF2"/>
    <w:rsid w:val="00862016"/>
    <w:rsid w:val="008620C6"/>
    <w:rsid w:val="00862125"/>
    <w:rsid w:val="00862152"/>
    <w:rsid w:val="00862256"/>
    <w:rsid w:val="0086274F"/>
    <w:rsid w:val="00862BB4"/>
    <w:rsid w:val="008630D9"/>
    <w:rsid w:val="00863240"/>
    <w:rsid w:val="008637D2"/>
    <w:rsid w:val="00863ADF"/>
    <w:rsid w:val="00863CD5"/>
    <w:rsid w:val="00863D52"/>
    <w:rsid w:val="00863DFE"/>
    <w:rsid w:val="008641F0"/>
    <w:rsid w:val="00864367"/>
    <w:rsid w:val="00864A7B"/>
    <w:rsid w:val="00865D11"/>
    <w:rsid w:val="008665F4"/>
    <w:rsid w:val="008668A0"/>
    <w:rsid w:val="00866950"/>
    <w:rsid w:val="00866E11"/>
    <w:rsid w:val="0086722F"/>
    <w:rsid w:val="008673AD"/>
    <w:rsid w:val="0086755A"/>
    <w:rsid w:val="00870D95"/>
    <w:rsid w:val="00870DEE"/>
    <w:rsid w:val="00870FA3"/>
    <w:rsid w:val="008717AB"/>
    <w:rsid w:val="008717E8"/>
    <w:rsid w:val="00871A81"/>
    <w:rsid w:val="00871F3C"/>
    <w:rsid w:val="00872AA7"/>
    <w:rsid w:val="00872D64"/>
    <w:rsid w:val="0087321F"/>
    <w:rsid w:val="00873A18"/>
    <w:rsid w:val="00873F1D"/>
    <w:rsid w:val="00873F6D"/>
    <w:rsid w:val="0087407E"/>
    <w:rsid w:val="0087413D"/>
    <w:rsid w:val="00874267"/>
    <w:rsid w:val="008744A2"/>
    <w:rsid w:val="008744E8"/>
    <w:rsid w:val="008745B9"/>
    <w:rsid w:val="008746A5"/>
    <w:rsid w:val="008747F0"/>
    <w:rsid w:val="00874972"/>
    <w:rsid w:val="00874BB2"/>
    <w:rsid w:val="008761B5"/>
    <w:rsid w:val="008761D2"/>
    <w:rsid w:val="008766F8"/>
    <w:rsid w:val="00876F4F"/>
    <w:rsid w:val="008775C2"/>
    <w:rsid w:val="00877F16"/>
    <w:rsid w:val="00880461"/>
    <w:rsid w:val="0088058A"/>
    <w:rsid w:val="0088096F"/>
    <w:rsid w:val="00880BB4"/>
    <w:rsid w:val="008818BD"/>
    <w:rsid w:val="008821BA"/>
    <w:rsid w:val="008823BA"/>
    <w:rsid w:val="008828B9"/>
    <w:rsid w:val="00882D09"/>
    <w:rsid w:val="00883DA6"/>
    <w:rsid w:val="00883E8A"/>
    <w:rsid w:val="0088452A"/>
    <w:rsid w:val="008845C0"/>
    <w:rsid w:val="00884673"/>
    <w:rsid w:val="008848AB"/>
    <w:rsid w:val="00885C64"/>
    <w:rsid w:val="008861E9"/>
    <w:rsid w:val="00886A13"/>
    <w:rsid w:val="00886E3A"/>
    <w:rsid w:val="00887301"/>
    <w:rsid w:val="00887392"/>
    <w:rsid w:val="00887B55"/>
    <w:rsid w:val="00887B70"/>
    <w:rsid w:val="00887EF2"/>
    <w:rsid w:val="00890366"/>
    <w:rsid w:val="008903A6"/>
    <w:rsid w:val="00890AA5"/>
    <w:rsid w:val="00890C45"/>
    <w:rsid w:val="00890C93"/>
    <w:rsid w:val="00890D38"/>
    <w:rsid w:val="00890E55"/>
    <w:rsid w:val="0089183D"/>
    <w:rsid w:val="008919BC"/>
    <w:rsid w:val="00891D27"/>
    <w:rsid w:val="00891EF6"/>
    <w:rsid w:val="00892495"/>
    <w:rsid w:val="008928E3"/>
    <w:rsid w:val="00892EE5"/>
    <w:rsid w:val="0089334B"/>
    <w:rsid w:val="008940F4"/>
    <w:rsid w:val="00894570"/>
    <w:rsid w:val="00895A30"/>
    <w:rsid w:val="00895BE2"/>
    <w:rsid w:val="00895CE2"/>
    <w:rsid w:val="00895CFA"/>
    <w:rsid w:val="00895E43"/>
    <w:rsid w:val="00895FB2"/>
    <w:rsid w:val="008960F0"/>
    <w:rsid w:val="008963FF"/>
    <w:rsid w:val="00897638"/>
    <w:rsid w:val="00897A34"/>
    <w:rsid w:val="008A04B7"/>
    <w:rsid w:val="008A093C"/>
    <w:rsid w:val="008A120B"/>
    <w:rsid w:val="008A1215"/>
    <w:rsid w:val="008A135A"/>
    <w:rsid w:val="008A1374"/>
    <w:rsid w:val="008A1425"/>
    <w:rsid w:val="008A1E67"/>
    <w:rsid w:val="008A2017"/>
    <w:rsid w:val="008A2049"/>
    <w:rsid w:val="008A2A6C"/>
    <w:rsid w:val="008A3436"/>
    <w:rsid w:val="008A397C"/>
    <w:rsid w:val="008A3ECC"/>
    <w:rsid w:val="008A405C"/>
    <w:rsid w:val="008A419F"/>
    <w:rsid w:val="008A41C1"/>
    <w:rsid w:val="008A4564"/>
    <w:rsid w:val="008A4D6E"/>
    <w:rsid w:val="008A4EB5"/>
    <w:rsid w:val="008A4F46"/>
    <w:rsid w:val="008A52A5"/>
    <w:rsid w:val="008A53D8"/>
    <w:rsid w:val="008A5730"/>
    <w:rsid w:val="008A5E0A"/>
    <w:rsid w:val="008A5E70"/>
    <w:rsid w:val="008A662D"/>
    <w:rsid w:val="008A6690"/>
    <w:rsid w:val="008A6AD3"/>
    <w:rsid w:val="008A700F"/>
    <w:rsid w:val="008A7015"/>
    <w:rsid w:val="008A76D3"/>
    <w:rsid w:val="008A7E77"/>
    <w:rsid w:val="008B0050"/>
    <w:rsid w:val="008B0187"/>
    <w:rsid w:val="008B01E3"/>
    <w:rsid w:val="008B0243"/>
    <w:rsid w:val="008B049E"/>
    <w:rsid w:val="008B07C5"/>
    <w:rsid w:val="008B0A69"/>
    <w:rsid w:val="008B1593"/>
    <w:rsid w:val="008B17DB"/>
    <w:rsid w:val="008B1826"/>
    <w:rsid w:val="008B187D"/>
    <w:rsid w:val="008B1A9D"/>
    <w:rsid w:val="008B2147"/>
    <w:rsid w:val="008B2150"/>
    <w:rsid w:val="008B23CD"/>
    <w:rsid w:val="008B260A"/>
    <w:rsid w:val="008B2834"/>
    <w:rsid w:val="008B2991"/>
    <w:rsid w:val="008B2CD7"/>
    <w:rsid w:val="008B2F61"/>
    <w:rsid w:val="008B3159"/>
    <w:rsid w:val="008B31BF"/>
    <w:rsid w:val="008B366E"/>
    <w:rsid w:val="008B405C"/>
    <w:rsid w:val="008B47FB"/>
    <w:rsid w:val="008B499E"/>
    <w:rsid w:val="008B50F8"/>
    <w:rsid w:val="008B535C"/>
    <w:rsid w:val="008B55F1"/>
    <w:rsid w:val="008B5747"/>
    <w:rsid w:val="008B58F9"/>
    <w:rsid w:val="008B5ED3"/>
    <w:rsid w:val="008B5F17"/>
    <w:rsid w:val="008B5FD2"/>
    <w:rsid w:val="008B6409"/>
    <w:rsid w:val="008B7064"/>
    <w:rsid w:val="008B710D"/>
    <w:rsid w:val="008B71AB"/>
    <w:rsid w:val="008B7232"/>
    <w:rsid w:val="008B7693"/>
    <w:rsid w:val="008B7F27"/>
    <w:rsid w:val="008C047C"/>
    <w:rsid w:val="008C05D2"/>
    <w:rsid w:val="008C0822"/>
    <w:rsid w:val="008C096F"/>
    <w:rsid w:val="008C0EAC"/>
    <w:rsid w:val="008C0FE6"/>
    <w:rsid w:val="008C1371"/>
    <w:rsid w:val="008C296B"/>
    <w:rsid w:val="008C456B"/>
    <w:rsid w:val="008C4771"/>
    <w:rsid w:val="008C4D54"/>
    <w:rsid w:val="008C4E7D"/>
    <w:rsid w:val="008C50B4"/>
    <w:rsid w:val="008C538A"/>
    <w:rsid w:val="008C5934"/>
    <w:rsid w:val="008C69D9"/>
    <w:rsid w:val="008C6D61"/>
    <w:rsid w:val="008C72A0"/>
    <w:rsid w:val="008C7831"/>
    <w:rsid w:val="008C78AD"/>
    <w:rsid w:val="008D0A27"/>
    <w:rsid w:val="008D0C21"/>
    <w:rsid w:val="008D1581"/>
    <w:rsid w:val="008D16C2"/>
    <w:rsid w:val="008D2628"/>
    <w:rsid w:val="008D2B7D"/>
    <w:rsid w:val="008D2BA1"/>
    <w:rsid w:val="008D303F"/>
    <w:rsid w:val="008D319D"/>
    <w:rsid w:val="008D37DF"/>
    <w:rsid w:val="008D3BB5"/>
    <w:rsid w:val="008D3DC8"/>
    <w:rsid w:val="008D409B"/>
    <w:rsid w:val="008D4915"/>
    <w:rsid w:val="008D4B0F"/>
    <w:rsid w:val="008D5467"/>
    <w:rsid w:val="008D5920"/>
    <w:rsid w:val="008D7020"/>
    <w:rsid w:val="008D74C4"/>
    <w:rsid w:val="008D7C44"/>
    <w:rsid w:val="008D7D88"/>
    <w:rsid w:val="008E0CBC"/>
    <w:rsid w:val="008E0CC3"/>
    <w:rsid w:val="008E130F"/>
    <w:rsid w:val="008E18A0"/>
    <w:rsid w:val="008E18D2"/>
    <w:rsid w:val="008E18E2"/>
    <w:rsid w:val="008E1C50"/>
    <w:rsid w:val="008E1E9E"/>
    <w:rsid w:val="008E1F52"/>
    <w:rsid w:val="008E23D9"/>
    <w:rsid w:val="008E2763"/>
    <w:rsid w:val="008E3643"/>
    <w:rsid w:val="008E3A23"/>
    <w:rsid w:val="008E431D"/>
    <w:rsid w:val="008E4B37"/>
    <w:rsid w:val="008E4BA9"/>
    <w:rsid w:val="008E4C99"/>
    <w:rsid w:val="008E509D"/>
    <w:rsid w:val="008E51BA"/>
    <w:rsid w:val="008E54DA"/>
    <w:rsid w:val="008E5727"/>
    <w:rsid w:val="008E5B3F"/>
    <w:rsid w:val="008E5EA3"/>
    <w:rsid w:val="008E657D"/>
    <w:rsid w:val="008E69BC"/>
    <w:rsid w:val="008E6CD4"/>
    <w:rsid w:val="008E7765"/>
    <w:rsid w:val="008E776A"/>
    <w:rsid w:val="008F0088"/>
    <w:rsid w:val="008F014E"/>
    <w:rsid w:val="008F0A74"/>
    <w:rsid w:val="008F0ED5"/>
    <w:rsid w:val="008F1697"/>
    <w:rsid w:val="008F18CC"/>
    <w:rsid w:val="008F1B8C"/>
    <w:rsid w:val="008F1BCF"/>
    <w:rsid w:val="008F1D07"/>
    <w:rsid w:val="008F1DAD"/>
    <w:rsid w:val="008F2035"/>
    <w:rsid w:val="008F24CA"/>
    <w:rsid w:val="008F24D4"/>
    <w:rsid w:val="008F279C"/>
    <w:rsid w:val="008F27ED"/>
    <w:rsid w:val="008F2859"/>
    <w:rsid w:val="008F2B7D"/>
    <w:rsid w:val="008F2F76"/>
    <w:rsid w:val="008F2FE6"/>
    <w:rsid w:val="008F3419"/>
    <w:rsid w:val="008F3AE2"/>
    <w:rsid w:val="008F3C1E"/>
    <w:rsid w:val="008F3DFF"/>
    <w:rsid w:val="008F3F71"/>
    <w:rsid w:val="008F440B"/>
    <w:rsid w:val="008F44DC"/>
    <w:rsid w:val="008F4562"/>
    <w:rsid w:val="008F45B8"/>
    <w:rsid w:val="008F48E3"/>
    <w:rsid w:val="008F4C47"/>
    <w:rsid w:val="008F5901"/>
    <w:rsid w:val="008F59E2"/>
    <w:rsid w:val="008F5BEB"/>
    <w:rsid w:val="008F5D4A"/>
    <w:rsid w:val="008F5F1D"/>
    <w:rsid w:val="008F611B"/>
    <w:rsid w:val="008F62C5"/>
    <w:rsid w:val="008F6502"/>
    <w:rsid w:val="008F6D17"/>
    <w:rsid w:val="008F6D7D"/>
    <w:rsid w:val="008F6F31"/>
    <w:rsid w:val="008F70BC"/>
    <w:rsid w:val="008F7420"/>
    <w:rsid w:val="008F74CB"/>
    <w:rsid w:val="008F7B6C"/>
    <w:rsid w:val="0090001D"/>
    <w:rsid w:val="00900778"/>
    <w:rsid w:val="00900C51"/>
    <w:rsid w:val="00900C67"/>
    <w:rsid w:val="00901124"/>
    <w:rsid w:val="009012F0"/>
    <w:rsid w:val="009015A3"/>
    <w:rsid w:val="0090166D"/>
    <w:rsid w:val="00901A3E"/>
    <w:rsid w:val="00901B9B"/>
    <w:rsid w:val="0090216B"/>
    <w:rsid w:val="00902591"/>
    <w:rsid w:val="009027C1"/>
    <w:rsid w:val="009031B4"/>
    <w:rsid w:val="00903464"/>
    <w:rsid w:val="00903676"/>
    <w:rsid w:val="0090386B"/>
    <w:rsid w:val="0090392A"/>
    <w:rsid w:val="00903FE2"/>
    <w:rsid w:val="0090438B"/>
    <w:rsid w:val="00904620"/>
    <w:rsid w:val="00904892"/>
    <w:rsid w:val="009051AE"/>
    <w:rsid w:val="00905A60"/>
    <w:rsid w:val="00905AC6"/>
    <w:rsid w:val="00905C09"/>
    <w:rsid w:val="00906D3B"/>
    <w:rsid w:val="009072D1"/>
    <w:rsid w:val="009075A7"/>
    <w:rsid w:val="00907F29"/>
    <w:rsid w:val="0091010D"/>
    <w:rsid w:val="009101B3"/>
    <w:rsid w:val="00910DF1"/>
    <w:rsid w:val="00911125"/>
    <w:rsid w:val="00911549"/>
    <w:rsid w:val="00911AD5"/>
    <w:rsid w:val="00911C84"/>
    <w:rsid w:val="0091216B"/>
    <w:rsid w:val="0091238E"/>
    <w:rsid w:val="00912587"/>
    <w:rsid w:val="009128F3"/>
    <w:rsid w:val="00912959"/>
    <w:rsid w:val="00912DAC"/>
    <w:rsid w:val="00913137"/>
    <w:rsid w:val="00913200"/>
    <w:rsid w:val="00913BF3"/>
    <w:rsid w:val="00913DC8"/>
    <w:rsid w:val="009140F8"/>
    <w:rsid w:val="00914195"/>
    <w:rsid w:val="009147C8"/>
    <w:rsid w:val="009148CE"/>
    <w:rsid w:val="00914946"/>
    <w:rsid w:val="00914B3C"/>
    <w:rsid w:val="00914D1B"/>
    <w:rsid w:val="00915076"/>
    <w:rsid w:val="00915544"/>
    <w:rsid w:val="009156AE"/>
    <w:rsid w:val="009156B5"/>
    <w:rsid w:val="009160D7"/>
    <w:rsid w:val="009162CC"/>
    <w:rsid w:val="00916B37"/>
    <w:rsid w:val="00916DA2"/>
    <w:rsid w:val="00916F03"/>
    <w:rsid w:val="0091792D"/>
    <w:rsid w:val="00917ABD"/>
    <w:rsid w:val="00917F8F"/>
    <w:rsid w:val="00920791"/>
    <w:rsid w:val="009208AF"/>
    <w:rsid w:val="00920DAD"/>
    <w:rsid w:val="0092137C"/>
    <w:rsid w:val="00921413"/>
    <w:rsid w:val="00921741"/>
    <w:rsid w:val="00921AAC"/>
    <w:rsid w:val="00921AD9"/>
    <w:rsid w:val="009227B1"/>
    <w:rsid w:val="009227EE"/>
    <w:rsid w:val="00922DD6"/>
    <w:rsid w:val="009236EA"/>
    <w:rsid w:val="00923875"/>
    <w:rsid w:val="00923B6D"/>
    <w:rsid w:val="00923FA9"/>
    <w:rsid w:val="0092427A"/>
    <w:rsid w:val="00924950"/>
    <w:rsid w:val="00924CD6"/>
    <w:rsid w:val="00925529"/>
    <w:rsid w:val="00925D47"/>
    <w:rsid w:val="00926015"/>
    <w:rsid w:val="00926314"/>
    <w:rsid w:val="00926374"/>
    <w:rsid w:val="009267D5"/>
    <w:rsid w:val="00926D71"/>
    <w:rsid w:val="00926E0A"/>
    <w:rsid w:val="00927230"/>
    <w:rsid w:val="00927494"/>
    <w:rsid w:val="0092784C"/>
    <w:rsid w:val="00930023"/>
    <w:rsid w:val="0093007D"/>
    <w:rsid w:val="0093008F"/>
    <w:rsid w:val="00930460"/>
    <w:rsid w:val="00931A3D"/>
    <w:rsid w:val="00931EFA"/>
    <w:rsid w:val="0093270C"/>
    <w:rsid w:val="00932E3F"/>
    <w:rsid w:val="00933443"/>
    <w:rsid w:val="0093362A"/>
    <w:rsid w:val="00933886"/>
    <w:rsid w:val="00933D07"/>
    <w:rsid w:val="00934311"/>
    <w:rsid w:val="00935655"/>
    <w:rsid w:val="00935970"/>
    <w:rsid w:val="00935B44"/>
    <w:rsid w:val="00935C32"/>
    <w:rsid w:val="00935C84"/>
    <w:rsid w:val="00935D0D"/>
    <w:rsid w:val="00935FCF"/>
    <w:rsid w:val="0093635A"/>
    <w:rsid w:val="00936986"/>
    <w:rsid w:val="009375D9"/>
    <w:rsid w:val="00937CF5"/>
    <w:rsid w:val="0094018B"/>
    <w:rsid w:val="00940743"/>
    <w:rsid w:val="00940E92"/>
    <w:rsid w:val="009418E5"/>
    <w:rsid w:val="009419B2"/>
    <w:rsid w:val="00941B75"/>
    <w:rsid w:val="00942B63"/>
    <w:rsid w:val="00943339"/>
    <w:rsid w:val="00943385"/>
    <w:rsid w:val="0094450E"/>
    <w:rsid w:val="00944754"/>
    <w:rsid w:val="0094486E"/>
    <w:rsid w:val="00944AF0"/>
    <w:rsid w:val="00944B9E"/>
    <w:rsid w:val="00944BB7"/>
    <w:rsid w:val="00944C35"/>
    <w:rsid w:val="00944D35"/>
    <w:rsid w:val="00944EB1"/>
    <w:rsid w:val="009450CF"/>
    <w:rsid w:val="009451C9"/>
    <w:rsid w:val="00945C9B"/>
    <w:rsid w:val="00945D0F"/>
    <w:rsid w:val="00946330"/>
    <w:rsid w:val="00946A6D"/>
    <w:rsid w:val="00946DA0"/>
    <w:rsid w:val="00946FB8"/>
    <w:rsid w:val="009501B3"/>
    <w:rsid w:val="00950586"/>
    <w:rsid w:val="009509F4"/>
    <w:rsid w:val="00951513"/>
    <w:rsid w:val="0095192A"/>
    <w:rsid w:val="00951986"/>
    <w:rsid w:val="00951A3E"/>
    <w:rsid w:val="00951C79"/>
    <w:rsid w:val="009528C1"/>
    <w:rsid w:val="00952B89"/>
    <w:rsid w:val="00953702"/>
    <w:rsid w:val="00954910"/>
    <w:rsid w:val="00954B1D"/>
    <w:rsid w:val="009551F8"/>
    <w:rsid w:val="00955420"/>
    <w:rsid w:val="0095543B"/>
    <w:rsid w:val="009554AD"/>
    <w:rsid w:val="009554DB"/>
    <w:rsid w:val="00956124"/>
    <w:rsid w:val="0095689D"/>
    <w:rsid w:val="009577AA"/>
    <w:rsid w:val="009579B0"/>
    <w:rsid w:val="009579D5"/>
    <w:rsid w:val="00957AA9"/>
    <w:rsid w:val="00957B25"/>
    <w:rsid w:val="009601EE"/>
    <w:rsid w:val="009604D6"/>
    <w:rsid w:val="00960606"/>
    <w:rsid w:val="0096076C"/>
    <w:rsid w:val="009612BF"/>
    <w:rsid w:val="009617E6"/>
    <w:rsid w:val="00961912"/>
    <w:rsid w:val="00961917"/>
    <w:rsid w:val="00961DFD"/>
    <w:rsid w:val="0096205C"/>
    <w:rsid w:val="0096213C"/>
    <w:rsid w:val="00962FC0"/>
    <w:rsid w:val="0096333B"/>
    <w:rsid w:val="0096346D"/>
    <w:rsid w:val="0096372A"/>
    <w:rsid w:val="0096394D"/>
    <w:rsid w:val="0096395F"/>
    <w:rsid w:val="00964228"/>
    <w:rsid w:val="009646DE"/>
    <w:rsid w:val="00964C2E"/>
    <w:rsid w:val="00964E91"/>
    <w:rsid w:val="0096501C"/>
    <w:rsid w:val="009650A2"/>
    <w:rsid w:val="00965127"/>
    <w:rsid w:val="00965866"/>
    <w:rsid w:val="00965960"/>
    <w:rsid w:val="00966087"/>
    <w:rsid w:val="009661A8"/>
    <w:rsid w:val="00966353"/>
    <w:rsid w:val="00966495"/>
    <w:rsid w:val="009666D6"/>
    <w:rsid w:val="0096672E"/>
    <w:rsid w:val="00967220"/>
    <w:rsid w:val="009674B3"/>
    <w:rsid w:val="0096767F"/>
    <w:rsid w:val="00967AFA"/>
    <w:rsid w:val="00967EF0"/>
    <w:rsid w:val="0097095C"/>
    <w:rsid w:val="00970C1A"/>
    <w:rsid w:val="009720D0"/>
    <w:rsid w:val="0097228C"/>
    <w:rsid w:val="009725EF"/>
    <w:rsid w:val="00972810"/>
    <w:rsid w:val="0097283D"/>
    <w:rsid w:val="009728B1"/>
    <w:rsid w:val="00972972"/>
    <w:rsid w:val="00972E52"/>
    <w:rsid w:val="0097340D"/>
    <w:rsid w:val="009737D6"/>
    <w:rsid w:val="00975485"/>
    <w:rsid w:val="009755F0"/>
    <w:rsid w:val="00975861"/>
    <w:rsid w:val="0097591E"/>
    <w:rsid w:val="00975AE6"/>
    <w:rsid w:val="0097604A"/>
    <w:rsid w:val="009763D9"/>
    <w:rsid w:val="009766C5"/>
    <w:rsid w:val="009770D8"/>
    <w:rsid w:val="0097715E"/>
    <w:rsid w:val="00977713"/>
    <w:rsid w:val="00980A26"/>
    <w:rsid w:val="00980B13"/>
    <w:rsid w:val="00980CC5"/>
    <w:rsid w:val="00980DA9"/>
    <w:rsid w:val="0098125C"/>
    <w:rsid w:val="00982FBC"/>
    <w:rsid w:val="00983042"/>
    <w:rsid w:val="00983815"/>
    <w:rsid w:val="00983BE9"/>
    <w:rsid w:val="00984301"/>
    <w:rsid w:val="00984309"/>
    <w:rsid w:val="009843BA"/>
    <w:rsid w:val="009845EF"/>
    <w:rsid w:val="00985142"/>
    <w:rsid w:val="00985815"/>
    <w:rsid w:val="00985AED"/>
    <w:rsid w:val="00985C85"/>
    <w:rsid w:val="00986167"/>
    <w:rsid w:val="009867A1"/>
    <w:rsid w:val="00986B67"/>
    <w:rsid w:val="00986C11"/>
    <w:rsid w:val="00986C1E"/>
    <w:rsid w:val="00986C36"/>
    <w:rsid w:val="0098770E"/>
    <w:rsid w:val="0099095A"/>
    <w:rsid w:val="00990FD3"/>
    <w:rsid w:val="009910E9"/>
    <w:rsid w:val="00991288"/>
    <w:rsid w:val="00991455"/>
    <w:rsid w:val="00991A29"/>
    <w:rsid w:val="00991C4D"/>
    <w:rsid w:val="009921B4"/>
    <w:rsid w:val="00992431"/>
    <w:rsid w:val="009927D7"/>
    <w:rsid w:val="00992E8F"/>
    <w:rsid w:val="00993499"/>
    <w:rsid w:val="009939AC"/>
    <w:rsid w:val="00994211"/>
    <w:rsid w:val="00994304"/>
    <w:rsid w:val="00994C73"/>
    <w:rsid w:val="0099506F"/>
    <w:rsid w:val="0099533A"/>
    <w:rsid w:val="00995BAF"/>
    <w:rsid w:val="00996C5E"/>
    <w:rsid w:val="00996D5D"/>
    <w:rsid w:val="00996DDB"/>
    <w:rsid w:val="0099759D"/>
    <w:rsid w:val="0099763F"/>
    <w:rsid w:val="00997D19"/>
    <w:rsid w:val="009A05C5"/>
    <w:rsid w:val="009A0868"/>
    <w:rsid w:val="009A086B"/>
    <w:rsid w:val="009A0BA7"/>
    <w:rsid w:val="009A0DED"/>
    <w:rsid w:val="009A1274"/>
    <w:rsid w:val="009A133C"/>
    <w:rsid w:val="009A14C5"/>
    <w:rsid w:val="009A1500"/>
    <w:rsid w:val="009A18A3"/>
    <w:rsid w:val="009A191D"/>
    <w:rsid w:val="009A1F34"/>
    <w:rsid w:val="009A1FD3"/>
    <w:rsid w:val="009A2BCC"/>
    <w:rsid w:val="009A31EC"/>
    <w:rsid w:val="009A33D6"/>
    <w:rsid w:val="009A3CD4"/>
    <w:rsid w:val="009A3DBB"/>
    <w:rsid w:val="009A4366"/>
    <w:rsid w:val="009A4461"/>
    <w:rsid w:val="009A4880"/>
    <w:rsid w:val="009A50C0"/>
    <w:rsid w:val="009A51F7"/>
    <w:rsid w:val="009A56CD"/>
    <w:rsid w:val="009A590D"/>
    <w:rsid w:val="009A61B9"/>
    <w:rsid w:val="009A7049"/>
    <w:rsid w:val="009A76D7"/>
    <w:rsid w:val="009B02EC"/>
    <w:rsid w:val="009B081B"/>
    <w:rsid w:val="009B0CA3"/>
    <w:rsid w:val="009B120D"/>
    <w:rsid w:val="009B1711"/>
    <w:rsid w:val="009B177C"/>
    <w:rsid w:val="009B1CBD"/>
    <w:rsid w:val="009B1EA8"/>
    <w:rsid w:val="009B1FBE"/>
    <w:rsid w:val="009B2154"/>
    <w:rsid w:val="009B233D"/>
    <w:rsid w:val="009B2C4C"/>
    <w:rsid w:val="009B2DDB"/>
    <w:rsid w:val="009B2E90"/>
    <w:rsid w:val="009B3267"/>
    <w:rsid w:val="009B42C2"/>
    <w:rsid w:val="009B5025"/>
    <w:rsid w:val="009B5421"/>
    <w:rsid w:val="009B5632"/>
    <w:rsid w:val="009B64AD"/>
    <w:rsid w:val="009B65A1"/>
    <w:rsid w:val="009B6936"/>
    <w:rsid w:val="009B696A"/>
    <w:rsid w:val="009B6C1C"/>
    <w:rsid w:val="009B7118"/>
    <w:rsid w:val="009B7AA4"/>
    <w:rsid w:val="009B7BED"/>
    <w:rsid w:val="009C0403"/>
    <w:rsid w:val="009C0791"/>
    <w:rsid w:val="009C0E67"/>
    <w:rsid w:val="009C1397"/>
    <w:rsid w:val="009C1E11"/>
    <w:rsid w:val="009C1EC9"/>
    <w:rsid w:val="009C26D2"/>
    <w:rsid w:val="009C2AD4"/>
    <w:rsid w:val="009C2EFD"/>
    <w:rsid w:val="009C3A43"/>
    <w:rsid w:val="009C3CB4"/>
    <w:rsid w:val="009C3E7D"/>
    <w:rsid w:val="009C461B"/>
    <w:rsid w:val="009C46AA"/>
    <w:rsid w:val="009C4808"/>
    <w:rsid w:val="009C49F6"/>
    <w:rsid w:val="009C5C15"/>
    <w:rsid w:val="009C5E38"/>
    <w:rsid w:val="009C607F"/>
    <w:rsid w:val="009C65C0"/>
    <w:rsid w:val="009C66DD"/>
    <w:rsid w:val="009C69F8"/>
    <w:rsid w:val="009C6ABF"/>
    <w:rsid w:val="009C6FED"/>
    <w:rsid w:val="009C7E5F"/>
    <w:rsid w:val="009C7FA2"/>
    <w:rsid w:val="009D0781"/>
    <w:rsid w:val="009D0BDD"/>
    <w:rsid w:val="009D12C0"/>
    <w:rsid w:val="009D1C37"/>
    <w:rsid w:val="009D275F"/>
    <w:rsid w:val="009D28C3"/>
    <w:rsid w:val="009D2B68"/>
    <w:rsid w:val="009D2FCE"/>
    <w:rsid w:val="009D38CD"/>
    <w:rsid w:val="009D3912"/>
    <w:rsid w:val="009D3A2F"/>
    <w:rsid w:val="009D3BC4"/>
    <w:rsid w:val="009D3C25"/>
    <w:rsid w:val="009D3E85"/>
    <w:rsid w:val="009D4078"/>
    <w:rsid w:val="009D5436"/>
    <w:rsid w:val="009D5948"/>
    <w:rsid w:val="009D5955"/>
    <w:rsid w:val="009D63E9"/>
    <w:rsid w:val="009D69CD"/>
    <w:rsid w:val="009D6A0C"/>
    <w:rsid w:val="009D6F84"/>
    <w:rsid w:val="009D7D08"/>
    <w:rsid w:val="009D7DA9"/>
    <w:rsid w:val="009E04D1"/>
    <w:rsid w:val="009E0B90"/>
    <w:rsid w:val="009E0E42"/>
    <w:rsid w:val="009E1501"/>
    <w:rsid w:val="009E1B01"/>
    <w:rsid w:val="009E20B1"/>
    <w:rsid w:val="009E2184"/>
    <w:rsid w:val="009E2259"/>
    <w:rsid w:val="009E2A36"/>
    <w:rsid w:val="009E3391"/>
    <w:rsid w:val="009E37C8"/>
    <w:rsid w:val="009E3953"/>
    <w:rsid w:val="009E3A31"/>
    <w:rsid w:val="009E3D86"/>
    <w:rsid w:val="009E4C2F"/>
    <w:rsid w:val="009E4C81"/>
    <w:rsid w:val="009E4FF0"/>
    <w:rsid w:val="009E54DE"/>
    <w:rsid w:val="009E5D1E"/>
    <w:rsid w:val="009E60C5"/>
    <w:rsid w:val="009E6312"/>
    <w:rsid w:val="009E77A2"/>
    <w:rsid w:val="009E7A9F"/>
    <w:rsid w:val="009E7CE1"/>
    <w:rsid w:val="009F0333"/>
    <w:rsid w:val="009F09D2"/>
    <w:rsid w:val="009F09DA"/>
    <w:rsid w:val="009F0C37"/>
    <w:rsid w:val="009F10DD"/>
    <w:rsid w:val="009F1188"/>
    <w:rsid w:val="009F160B"/>
    <w:rsid w:val="009F1AC2"/>
    <w:rsid w:val="009F1C5B"/>
    <w:rsid w:val="009F2823"/>
    <w:rsid w:val="009F2909"/>
    <w:rsid w:val="009F2DA8"/>
    <w:rsid w:val="009F2E4B"/>
    <w:rsid w:val="009F323D"/>
    <w:rsid w:val="009F3481"/>
    <w:rsid w:val="009F561C"/>
    <w:rsid w:val="009F5660"/>
    <w:rsid w:val="009F5B79"/>
    <w:rsid w:val="009F630B"/>
    <w:rsid w:val="009F63BF"/>
    <w:rsid w:val="009F66B1"/>
    <w:rsid w:val="009F6C4B"/>
    <w:rsid w:val="009F7427"/>
    <w:rsid w:val="009F79A7"/>
    <w:rsid w:val="009F7EBF"/>
    <w:rsid w:val="00A000A1"/>
    <w:rsid w:val="00A002B9"/>
    <w:rsid w:val="00A002BA"/>
    <w:rsid w:val="00A00B1B"/>
    <w:rsid w:val="00A00EBA"/>
    <w:rsid w:val="00A020B2"/>
    <w:rsid w:val="00A021A2"/>
    <w:rsid w:val="00A02229"/>
    <w:rsid w:val="00A02545"/>
    <w:rsid w:val="00A0281A"/>
    <w:rsid w:val="00A03E6E"/>
    <w:rsid w:val="00A03FBC"/>
    <w:rsid w:val="00A044AC"/>
    <w:rsid w:val="00A04605"/>
    <w:rsid w:val="00A05D96"/>
    <w:rsid w:val="00A0634C"/>
    <w:rsid w:val="00A06605"/>
    <w:rsid w:val="00A06651"/>
    <w:rsid w:val="00A066B2"/>
    <w:rsid w:val="00A068A7"/>
    <w:rsid w:val="00A06D52"/>
    <w:rsid w:val="00A0705D"/>
    <w:rsid w:val="00A0785D"/>
    <w:rsid w:val="00A07BCE"/>
    <w:rsid w:val="00A07CC7"/>
    <w:rsid w:val="00A07E0E"/>
    <w:rsid w:val="00A100A9"/>
    <w:rsid w:val="00A10278"/>
    <w:rsid w:val="00A10608"/>
    <w:rsid w:val="00A1125E"/>
    <w:rsid w:val="00A1174F"/>
    <w:rsid w:val="00A12912"/>
    <w:rsid w:val="00A129E6"/>
    <w:rsid w:val="00A12CBA"/>
    <w:rsid w:val="00A13057"/>
    <w:rsid w:val="00A1306E"/>
    <w:rsid w:val="00A13269"/>
    <w:rsid w:val="00A13B39"/>
    <w:rsid w:val="00A13D2B"/>
    <w:rsid w:val="00A13DF0"/>
    <w:rsid w:val="00A1416A"/>
    <w:rsid w:val="00A141CE"/>
    <w:rsid w:val="00A14215"/>
    <w:rsid w:val="00A145F2"/>
    <w:rsid w:val="00A14774"/>
    <w:rsid w:val="00A1556C"/>
    <w:rsid w:val="00A15850"/>
    <w:rsid w:val="00A15E13"/>
    <w:rsid w:val="00A15E40"/>
    <w:rsid w:val="00A15F9B"/>
    <w:rsid w:val="00A1617D"/>
    <w:rsid w:val="00A16D97"/>
    <w:rsid w:val="00A16FFC"/>
    <w:rsid w:val="00A1712B"/>
    <w:rsid w:val="00A17350"/>
    <w:rsid w:val="00A1784A"/>
    <w:rsid w:val="00A17F73"/>
    <w:rsid w:val="00A204D1"/>
    <w:rsid w:val="00A21379"/>
    <w:rsid w:val="00A21BD3"/>
    <w:rsid w:val="00A22C5F"/>
    <w:rsid w:val="00A23045"/>
    <w:rsid w:val="00A232F6"/>
    <w:rsid w:val="00A23391"/>
    <w:rsid w:val="00A23F5E"/>
    <w:rsid w:val="00A2400E"/>
    <w:rsid w:val="00A2426B"/>
    <w:rsid w:val="00A246EE"/>
    <w:rsid w:val="00A24F06"/>
    <w:rsid w:val="00A25E30"/>
    <w:rsid w:val="00A25EAA"/>
    <w:rsid w:val="00A260B0"/>
    <w:rsid w:val="00A261FF"/>
    <w:rsid w:val="00A2636F"/>
    <w:rsid w:val="00A26853"/>
    <w:rsid w:val="00A26EE1"/>
    <w:rsid w:val="00A2753A"/>
    <w:rsid w:val="00A27833"/>
    <w:rsid w:val="00A27BCA"/>
    <w:rsid w:val="00A27D9E"/>
    <w:rsid w:val="00A27DE7"/>
    <w:rsid w:val="00A27F22"/>
    <w:rsid w:val="00A301F6"/>
    <w:rsid w:val="00A30303"/>
    <w:rsid w:val="00A308E9"/>
    <w:rsid w:val="00A3150F"/>
    <w:rsid w:val="00A31562"/>
    <w:rsid w:val="00A3181C"/>
    <w:rsid w:val="00A31982"/>
    <w:rsid w:val="00A31ABD"/>
    <w:rsid w:val="00A31DDF"/>
    <w:rsid w:val="00A323DB"/>
    <w:rsid w:val="00A32C9E"/>
    <w:rsid w:val="00A32DC0"/>
    <w:rsid w:val="00A32DC9"/>
    <w:rsid w:val="00A331D1"/>
    <w:rsid w:val="00A33A35"/>
    <w:rsid w:val="00A33B3D"/>
    <w:rsid w:val="00A33D66"/>
    <w:rsid w:val="00A33F83"/>
    <w:rsid w:val="00A342E5"/>
    <w:rsid w:val="00A34915"/>
    <w:rsid w:val="00A34B0C"/>
    <w:rsid w:val="00A35751"/>
    <w:rsid w:val="00A35C2D"/>
    <w:rsid w:val="00A35EE9"/>
    <w:rsid w:val="00A36118"/>
    <w:rsid w:val="00A36127"/>
    <w:rsid w:val="00A36371"/>
    <w:rsid w:val="00A3639B"/>
    <w:rsid w:val="00A36C1A"/>
    <w:rsid w:val="00A36F6F"/>
    <w:rsid w:val="00A37125"/>
    <w:rsid w:val="00A37324"/>
    <w:rsid w:val="00A3741D"/>
    <w:rsid w:val="00A377B0"/>
    <w:rsid w:val="00A37B80"/>
    <w:rsid w:val="00A37E12"/>
    <w:rsid w:val="00A406E0"/>
    <w:rsid w:val="00A40CE4"/>
    <w:rsid w:val="00A41066"/>
    <w:rsid w:val="00A41A41"/>
    <w:rsid w:val="00A41B4E"/>
    <w:rsid w:val="00A41DF6"/>
    <w:rsid w:val="00A4215F"/>
    <w:rsid w:val="00A42BFE"/>
    <w:rsid w:val="00A42E78"/>
    <w:rsid w:val="00A43638"/>
    <w:rsid w:val="00A43882"/>
    <w:rsid w:val="00A43A16"/>
    <w:rsid w:val="00A44017"/>
    <w:rsid w:val="00A44A2B"/>
    <w:rsid w:val="00A4545E"/>
    <w:rsid w:val="00A45623"/>
    <w:rsid w:val="00A45CDB"/>
    <w:rsid w:val="00A45D5F"/>
    <w:rsid w:val="00A463D0"/>
    <w:rsid w:val="00A46BDC"/>
    <w:rsid w:val="00A46F6E"/>
    <w:rsid w:val="00A47B8E"/>
    <w:rsid w:val="00A47E63"/>
    <w:rsid w:val="00A50D6D"/>
    <w:rsid w:val="00A5179A"/>
    <w:rsid w:val="00A51B77"/>
    <w:rsid w:val="00A51EA1"/>
    <w:rsid w:val="00A52274"/>
    <w:rsid w:val="00A52319"/>
    <w:rsid w:val="00A529DD"/>
    <w:rsid w:val="00A52B90"/>
    <w:rsid w:val="00A531A6"/>
    <w:rsid w:val="00A5339C"/>
    <w:rsid w:val="00A5390A"/>
    <w:rsid w:val="00A53AA8"/>
    <w:rsid w:val="00A5408D"/>
    <w:rsid w:val="00A5433A"/>
    <w:rsid w:val="00A54857"/>
    <w:rsid w:val="00A54A46"/>
    <w:rsid w:val="00A5533C"/>
    <w:rsid w:val="00A55450"/>
    <w:rsid w:val="00A55831"/>
    <w:rsid w:val="00A559F1"/>
    <w:rsid w:val="00A55C20"/>
    <w:rsid w:val="00A55CFC"/>
    <w:rsid w:val="00A5643A"/>
    <w:rsid w:val="00A564C8"/>
    <w:rsid w:val="00A57511"/>
    <w:rsid w:val="00A575C9"/>
    <w:rsid w:val="00A57883"/>
    <w:rsid w:val="00A57BB4"/>
    <w:rsid w:val="00A57CC6"/>
    <w:rsid w:val="00A6053E"/>
    <w:rsid w:val="00A609D4"/>
    <w:rsid w:val="00A60B10"/>
    <w:rsid w:val="00A60C49"/>
    <w:rsid w:val="00A60E4A"/>
    <w:rsid w:val="00A6129C"/>
    <w:rsid w:val="00A61823"/>
    <w:rsid w:val="00A61B6B"/>
    <w:rsid w:val="00A620AD"/>
    <w:rsid w:val="00A62190"/>
    <w:rsid w:val="00A6288C"/>
    <w:rsid w:val="00A62CF7"/>
    <w:rsid w:val="00A638B7"/>
    <w:rsid w:val="00A63DE0"/>
    <w:rsid w:val="00A645EB"/>
    <w:rsid w:val="00A64C8B"/>
    <w:rsid w:val="00A6537D"/>
    <w:rsid w:val="00A65508"/>
    <w:rsid w:val="00A65579"/>
    <w:rsid w:val="00A65D65"/>
    <w:rsid w:val="00A65DBE"/>
    <w:rsid w:val="00A65FA7"/>
    <w:rsid w:val="00A66290"/>
    <w:rsid w:val="00A663A3"/>
    <w:rsid w:val="00A66410"/>
    <w:rsid w:val="00A668F5"/>
    <w:rsid w:val="00A66ED1"/>
    <w:rsid w:val="00A6761C"/>
    <w:rsid w:val="00A67B05"/>
    <w:rsid w:val="00A67D8E"/>
    <w:rsid w:val="00A67F60"/>
    <w:rsid w:val="00A70596"/>
    <w:rsid w:val="00A70908"/>
    <w:rsid w:val="00A70B60"/>
    <w:rsid w:val="00A70B7D"/>
    <w:rsid w:val="00A70E0C"/>
    <w:rsid w:val="00A71438"/>
    <w:rsid w:val="00A71C35"/>
    <w:rsid w:val="00A729E4"/>
    <w:rsid w:val="00A72B7D"/>
    <w:rsid w:val="00A73257"/>
    <w:rsid w:val="00A743FE"/>
    <w:rsid w:val="00A74D3A"/>
    <w:rsid w:val="00A754DD"/>
    <w:rsid w:val="00A754FD"/>
    <w:rsid w:val="00A75689"/>
    <w:rsid w:val="00A758CE"/>
    <w:rsid w:val="00A75A9C"/>
    <w:rsid w:val="00A75CB2"/>
    <w:rsid w:val="00A762D1"/>
    <w:rsid w:val="00A76533"/>
    <w:rsid w:val="00A769AC"/>
    <w:rsid w:val="00A76D5B"/>
    <w:rsid w:val="00A77234"/>
    <w:rsid w:val="00A77359"/>
    <w:rsid w:val="00A77555"/>
    <w:rsid w:val="00A77AB4"/>
    <w:rsid w:val="00A8079A"/>
    <w:rsid w:val="00A81F40"/>
    <w:rsid w:val="00A82584"/>
    <w:rsid w:val="00A8261A"/>
    <w:rsid w:val="00A826FC"/>
    <w:rsid w:val="00A82E1A"/>
    <w:rsid w:val="00A82E32"/>
    <w:rsid w:val="00A833C4"/>
    <w:rsid w:val="00A8375F"/>
    <w:rsid w:val="00A83763"/>
    <w:rsid w:val="00A839DF"/>
    <w:rsid w:val="00A83F1D"/>
    <w:rsid w:val="00A840F5"/>
    <w:rsid w:val="00A841DF"/>
    <w:rsid w:val="00A849F6"/>
    <w:rsid w:val="00A84B69"/>
    <w:rsid w:val="00A84C72"/>
    <w:rsid w:val="00A84CBD"/>
    <w:rsid w:val="00A84E33"/>
    <w:rsid w:val="00A861D2"/>
    <w:rsid w:val="00A862CC"/>
    <w:rsid w:val="00A86C8E"/>
    <w:rsid w:val="00A872B9"/>
    <w:rsid w:val="00A87599"/>
    <w:rsid w:val="00A90612"/>
    <w:rsid w:val="00A90AAC"/>
    <w:rsid w:val="00A91463"/>
    <w:rsid w:val="00A917E3"/>
    <w:rsid w:val="00A91C32"/>
    <w:rsid w:val="00A923C8"/>
    <w:rsid w:val="00A925EA"/>
    <w:rsid w:val="00A92735"/>
    <w:rsid w:val="00A92905"/>
    <w:rsid w:val="00A92FD5"/>
    <w:rsid w:val="00A930E6"/>
    <w:rsid w:val="00A9346C"/>
    <w:rsid w:val="00A936A2"/>
    <w:rsid w:val="00A937EE"/>
    <w:rsid w:val="00A93DD0"/>
    <w:rsid w:val="00A94190"/>
    <w:rsid w:val="00A943EF"/>
    <w:rsid w:val="00A9485C"/>
    <w:rsid w:val="00A953D4"/>
    <w:rsid w:val="00A9588E"/>
    <w:rsid w:val="00A95F74"/>
    <w:rsid w:val="00A96154"/>
    <w:rsid w:val="00A9665B"/>
    <w:rsid w:val="00A968DD"/>
    <w:rsid w:val="00A96B50"/>
    <w:rsid w:val="00A96E11"/>
    <w:rsid w:val="00A96F61"/>
    <w:rsid w:val="00A97454"/>
    <w:rsid w:val="00A97AC6"/>
    <w:rsid w:val="00A97C6D"/>
    <w:rsid w:val="00AA018F"/>
    <w:rsid w:val="00AA15E5"/>
    <w:rsid w:val="00AA17B6"/>
    <w:rsid w:val="00AA1972"/>
    <w:rsid w:val="00AA19BB"/>
    <w:rsid w:val="00AA1B1B"/>
    <w:rsid w:val="00AA2195"/>
    <w:rsid w:val="00AA22C0"/>
    <w:rsid w:val="00AA237F"/>
    <w:rsid w:val="00AA23C9"/>
    <w:rsid w:val="00AA2551"/>
    <w:rsid w:val="00AA2691"/>
    <w:rsid w:val="00AA2796"/>
    <w:rsid w:val="00AA2864"/>
    <w:rsid w:val="00AA2E1A"/>
    <w:rsid w:val="00AA2E50"/>
    <w:rsid w:val="00AA3851"/>
    <w:rsid w:val="00AA38AC"/>
    <w:rsid w:val="00AA3CA3"/>
    <w:rsid w:val="00AA3EA6"/>
    <w:rsid w:val="00AA3F9F"/>
    <w:rsid w:val="00AA40D5"/>
    <w:rsid w:val="00AA413A"/>
    <w:rsid w:val="00AA4289"/>
    <w:rsid w:val="00AA42E4"/>
    <w:rsid w:val="00AA43CB"/>
    <w:rsid w:val="00AA5115"/>
    <w:rsid w:val="00AA525E"/>
    <w:rsid w:val="00AA569A"/>
    <w:rsid w:val="00AA57D0"/>
    <w:rsid w:val="00AA6EF8"/>
    <w:rsid w:val="00AA6F4C"/>
    <w:rsid w:val="00AA77B6"/>
    <w:rsid w:val="00AA7AFE"/>
    <w:rsid w:val="00AA7CEE"/>
    <w:rsid w:val="00AB006A"/>
    <w:rsid w:val="00AB00F4"/>
    <w:rsid w:val="00AB04C7"/>
    <w:rsid w:val="00AB0D27"/>
    <w:rsid w:val="00AB10F3"/>
    <w:rsid w:val="00AB125F"/>
    <w:rsid w:val="00AB1388"/>
    <w:rsid w:val="00AB19DB"/>
    <w:rsid w:val="00AB1B52"/>
    <w:rsid w:val="00AB1D00"/>
    <w:rsid w:val="00AB1F8A"/>
    <w:rsid w:val="00AB26D3"/>
    <w:rsid w:val="00AB2870"/>
    <w:rsid w:val="00AB2B39"/>
    <w:rsid w:val="00AB40D2"/>
    <w:rsid w:val="00AB431B"/>
    <w:rsid w:val="00AB5098"/>
    <w:rsid w:val="00AB562A"/>
    <w:rsid w:val="00AB63D5"/>
    <w:rsid w:val="00AB6737"/>
    <w:rsid w:val="00AB6C03"/>
    <w:rsid w:val="00AB6E91"/>
    <w:rsid w:val="00AB7100"/>
    <w:rsid w:val="00AB7E83"/>
    <w:rsid w:val="00AB7FFA"/>
    <w:rsid w:val="00AC01B1"/>
    <w:rsid w:val="00AC033C"/>
    <w:rsid w:val="00AC08A8"/>
    <w:rsid w:val="00AC112E"/>
    <w:rsid w:val="00AC139A"/>
    <w:rsid w:val="00AC18FD"/>
    <w:rsid w:val="00AC1CEE"/>
    <w:rsid w:val="00AC3115"/>
    <w:rsid w:val="00AC3143"/>
    <w:rsid w:val="00AC379E"/>
    <w:rsid w:val="00AC434C"/>
    <w:rsid w:val="00AC44EA"/>
    <w:rsid w:val="00AC45FB"/>
    <w:rsid w:val="00AC4603"/>
    <w:rsid w:val="00AC4A63"/>
    <w:rsid w:val="00AC4C0C"/>
    <w:rsid w:val="00AC566A"/>
    <w:rsid w:val="00AC5C85"/>
    <w:rsid w:val="00AC5EDD"/>
    <w:rsid w:val="00AC6189"/>
    <w:rsid w:val="00AC6774"/>
    <w:rsid w:val="00AC69E7"/>
    <w:rsid w:val="00AC6DFA"/>
    <w:rsid w:val="00AC7228"/>
    <w:rsid w:val="00AC736D"/>
    <w:rsid w:val="00AD00A3"/>
    <w:rsid w:val="00AD0684"/>
    <w:rsid w:val="00AD0CD4"/>
    <w:rsid w:val="00AD0F96"/>
    <w:rsid w:val="00AD1247"/>
    <w:rsid w:val="00AD12FF"/>
    <w:rsid w:val="00AD16AA"/>
    <w:rsid w:val="00AD219B"/>
    <w:rsid w:val="00AD21F5"/>
    <w:rsid w:val="00AD24A3"/>
    <w:rsid w:val="00AD272D"/>
    <w:rsid w:val="00AD35C2"/>
    <w:rsid w:val="00AD3684"/>
    <w:rsid w:val="00AD39B2"/>
    <w:rsid w:val="00AD3A1E"/>
    <w:rsid w:val="00AD4D8B"/>
    <w:rsid w:val="00AD4ED3"/>
    <w:rsid w:val="00AD5248"/>
    <w:rsid w:val="00AD5396"/>
    <w:rsid w:val="00AD5BF9"/>
    <w:rsid w:val="00AD5F51"/>
    <w:rsid w:val="00AD5FC5"/>
    <w:rsid w:val="00AD60A2"/>
    <w:rsid w:val="00AD652B"/>
    <w:rsid w:val="00AD6977"/>
    <w:rsid w:val="00AD71EA"/>
    <w:rsid w:val="00AD7548"/>
    <w:rsid w:val="00AD7A41"/>
    <w:rsid w:val="00AD7B43"/>
    <w:rsid w:val="00AD7DD2"/>
    <w:rsid w:val="00AE056E"/>
    <w:rsid w:val="00AE07AA"/>
    <w:rsid w:val="00AE156A"/>
    <w:rsid w:val="00AE2356"/>
    <w:rsid w:val="00AE2B26"/>
    <w:rsid w:val="00AE2EF4"/>
    <w:rsid w:val="00AE32D1"/>
    <w:rsid w:val="00AE33FC"/>
    <w:rsid w:val="00AE40EA"/>
    <w:rsid w:val="00AE47AF"/>
    <w:rsid w:val="00AE4B01"/>
    <w:rsid w:val="00AE4D4D"/>
    <w:rsid w:val="00AE5731"/>
    <w:rsid w:val="00AE5933"/>
    <w:rsid w:val="00AE594F"/>
    <w:rsid w:val="00AE63B2"/>
    <w:rsid w:val="00AE6EAA"/>
    <w:rsid w:val="00AE792C"/>
    <w:rsid w:val="00AE7B2C"/>
    <w:rsid w:val="00AE7CD6"/>
    <w:rsid w:val="00AF0230"/>
    <w:rsid w:val="00AF0875"/>
    <w:rsid w:val="00AF0A8D"/>
    <w:rsid w:val="00AF0D5A"/>
    <w:rsid w:val="00AF173A"/>
    <w:rsid w:val="00AF190F"/>
    <w:rsid w:val="00AF24E4"/>
    <w:rsid w:val="00AF382B"/>
    <w:rsid w:val="00AF3D70"/>
    <w:rsid w:val="00AF3E68"/>
    <w:rsid w:val="00AF47C0"/>
    <w:rsid w:val="00AF4B71"/>
    <w:rsid w:val="00AF4D9F"/>
    <w:rsid w:val="00AF51F2"/>
    <w:rsid w:val="00AF52F5"/>
    <w:rsid w:val="00AF586F"/>
    <w:rsid w:val="00AF5E60"/>
    <w:rsid w:val="00AF65D5"/>
    <w:rsid w:val="00AF65F8"/>
    <w:rsid w:val="00AF72FB"/>
    <w:rsid w:val="00AF75AA"/>
    <w:rsid w:val="00AF7857"/>
    <w:rsid w:val="00AF7937"/>
    <w:rsid w:val="00AF7D0A"/>
    <w:rsid w:val="00AF7F53"/>
    <w:rsid w:val="00B00461"/>
    <w:rsid w:val="00B006AA"/>
    <w:rsid w:val="00B00885"/>
    <w:rsid w:val="00B00D2F"/>
    <w:rsid w:val="00B018CF"/>
    <w:rsid w:val="00B01B5A"/>
    <w:rsid w:val="00B01CEF"/>
    <w:rsid w:val="00B01E4D"/>
    <w:rsid w:val="00B020BA"/>
    <w:rsid w:val="00B020E8"/>
    <w:rsid w:val="00B02484"/>
    <w:rsid w:val="00B025A5"/>
    <w:rsid w:val="00B026D3"/>
    <w:rsid w:val="00B027B5"/>
    <w:rsid w:val="00B02B1B"/>
    <w:rsid w:val="00B02DD8"/>
    <w:rsid w:val="00B03022"/>
    <w:rsid w:val="00B03563"/>
    <w:rsid w:val="00B03D40"/>
    <w:rsid w:val="00B03D81"/>
    <w:rsid w:val="00B04802"/>
    <w:rsid w:val="00B04F8E"/>
    <w:rsid w:val="00B0513A"/>
    <w:rsid w:val="00B05389"/>
    <w:rsid w:val="00B05C25"/>
    <w:rsid w:val="00B06129"/>
    <w:rsid w:val="00B0625B"/>
    <w:rsid w:val="00B06416"/>
    <w:rsid w:val="00B06635"/>
    <w:rsid w:val="00B066FD"/>
    <w:rsid w:val="00B06921"/>
    <w:rsid w:val="00B06F6C"/>
    <w:rsid w:val="00B07505"/>
    <w:rsid w:val="00B0788C"/>
    <w:rsid w:val="00B07E57"/>
    <w:rsid w:val="00B10147"/>
    <w:rsid w:val="00B10DDC"/>
    <w:rsid w:val="00B117CA"/>
    <w:rsid w:val="00B11B3E"/>
    <w:rsid w:val="00B11C26"/>
    <w:rsid w:val="00B11F0F"/>
    <w:rsid w:val="00B124D2"/>
    <w:rsid w:val="00B12A63"/>
    <w:rsid w:val="00B1315A"/>
    <w:rsid w:val="00B1336B"/>
    <w:rsid w:val="00B13D78"/>
    <w:rsid w:val="00B13DF5"/>
    <w:rsid w:val="00B13EB5"/>
    <w:rsid w:val="00B13F8E"/>
    <w:rsid w:val="00B1432D"/>
    <w:rsid w:val="00B15931"/>
    <w:rsid w:val="00B15CC2"/>
    <w:rsid w:val="00B15DAA"/>
    <w:rsid w:val="00B1712C"/>
    <w:rsid w:val="00B17C07"/>
    <w:rsid w:val="00B17D07"/>
    <w:rsid w:val="00B17D46"/>
    <w:rsid w:val="00B17F72"/>
    <w:rsid w:val="00B209FE"/>
    <w:rsid w:val="00B20DFF"/>
    <w:rsid w:val="00B20FEF"/>
    <w:rsid w:val="00B22063"/>
    <w:rsid w:val="00B225A8"/>
    <w:rsid w:val="00B225D4"/>
    <w:rsid w:val="00B23F46"/>
    <w:rsid w:val="00B2459A"/>
    <w:rsid w:val="00B24961"/>
    <w:rsid w:val="00B24C0E"/>
    <w:rsid w:val="00B250B5"/>
    <w:rsid w:val="00B25324"/>
    <w:rsid w:val="00B262FE"/>
    <w:rsid w:val="00B26565"/>
    <w:rsid w:val="00B268B0"/>
    <w:rsid w:val="00B272CB"/>
    <w:rsid w:val="00B272F6"/>
    <w:rsid w:val="00B27D16"/>
    <w:rsid w:val="00B27FA5"/>
    <w:rsid w:val="00B30265"/>
    <w:rsid w:val="00B308D1"/>
    <w:rsid w:val="00B30D1E"/>
    <w:rsid w:val="00B318B0"/>
    <w:rsid w:val="00B31B00"/>
    <w:rsid w:val="00B32AB5"/>
    <w:rsid w:val="00B32AEC"/>
    <w:rsid w:val="00B32D53"/>
    <w:rsid w:val="00B32F62"/>
    <w:rsid w:val="00B33215"/>
    <w:rsid w:val="00B337CE"/>
    <w:rsid w:val="00B3381A"/>
    <w:rsid w:val="00B33A03"/>
    <w:rsid w:val="00B34286"/>
    <w:rsid w:val="00B34519"/>
    <w:rsid w:val="00B3468D"/>
    <w:rsid w:val="00B346CC"/>
    <w:rsid w:val="00B349ED"/>
    <w:rsid w:val="00B36A9F"/>
    <w:rsid w:val="00B36E42"/>
    <w:rsid w:val="00B36F90"/>
    <w:rsid w:val="00B378CF"/>
    <w:rsid w:val="00B37CA4"/>
    <w:rsid w:val="00B402A4"/>
    <w:rsid w:val="00B40735"/>
    <w:rsid w:val="00B407F4"/>
    <w:rsid w:val="00B40F45"/>
    <w:rsid w:val="00B41E1F"/>
    <w:rsid w:val="00B41F19"/>
    <w:rsid w:val="00B42043"/>
    <w:rsid w:val="00B420CF"/>
    <w:rsid w:val="00B42447"/>
    <w:rsid w:val="00B42565"/>
    <w:rsid w:val="00B428E3"/>
    <w:rsid w:val="00B43361"/>
    <w:rsid w:val="00B44596"/>
    <w:rsid w:val="00B44758"/>
    <w:rsid w:val="00B45545"/>
    <w:rsid w:val="00B45792"/>
    <w:rsid w:val="00B46379"/>
    <w:rsid w:val="00B4645E"/>
    <w:rsid w:val="00B46F05"/>
    <w:rsid w:val="00B471A1"/>
    <w:rsid w:val="00B473F8"/>
    <w:rsid w:val="00B47E0E"/>
    <w:rsid w:val="00B50334"/>
    <w:rsid w:val="00B50E09"/>
    <w:rsid w:val="00B50FDE"/>
    <w:rsid w:val="00B51EDC"/>
    <w:rsid w:val="00B52020"/>
    <w:rsid w:val="00B525EF"/>
    <w:rsid w:val="00B527F7"/>
    <w:rsid w:val="00B528E3"/>
    <w:rsid w:val="00B533F6"/>
    <w:rsid w:val="00B5341F"/>
    <w:rsid w:val="00B53521"/>
    <w:rsid w:val="00B5364E"/>
    <w:rsid w:val="00B53760"/>
    <w:rsid w:val="00B5390B"/>
    <w:rsid w:val="00B53F52"/>
    <w:rsid w:val="00B54AB6"/>
    <w:rsid w:val="00B54C09"/>
    <w:rsid w:val="00B54E1D"/>
    <w:rsid w:val="00B54F11"/>
    <w:rsid w:val="00B553A5"/>
    <w:rsid w:val="00B555C9"/>
    <w:rsid w:val="00B55D7D"/>
    <w:rsid w:val="00B5662E"/>
    <w:rsid w:val="00B56DDE"/>
    <w:rsid w:val="00B570E7"/>
    <w:rsid w:val="00B57A40"/>
    <w:rsid w:val="00B57DB8"/>
    <w:rsid w:val="00B6191D"/>
    <w:rsid w:val="00B61A0F"/>
    <w:rsid w:val="00B61C5D"/>
    <w:rsid w:val="00B61F2D"/>
    <w:rsid w:val="00B62135"/>
    <w:rsid w:val="00B6250E"/>
    <w:rsid w:val="00B6321C"/>
    <w:rsid w:val="00B63728"/>
    <w:rsid w:val="00B63B2C"/>
    <w:rsid w:val="00B6408A"/>
    <w:rsid w:val="00B6461E"/>
    <w:rsid w:val="00B64656"/>
    <w:rsid w:val="00B64807"/>
    <w:rsid w:val="00B64C23"/>
    <w:rsid w:val="00B65455"/>
    <w:rsid w:val="00B654F8"/>
    <w:rsid w:val="00B654FA"/>
    <w:rsid w:val="00B6694D"/>
    <w:rsid w:val="00B6694E"/>
    <w:rsid w:val="00B66B7D"/>
    <w:rsid w:val="00B67031"/>
    <w:rsid w:val="00B67385"/>
    <w:rsid w:val="00B673E4"/>
    <w:rsid w:val="00B67D0F"/>
    <w:rsid w:val="00B67E54"/>
    <w:rsid w:val="00B70246"/>
    <w:rsid w:val="00B702A0"/>
    <w:rsid w:val="00B70302"/>
    <w:rsid w:val="00B703A8"/>
    <w:rsid w:val="00B70515"/>
    <w:rsid w:val="00B7062D"/>
    <w:rsid w:val="00B706F6"/>
    <w:rsid w:val="00B70892"/>
    <w:rsid w:val="00B70AD2"/>
    <w:rsid w:val="00B71C34"/>
    <w:rsid w:val="00B71CF9"/>
    <w:rsid w:val="00B72DDB"/>
    <w:rsid w:val="00B730B1"/>
    <w:rsid w:val="00B73129"/>
    <w:rsid w:val="00B73360"/>
    <w:rsid w:val="00B737F8"/>
    <w:rsid w:val="00B7380B"/>
    <w:rsid w:val="00B73B74"/>
    <w:rsid w:val="00B7423B"/>
    <w:rsid w:val="00B7442A"/>
    <w:rsid w:val="00B74F9A"/>
    <w:rsid w:val="00B751AA"/>
    <w:rsid w:val="00B755CD"/>
    <w:rsid w:val="00B75D79"/>
    <w:rsid w:val="00B76046"/>
    <w:rsid w:val="00B762EC"/>
    <w:rsid w:val="00B76330"/>
    <w:rsid w:val="00B76571"/>
    <w:rsid w:val="00B76A51"/>
    <w:rsid w:val="00B76CC5"/>
    <w:rsid w:val="00B76E7A"/>
    <w:rsid w:val="00B772C6"/>
    <w:rsid w:val="00B773BC"/>
    <w:rsid w:val="00B77739"/>
    <w:rsid w:val="00B77CC4"/>
    <w:rsid w:val="00B80A0C"/>
    <w:rsid w:val="00B80C65"/>
    <w:rsid w:val="00B8123D"/>
    <w:rsid w:val="00B812BE"/>
    <w:rsid w:val="00B81DB7"/>
    <w:rsid w:val="00B81E47"/>
    <w:rsid w:val="00B82A47"/>
    <w:rsid w:val="00B82AD9"/>
    <w:rsid w:val="00B82FA7"/>
    <w:rsid w:val="00B82FFD"/>
    <w:rsid w:val="00B830B9"/>
    <w:rsid w:val="00B836F7"/>
    <w:rsid w:val="00B83AB0"/>
    <w:rsid w:val="00B847F4"/>
    <w:rsid w:val="00B85315"/>
    <w:rsid w:val="00B856D1"/>
    <w:rsid w:val="00B856FD"/>
    <w:rsid w:val="00B8571D"/>
    <w:rsid w:val="00B85A2E"/>
    <w:rsid w:val="00B85BA3"/>
    <w:rsid w:val="00B860FC"/>
    <w:rsid w:val="00B86418"/>
    <w:rsid w:val="00B8657F"/>
    <w:rsid w:val="00B869CF"/>
    <w:rsid w:val="00B873E1"/>
    <w:rsid w:val="00B8766E"/>
    <w:rsid w:val="00B9000B"/>
    <w:rsid w:val="00B900F7"/>
    <w:rsid w:val="00B90580"/>
    <w:rsid w:val="00B905EC"/>
    <w:rsid w:val="00B911DA"/>
    <w:rsid w:val="00B91214"/>
    <w:rsid w:val="00B91D00"/>
    <w:rsid w:val="00B91D63"/>
    <w:rsid w:val="00B920E6"/>
    <w:rsid w:val="00B926FC"/>
    <w:rsid w:val="00B92AE2"/>
    <w:rsid w:val="00B92B3B"/>
    <w:rsid w:val="00B92E72"/>
    <w:rsid w:val="00B93015"/>
    <w:rsid w:val="00B93401"/>
    <w:rsid w:val="00B93705"/>
    <w:rsid w:val="00B93946"/>
    <w:rsid w:val="00B93A9A"/>
    <w:rsid w:val="00B93BDE"/>
    <w:rsid w:val="00B9414A"/>
    <w:rsid w:val="00B94381"/>
    <w:rsid w:val="00B9462F"/>
    <w:rsid w:val="00B94D0C"/>
    <w:rsid w:val="00B954E4"/>
    <w:rsid w:val="00B95FF4"/>
    <w:rsid w:val="00B965F4"/>
    <w:rsid w:val="00B97543"/>
    <w:rsid w:val="00B975E0"/>
    <w:rsid w:val="00B9789A"/>
    <w:rsid w:val="00BA03E4"/>
    <w:rsid w:val="00BA05F5"/>
    <w:rsid w:val="00BA0A54"/>
    <w:rsid w:val="00BA1436"/>
    <w:rsid w:val="00BA1C35"/>
    <w:rsid w:val="00BA1F4D"/>
    <w:rsid w:val="00BA2A1A"/>
    <w:rsid w:val="00BA2B0C"/>
    <w:rsid w:val="00BA38DD"/>
    <w:rsid w:val="00BA3F34"/>
    <w:rsid w:val="00BA4280"/>
    <w:rsid w:val="00BA458B"/>
    <w:rsid w:val="00BA482A"/>
    <w:rsid w:val="00BA4B07"/>
    <w:rsid w:val="00BA4DE9"/>
    <w:rsid w:val="00BA56A5"/>
    <w:rsid w:val="00BA5F6C"/>
    <w:rsid w:val="00BA606F"/>
    <w:rsid w:val="00BA614C"/>
    <w:rsid w:val="00BA61C2"/>
    <w:rsid w:val="00BA62E2"/>
    <w:rsid w:val="00BA62FC"/>
    <w:rsid w:val="00BA6E01"/>
    <w:rsid w:val="00BA6F5B"/>
    <w:rsid w:val="00BA70F8"/>
    <w:rsid w:val="00BA711C"/>
    <w:rsid w:val="00BA72AD"/>
    <w:rsid w:val="00BA7357"/>
    <w:rsid w:val="00BB0647"/>
    <w:rsid w:val="00BB0BB8"/>
    <w:rsid w:val="00BB19E7"/>
    <w:rsid w:val="00BB1CBF"/>
    <w:rsid w:val="00BB1D64"/>
    <w:rsid w:val="00BB39DB"/>
    <w:rsid w:val="00BB46C4"/>
    <w:rsid w:val="00BB4D28"/>
    <w:rsid w:val="00BB5273"/>
    <w:rsid w:val="00BB5A15"/>
    <w:rsid w:val="00BB5BFA"/>
    <w:rsid w:val="00BB5D4F"/>
    <w:rsid w:val="00BB6189"/>
    <w:rsid w:val="00BB6B8D"/>
    <w:rsid w:val="00BB6CD3"/>
    <w:rsid w:val="00BB6ECB"/>
    <w:rsid w:val="00BB7E46"/>
    <w:rsid w:val="00BC00D8"/>
    <w:rsid w:val="00BC03E5"/>
    <w:rsid w:val="00BC0798"/>
    <w:rsid w:val="00BC0FAA"/>
    <w:rsid w:val="00BC1104"/>
    <w:rsid w:val="00BC15A7"/>
    <w:rsid w:val="00BC16F8"/>
    <w:rsid w:val="00BC1D5B"/>
    <w:rsid w:val="00BC1D83"/>
    <w:rsid w:val="00BC1EE0"/>
    <w:rsid w:val="00BC1F11"/>
    <w:rsid w:val="00BC226D"/>
    <w:rsid w:val="00BC229A"/>
    <w:rsid w:val="00BC2384"/>
    <w:rsid w:val="00BC23F3"/>
    <w:rsid w:val="00BC242E"/>
    <w:rsid w:val="00BC2A31"/>
    <w:rsid w:val="00BC39C1"/>
    <w:rsid w:val="00BC3CA9"/>
    <w:rsid w:val="00BC3FB6"/>
    <w:rsid w:val="00BC4046"/>
    <w:rsid w:val="00BC428B"/>
    <w:rsid w:val="00BC4315"/>
    <w:rsid w:val="00BC4702"/>
    <w:rsid w:val="00BC4F7B"/>
    <w:rsid w:val="00BC50E8"/>
    <w:rsid w:val="00BC5907"/>
    <w:rsid w:val="00BC5ED7"/>
    <w:rsid w:val="00BC6490"/>
    <w:rsid w:val="00BC69C7"/>
    <w:rsid w:val="00BC6DD9"/>
    <w:rsid w:val="00BC747E"/>
    <w:rsid w:val="00BC766F"/>
    <w:rsid w:val="00BC787A"/>
    <w:rsid w:val="00BC7A99"/>
    <w:rsid w:val="00BC7F56"/>
    <w:rsid w:val="00BD0E66"/>
    <w:rsid w:val="00BD0EE8"/>
    <w:rsid w:val="00BD11EA"/>
    <w:rsid w:val="00BD12D8"/>
    <w:rsid w:val="00BD1B1D"/>
    <w:rsid w:val="00BD1CB3"/>
    <w:rsid w:val="00BD239B"/>
    <w:rsid w:val="00BD29EA"/>
    <w:rsid w:val="00BD2E01"/>
    <w:rsid w:val="00BD310C"/>
    <w:rsid w:val="00BD31C6"/>
    <w:rsid w:val="00BD3284"/>
    <w:rsid w:val="00BD37D4"/>
    <w:rsid w:val="00BD3ED8"/>
    <w:rsid w:val="00BD3FE3"/>
    <w:rsid w:val="00BD4D2A"/>
    <w:rsid w:val="00BD4DA5"/>
    <w:rsid w:val="00BD5996"/>
    <w:rsid w:val="00BD59A1"/>
    <w:rsid w:val="00BD611B"/>
    <w:rsid w:val="00BD6C27"/>
    <w:rsid w:val="00BD6CA3"/>
    <w:rsid w:val="00BD6CBC"/>
    <w:rsid w:val="00BD7A94"/>
    <w:rsid w:val="00BD7ABE"/>
    <w:rsid w:val="00BE01B1"/>
    <w:rsid w:val="00BE0F4C"/>
    <w:rsid w:val="00BE11DC"/>
    <w:rsid w:val="00BE1773"/>
    <w:rsid w:val="00BE1A66"/>
    <w:rsid w:val="00BE1B4A"/>
    <w:rsid w:val="00BE1DAD"/>
    <w:rsid w:val="00BE213D"/>
    <w:rsid w:val="00BE219E"/>
    <w:rsid w:val="00BE3018"/>
    <w:rsid w:val="00BE337A"/>
    <w:rsid w:val="00BE377F"/>
    <w:rsid w:val="00BE3918"/>
    <w:rsid w:val="00BE39B4"/>
    <w:rsid w:val="00BE42C0"/>
    <w:rsid w:val="00BE4361"/>
    <w:rsid w:val="00BE47B1"/>
    <w:rsid w:val="00BE50F3"/>
    <w:rsid w:val="00BE540A"/>
    <w:rsid w:val="00BE5945"/>
    <w:rsid w:val="00BE6219"/>
    <w:rsid w:val="00BE62B5"/>
    <w:rsid w:val="00BE65DC"/>
    <w:rsid w:val="00BE6E68"/>
    <w:rsid w:val="00BE735A"/>
    <w:rsid w:val="00BE7965"/>
    <w:rsid w:val="00BE79FE"/>
    <w:rsid w:val="00BE7BF3"/>
    <w:rsid w:val="00BF0566"/>
    <w:rsid w:val="00BF072C"/>
    <w:rsid w:val="00BF0C9D"/>
    <w:rsid w:val="00BF0E99"/>
    <w:rsid w:val="00BF0F94"/>
    <w:rsid w:val="00BF13F7"/>
    <w:rsid w:val="00BF16AA"/>
    <w:rsid w:val="00BF1AC5"/>
    <w:rsid w:val="00BF1F76"/>
    <w:rsid w:val="00BF1FF1"/>
    <w:rsid w:val="00BF265C"/>
    <w:rsid w:val="00BF2C4E"/>
    <w:rsid w:val="00BF3095"/>
    <w:rsid w:val="00BF3403"/>
    <w:rsid w:val="00BF3802"/>
    <w:rsid w:val="00BF409A"/>
    <w:rsid w:val="00BF417B"/>
    <w:rsid w:val="00BF4467"/>
    <w:rsid w:val="00BF4490"/>
    <w:rsid w:val="00BF4C98"/>
    <w:rsid w:val="00BF5129"/>
    <w:rsid w:val="00BF5328"/>
    <w:rsid w:val="00BF5377"/>
    <w:rsid w:val="00BF578C"/>
    <w:rsid w:val="00BF59B0"/>
    <w:rsid w:val="00BF5A1D"/>
    <w:rsid w:val="00BF5C75"/>
    <w:rsid w:val="00BF5E98"/>
    <w:rsid w:val="00BF5EBF"/>
    <w:rsid w:val="00BF60F7"/>
    <w:rsid w:val="00BF6468"/>
    <w:rsid w:val="00BF6520"/>
    <w:rsid w:val="00BF6FA8"/>
    <w:rsid w:val="00BF7E0F"/>
    <w:rsid w:val="00BF7E21"/>
    <w:rsid w:val="00BF7E3C"/>
    <w:rsid w:val="00C00398"/>
    <w:rsid w:val="00C00461"/>
    <w:rsid w:val="00C00498"/>
    <w:rsid w:val="00C0067A"/>
    <w:rsid w:val="00C00C63"/>
    <w:rsid w:val="00C00D7D"/>
    <w:rsid w:val="00C01C88"/>
    <w:rsid w:val="00C0211B"/>
    <w:rsid w:val="00C024E1"/>
    <w:rsid w:val="00C0284D"/>
    <w:rsid w:val="00C02883"/>
    <w:rsid w:val="00C028EF"/>
    <w:rsid w:val="00C02AA7"/>
    <w:rsid w:val="00C02C8F"/>
    <w:rsid w:val="00C030A1"/>
    <w:rsid w:val="00C033DA"/>
    <w:rsid w:val="00C035E6"/>
    <w:rsid w:val="00C0388A"/>
    <w:rsid w:val="00C03A1B"/>
    <w:rsid w:val="00C06333"/>
    <w:rsid w:val="00C06508"/>
    <w:rsid w:val="00C065F2"/>
    <w:rsid w:val="00C06C7D"/>
    <w:rsid w:val="00C07440"/>
    <w:rsid w:val="00C07CF5"/>
    <w:rsid w:val="00C1021C"/>
    <w:rsid w:val="00C103AA"/>
    <w:rsid w:val="00C105BC"/>
    <w:rsid w:val="00C108DF"/>
    <w:rsid w:val="00C11B50"/>
    <w:rsid w:val="00C11EB7"/>
    <w:rsid w:val="00C12006"/>
    <w:rsid w:val="00C12190"/>
    <w:rsid w:val="00C1235B"/>
    <w:rsid w:val="00C12846"/>
    <w:rsid w:val="00C12A19"/>
    <w:rsid w:val="00C12D9E"/>
    <w:rsid w:val="00C12E51"/>
    <w:rsid w:val="00C1333E"/>
    <w:rsid w:val="00C1338D"/>
    <w:rsid w:val="00C1343F"/>
    <w:rsid w:val="00C13C07"/>
    <w:rsid w:val="00C13DB9"/>
    <w:rsid w:val="00C14568"/>
    <w:rsid w:val="00C1465B"/>
    <w:rsid w:val="00C14A76"/>
    <w:rsid w:val="00C14AF0"/>
    <w:rsid w:val="00C14E03"/>
    <w:rsid w:val="00C15612"/>
    <w:rsid w:val="00C15B85"/>
    <w:rsid w:val="00C16490"/>
    <w:rsid w:val="00C16538"/>
    <w:rsid w:val="00C16D84"/>
    <w:rsid w:val="00C177A8"/>
    <w:rsid w:val="00C1785A"/>
    <w:rsid w:val="00C179C5"/>
    <w:rsid w:val="00C200C9"/>
    <w:rsid w:val="00C204A3"/>
    <w:rsid w:val="00C2082A"/>
    <w:rsid w:val="00C2112F"/>
    <w:rsid w:val="00C21822"/>
    <w:rsid w:val="00C218E3"/>
    <w:rsid w:val="00C227F3"/>
    <w:rsid w:val="00C22801"/>
    <w:rsid w:val="00C22B91"/>
    <w:rsid w:val="00C22B92"/>
    <w:rsid w:val="00C22CF1"/>
    <w:rsid w:val="00C22CF6"/>
    <w:rsid w:val="00C22F82"/>
    <w:rsid w:val="00C23544"/>
    <w:rsid w:val="00C237AF"/>
    <w:rsid w:val="00C23E9E"/>
    <w:rsid w:val="00C24F5F"/>
    <w:rsid w:val="00C25407"/>
    <w:rsid w:val="00C2589A"/>
    <w:rsid w:val="00C258BC"/>
    <w:rsid w:val="00C26079"/>
    <w:rsid w:val="00C260CE"/>
    <w:rsid w:val="00C271EA"/>
    <w:rsid w:val="00C27E82"/>
    <w:rsid w:val="00C3042F"/>
    <w:rsid w:val="00C3082A"/>
    <w:rsid w:val="00C30A1D"/>
    <w:rsid w:val="00C31113"/>
    <w:rsid w:val="00C31799"/>
    <w:rsid w:val="00C3225E"/>
    <w:rsid w:val="00C322B4"/>
    <w:rsid w:val="00C327FB"/>
    <w:rsid w:val="00C333DB"/>
    <w:rsid w:val="00C3354A"/>
    <w:rsid w:val="00C3357B"/>
    <w:rsid w:val="00C33ACF"/>
    <w:rsid w:val="00C33B31"/>
    <w:rsid w:val="00C34037"/>
    <w:rsid w:val="00C342B7"/>
    <w:rsid w:val="00C34C68"/>
    <w:rsid w:val="00C35447"/>
    <w:rsid w:val="00C35D39"/>
    <w:rsid w:val="00C36174"/>
    <w:rsid w:val="00C362CD"/>
    <w:rsid w:val="00C363C6"/>
    <w:rsid w:val="00C36434"/>
    <w:rsid w:val="00C364F2"/>
    <w:rsid w:val="00C367E7"/>
    <w:rsid w:val="00C36AFF"/>
    <w:rsid w:val="00C36BAE"/>
    <w:rsid w:val="00C36FD2"/>
    <w:rsid w:val="00C37278"/>
    <w:rsid w:val="00C374DC"/>
    <w:rsid w:val="00C37D9D"/>
    <w:rsid w:val="00C37F57"/>
    <w:rsid w:val="00C400B6"/>
    <w:rsid w:val="00C40483"/>
    <w:rsid w:val="00C40549"/>
    <w:rsid w:val="00C405C5"/>
    <w:rsid w:val="00C406B2"/>
    <w:rsid w:val="00C4091C"/>
    <w:rsid w:val="00C40A36"/>
    <w:rsid w:val="00C411BB"/>
    <w:rsid w:val="00C41770"/>
    <w:rsid w:val="00C41B5F"/>
    <w:rsid w:val="00C41E22"/>
    <w:rsid w:val="00C424E7"/>
    <w:rsid w:val="00C427D0"/>
    <w:rsid w:val="00C43761"/>
    <w:rsid w:val="00C4412E"/>
    <w:rsid w:val="00C44AD7"/>
    <w:rsid w:val="00C45906"/>
    <w:rsid w:val="00C459C8"/>
    <w:rsid w:val="00C45AED"/>
    <w:rsid w:val="00C4666E"/>
    <w:rsid w:val="00C46936"/>
    <w:rsid w:val="00C4693F"/>
    <w:rsid w:val="00C46B4E"/>
    <w:rsid w:val="00C4711E"/>
    <w:rsid w:val="00C47224"/>
    <w:rsid w:val="00C47280"/>
    <w:rsid w:val="00C475DE"/>
    <w:rsid w:val="00C47753"/>
    <w:rsid w:val="00C47C88"/>
    <w:rsid w:val="00C47F05"/>
    <w:rsid w:val="00C50957"/>
    <w:rsid w:val="00C50D1C"/>
    <w:rsid w:val="00C50FB7"/>
    <w:rsid w:val="00C51099"/>
    <w:rsid w:val="00C51152"/>
    <w:rsid w:val="00C5147B"/>
    <w:rsid w:val="00C51A76"/>
    <w:rsid w:val="00C51B39"/>
    <w:rsid w:val="00C522DC"/>
    <w:rsid w:val="00C52950"/>
    <w:rsid w:val="00C52D64"/>
    <w:rsid w:val="00C53AA9"/>
    <w:rsid w:val="00C53ADD"/>
    <w:rsid w:val="00C5498F"/>
    <w:rsid w:val="00C54D29"/>
    <w:rsid w:val="00C54E99"/>
    <w:rsid w:val="00C54ED8"/>
    <w:rsid w:val="00C55188"/>
    <w:rsid w:val="00C552F5"/>
    <w:rsid w:val="00C559A1"/>
    <w:rsid w:val="00C55A0F"/>
    <w:rsid w:val="00C56760"/>
    <w:rsid w:val="00C56980"/>
    <w:rsid w:val="00C57B6A"/>
    <w:rsid w:val="00C60195"/>
    <w:rsid w:val="00C610CA"/>
    <w:rsid w:val="00C618EC"/>
    <w:rsid w:val="00C61A01"/>
    <w:rsid w:val="00C61CD1"/>
    <w:rsid w:val="00C61D8A"/>
    <w:rsid w:val="00C62173"/>
    <w:rsid w:val="00C624E5"/>
    <w:rsid w:val="00C626BE"/>
    <w:rsid w:val="00C629DB"/>
    <w:rsid w:val="00C6394A"/>
    <w:rsid w:val="00C64094"/>
    <w:rsid w:val="00C64135"/>
    <w:rsid w:val="00C6493D"/>
    <w:rsid w:val="00C64E2C"/>
    <w:rsid w:val="00C64F4E"/>
    <w:rsid w:val="00C652F6"/>
    <w:rsid w:val="00C65C0C"/>
    <w:rsid w:val="00C65F16"/>
    <w:rsid w:val="00C66849"/>
    <w:rsid w:val="00C66857"/>
    <w:rsid w:val="00C670A1"/>
    <w:rsid w:val="00C67623"/>
    <w:rsid w:val="00C67BDE"/>
    <w:rsid w:val="00C67CDD"/>
    <w:rsid w:val="00C67FA9"/>
    <w:rsid w:val="00C70D25"/>
    <w:rsid w:val="00C711E3"/>
    <w:rsid w:val="00C71307"/>
    <w:rsid w:val="00C72E69"/>
    <w:rsid w:val="00C7306E"/>
    <w:rsid w:val="00C7331C"/>
    <w:rsid w:val="00C7367E"/>
    <w:rsid w:val="00C73B10"/>
    <w:rsid w:val="00C7454D"/>
    <w:rsid w:val="00C74913"/>
    <w:rsid w:val="00C74D5F"/>
    <w:rsid w:val="00C74E8D"/>
    <w:rsid w:val="00C75452"/>
    <w:rsid w:val="00C75513"/>
    <w:rsid w:val="00C763B4"/>
    <w:rsid w:val="00C76D5C"/>
    <w:rsid w:val="00C779BA"/>
    <w:rsid w:val="00C77A22"/>
    <w:rsid w:val="00C805A2"/>
    <w:rsid w:val="00C80CAD"/>
    <w:rsid w:val="00C80CB7"/>
    <w:rsid w:val="00C80CCC"/>
    <w:rsid w:val="00C810A4"/>
    <w:rsid w:val="00C8174A"/>
    <w:rsid w:val="00C81815"/>
    <w:rsid w:val="00C8241C"/>
    <w:rsid w:val="00C824CC"/>
    <w:rsid w:val="00C825BD"/>
    <w:rsid w:val="00C826B5"/>
    <w:rsid w:val="00C82D69"/>
    <w:rsid w:val="00C82F60"/>
    <w:rsid w:val="00C831FF"/>
    <w:rsid w:val="00C832B0"/>
    <w:rsid w:val="00C833F4"/>
    <w:rsid w:val="00C83859"/>
    <w:rsid w:val="00C838B9"/>
    <w:rsid w:val="00C83E61"/>
    <w:rsid w:val="00C840A2"/>
    <w:rsid w:val="00C843CC"/>
    <w:rsid w:val="00C8445B"/>
    <w:rsid w:val="00C84564"/>
    <w:rsid w:val="00C847E2"/>
    <w:rsid w:val="00C849A8"/>
    <w:rsid w:val="00C84DB0"/>
    <w:rsid w:val="00C855CF"/>
    <w:rsid w:val="00C85759"/>
    <w:rsid w:val="00C8591E"/>
    <w:rsid w:val="00C85AD2"/>
    <w:rsid w:val="00C85C60"/>
    <w:rsid w:val="00C86607"/>
    <w:rsid w:val="00C869B7"/>
    <w:rsid w:val="00C87E17"/>
    <w:rsid w:val="00C9044F"/>
    <w:rsid w:val="00C90D52"/>
    <w:rsid w:val="00C90FB1"/>
    <w:rsid w:val="00C914F0"/>
    <w:rsid w:val="00C91C3B"/>
    <w:rsid w:val="00C91C94"/>
    <w:rsid w:val="00C91E0F"/>
    <w:rsid w:val="00C923A0"/>
    <w:rsid w:val="00C9241B"/>
    <w:rsid w:val="00C9318E"/>
    <w:rsid w:val="00C932D3"/>
    <w:rsid w:val="00C937FA"/>
    <w:rsid w:val="00C9435E"/>
    <w:rsid w:val="00C944B7"/>
    <w:rsid w:val="00C9466A"/>
    <w:rsid w:val="00C9520B"/>
    <w:rsid w:val="00C95408"/>
    <w:rsid w:val="00C954B7"/>
    <w:rsid w:val="00C959BA"/>
    <w:rsid w:val="00C959F2"/>
    <w:rsid w:val="00C95B6A"/>
    <w:rsid w:val="00C96008"/>
    <w:rsid w:val="00C96301"/>
    <w:rsid w:val="00C9675D"/>
    <w:rsid w:val="00C969C1"/>
    <w:rsid w:val="00C97ADB"/>
    <w:rsid w:val="00C97BA9"/>
    <w:rsid w:val="00C97CC3"/>
    <w:rsid w:val="00C97DEB"/>
    <w:rsid w:val="00CA0053"/>
    <w:rsid w:val="00CA0097"/>
    <w:rsid w:val="00CA02E2"/>
    <w:rsid w:val="00CA04E7"/>
    <w:rsid w:val="00CA087E"/>
    <w:rsid w:val="00CA0956"/>
    <w:rsid w:val="00CA09E0"/>
    <w:rsid w:val="00CA0D53"/>
    <w:rsid w:val="00CA1B61"/>
    <w:rsid w:val="00CA1C1A"/>
    <w:rsid w:val="00CA2129"/>
    <w:rsid w:val="00CA23E9"/>
    <w:rsid w:val="00CA24D3"/>
    <w:rsid w:val="00CA2D63"/>
    <w:rsid w:val="00CA313D"/>
    <w:rsid w:val="00CA337D"/>
    <w:rsid w:val="00CA3477"/>
    <w:rsid w:val="00CA3A2B"/>
    <w:rsid w:val="00CA3F35"/>
    <w:rsid w:val="00CA485F"/>
    <w:rsid w:val="00CA4C27"/>
    <w:rsid w:val="00CA4E2B"/>
    <w:rsid w:val="00CA4E66"/>
    <w:rsid w:val="00CA4E7F"/>
    <w:rsid w:val="00CA51C0"/>
    <w:rsid w:val="00CA5A30"/>
    <w:rsid w:val="00CA629E"/>
    <w:rsid w:val="00CA6729"/>
    <w:rsid w:val="00CA6734"/>
    <w:rsid w:val="00CA6E49"/>
    <w:rsid w:val="00CA7380"/>
    <w:rsid w:val="00CA74D5"/>
    <w:rsid w:val="00CA7829"/>
    <w:rsid w:val="00CA7CB3"/>
    <w:rsid w:val="00CB02E7"/>
    <w:rsid w:val="00CB0479"/>
    <w:rsid w:val="00CB08AF"/>
    <w:rsid w:val="00CB0A0E"/>
    <w:rsid w:val="00CB0E51"/>
    <w:rsid w:val="00CB185E"/>
    <w:rsid w:val="00CB1AA7"/>
    <w:rsid w:val="00CB212E"/>
    <w:rsid w:val="00CB230D"/>
    <w:rsid w:val="00CB2A6C"/>
    <w:rsid w:val="00CB2DDD"/>
    <w:rsid w:val="00CB403A"/>
    <w:rsid w:val="00CB43AA"/>
    <w:rsid w:val="00CB4A08"/>
    <w:rsid w:val="00CB4F34"/>
    <w:rsid w:val="00CB5215"/>
    <w:rsid w:val="00CB537F"/>
    <w:rsid w:val="00CB53AA"/>
    <w:rsid w:val="00CB5901"/>
    <w:rsid w:val="00CB6194"/>
    <w:rsid w:val="00CB6326"/>
    <w:rsid w:val="00CB6B1A"/>
    <w:rsid w:val="00CB6C2C"/>
    <w:rsid w:val="00CB7593"/>
    <w:rsid w:val="00CB783D"/>
    <w:rsid w:val="00CB7935"/>
    <w:rsid w:val="00CC00D4"/>
    <w:rsid w:val="00CC02D0"/>
    <w:rsid w:val="00CC0BD8"/>
    <w:rsid w:val="00CC105B"/>
    <w:rsid w:val="00CC1198"/>
    <w:rsid w:val="00CC120D"/>
    <w:rsid w:val="00CC261F"/>
    <w:rsid w:val="00CC28E1"/>
    <w:rsid w:val="00CC2AF1"/>
    <w:rsid w:val="00CC2C10"/>
    <w:rsid w:val="00CC2EA8"/>
    <w:rsid w:val="00CC309B"/>
    <w:rsid w:val="00CC3473"/>
    <w:rsid w:val="00CC3766"/>
    <w:rsid w:val="00CC3A12"/>
    <w:rsid w:val="00CC3C19"/>
    <w:rsid w:val="00CC3CE8"/>
    <w:rsid w:val="00CC3D16"/>
    <w:rsid w:val="00CC3F27"/>
    <w:rsid w:val="00CC4A7A"/>
    <w:rsid w:val="00CC4BCA"/>
    <w:rsid w:val="00CC4CBA"/>
    <w:rsid w:val="00CC530D"/>
    <w:rsid w:val="00CC5722"/>
    <w:rsid w:val="00CC5FAE"/>
    <w:rsid w:val="00CC608B"/>
    <w:rsid w:val="00CC6390"/>
    <w:rsid w:val="00CC6B30"/>
    <w:rsid w:val="00CC6E3C"/>
    <w:rsid w:val="00CC6E90"/>
    <w:rsid w:val="00CC77FB"/>
    <w:rsid w:val="00CC7925"/>
    <w:rsid w:val="00CC7C54"/>
    <w:rsid w:val="00CD02CE"/>
    <w:rsid w:val="00CD0DDD"/>
    <w:rsid w:val="00CD12A5"/>
    <w:rsid w:val="00CD167F"/>
    <w:rsid w:val="00CD185B"/>
    <w:rsid w:val="00CD1AC9"/>
    <w:rsid w:val="00CD1B75"/>
    <w:rsid w:val="00CD1C96"/>
    <w:rsid w:val="00CD1EC4"/>
    <w:rsid w:val="00CD2136"/>
    <w:rsid w:val="00CD3109"/>
    <w:rsid w:val="00CD322B"/>
    <w:rsid w:val="00CD3E28"/>
    <w:rsid w:val="00CD4883"/>
    <w:rsid w:val="00CD5013"/>
    <w:rsid w:val="00CD5059"/>
    <w:rsid w:val="00CD50B4"/>
    <w:rsid w:val="00CD586E"/>
    <w:rsid w:val="00CD5B5C"/>
    <w:rsid w:val="00CD5CCC"/>
    <w:rsid w:val="00CD5E6A"/>
    <w:rsid w:val="00CD610B"/>
    <w:rsid w:val="00CD64DB"/>
    <w:rsid w:val="00CD66D9"/>
    <w:rsid w:val="00CD6BAA"/>
    <w:rsid w:val="00CD722F"/>
    <w:rsid w:val="00CD76FB"/>
    <w:rsid w:val="00CD7FD0"/>
    <w:rsid w:val="00CE0782"/>
    <w:rsid w:val="00CE0C39"/>
    <w:rsid w:val="00CE0CE3"/>
    <w:rsid w:val="00CE0FF6"/>
    <w:rsid w:val="00CE16B9"/>
    <w:rsid w:val="00CE17D8"/>
    <w:rsid w:val="00CE21CC"/>
    <w:rsid w:val="00CE294A"/>
    <w:rsid w:val="00CE2C58"/>
    <w:rsid w:val="00CE2F9F"/>
    <w:rsid w:val="00CE3083"/>
    <w:rsid w:val="00CE3878"/>
    <w:rsid w:val="00CE395C"/>
    <w:rsid w:val="00CE3CCD"/>
    <w:rsid w:val="00CE3F80"/>
    <w:rsid w:val="00CE40ED"/>
    <w:rsid w:val="00CE430C"/>
    <w:rsid w:val="00CE446E"/>
    <w:rsid w:val="00CE464D"/>
    <w:rsid w:val="00CE46FE"/>
    <w:rsid w:val="00CE4719"/>
    <w:rsid w:val="00CE4794"/>
    <w:rsid w:val="00CE5070"/>
    <w:rsid w:val="00CE55C2"/>
    <w:rsid w:val="00CE56A1"/>
    <w:rsid w:val="00CE5B62"/>
    <w:rsid w:val="00CE60A6"/>
    <w:rsid w:val="00CE61DA"/>
    <w:rsid w:val="00CE6BC0"/>
    <w:rsid w:val="00CE6BD6"/>
    <w:rsid w:val="00CE73BA"/>
    <w:rsid w:val="00CE7405"/>
    <w:rsid w:val="00CE75E4"/>
    <w:rsid w:val="00CE781D"/>
    <w:rsid w:val="00CE7980"/>
    <w:rsid w:val="00CE7C68"/>
    <w:rsid w:val="00CE7EB5"/>
    <w:rsid w:val="00CE7FEB"/>
    <w:rsid w:val="00CF0FEA"/>
    <w:rsid w:val="00CF1036"/>
    <w:rsid w:val="00CF1354"/>
    <w:rsid w:val="00CF1707"/>
    <w:rsid w:val="00CF1F3A"/>
    <w:rsid w:val="00CF228B"/>
    <w:rsid w:val="00CF25CD"/>
    <w:rsid w:val="00CF26C6"/>
    <w:rsid w:val="00CF317D"/>
    <w:rsid w:val="00CF33A9"/>
    <w:rsid w:val="00CF4D1E"/>
    <w:rsid w:val="00CF5C0B"/>
    <w:rsid w:val="00CF5D0C"/>
    <w:rsid w:val="00CF6093"/>
    <w:rsid w:val="00CF7042"/>
    <w:rsid w:val="00CF7416"/>
    <w:rsid w:val="00CF756B"/>
    <w:rsid w:val="00CF76C8"/>
    <w:rsid w:val="00CF7943"/>
    <w:rsid w:val="00D00533"/>
    <w:rsid w:val="00D00E50"/>
    <w:rsid w:val="00D0182B"/>
    <w:rsid w:val="00D0197B"/>
    <w:rsid w:val="00D01DC9"/>
    <w:rsid w:val="00D01E02"/>
    <w:rsid w:val="00D01FE0"/>
    <w:rsid w:val="00D033EC"/>
    <w:rsid w:val="00D03738"/>
    <w:rsid w:val="00D03CFD"/>
    <w:rsid w:val="00D0428F"/>
    <w:rsid w:val="00D0467D"/>
    <w:rsid w:val="00D04BCB"/>
    <w:rsid w:val="00D0513E"/>
    <w:rsid w:val="00D0559F"/>
    <w:rsid w:val="00D0583F"/>
    <w:rsid w:val="00D05870"/>
    <w:rsid w:val="00D05A39"/>
    <w:rsid w:val="00D05B37"/>
    <w:rsid w:val="00D05BD7"/>
    <w:rsid w:val="00D05C9E"/>
    <w:rsid w:val="00D06092"/>
    <w:rsid w:val="00D06327"/>
    <w:rsid w:val="00D06B06"/>
    <w:rsid w:val="00D074A6"/>
    <w:rsid w:val="00D0759D"/>
    <w:rsid w:val="00D078A6"/>
    <w:rsid w:val="00D07DD8"/>
    <w:rsid w:val="00D10003"/>
    <w:rsid w:val="00D10354"/>
    <w:rsid w:val="00D11218"/>
    <w:rsid w:val="00D112D1"/>
    <w:rsid w:val="00D114D2"/>
    <w:rsid w:val="00D122CD"/>
    <w:rsid w:val="00D1294A"/>
    <w:rsid w:val="00D13372"/>
    <w:rsid w:val="00D138D3"/>
    <w:rsid w:val="00D13C40"/>
    <w:rsid w:val="00D13D91"/>
    <w:rsid w:val="00D13F04"/>
    <w:rsid w:val="00D13F6B"/>
    <w:rsid w:val="00D14201"/>
    <w:rsid w:val="00D1450C"/>
    <w:rsid w:val="00D14F1E"/>
    <w:rsid w:val="00D14F3F"/>
    <w:rsid w:val="00D14FD4"/>
    <w:rsid w:val="00D14FE2"/>
    <w:rsid w:val="00D15005"/>
    <w:rsid w:val="00D15270"/>
    <w:rsid w:val="00D154D7"/>
    <w:rsid w:val="00D1581E"/>
    <w:rsid w:val="00D16034"/>
    <w:rsid w:val="00D161E3"/>
    <w:rsid w:val="00D16AA3"/>
    <w:rsid w:val="00D17030"/>
    <w:rsid w:val="00D172F5"/>
    <w:rsid w:val="00D17485"/>
    <w:rsid w:val="00D17795"/>
    <w:rsid w:val="00D177F4"/>
    <w:rsid w:val="00D1793D"/>
    <w:rsid w:val="00D20A2D"/>
    <w:rsid w:val="00D21528"/>
    <w:rsid w:val="00D2178E"/>
    <w:rsid w:val="00D21BE3"/>
    <w:rsid w:val="00D21CD4"/>
    <w:rsid w:val="00D222C6"/>
    <w:rsid w:val="00D224B4"/>
    <w:rsid w:val="00D226F3"/>
    <w:rsid w:val="00D2272C"/>
    <w:rsid w:val="00D22A9C"/>
    <w:rsid w:val="00D234C0"/>
    <w:rsid w:val="00D243DB"/>
    <w:rsid w:val="00D24C26"/>
    <w:rsid w:val="00D2523C"/>
    <w:rsid w:val="00D25725"/>
    <w:rsid w:val="00D25857"/>
    <w:rsid w:val="00D25B7C"/>
    <w:rsid w:val="00D25DBA"/>
    <w:rsid w:val="00D262EB"/>
    <w:rsid w:val="00D267BF"/>
    <w:rsid w:val="00D268B6"/>
    <w:rsid w:val="00D26FBB"/>
    <w:rsid w:val="00D303A4"/>
    <w:rsid w:val="00D307CD"/>
    <w:rsid w:val="00D30ADC"/>
    <w:rsid w:val="00D30BE4"/>
    <w:rsid w:val="00D30E8A"/>
    <w:rsid w:val="00D30FD2"/>
    <w:rsid w:val="00D311C9"/>
    <w:rsid w:val="00D31362"/>
    <w:rsid w:val="00D317C8"/>
    <w:rsid w:val="00D31DFF"/>
    <w:rsid w:val="00D328C5"/>
    <w:rsid w:val="00D32C99"/>
    <w:rsid w:val="00D3321B"/>
    <w:rsid w:val="00D3337E"/>
    <w:rsid w:val="00D33613"/>
    <w:rsid w:val="00D338B7"/>
    <w:rsid w:val="00D33990"/>
    <w:rsid w:val="00D33D07"/>
    <w:rsid w:val="00D3418B"/>
    <w:rsid w:val="00D3436F"/>
    <w:rsid w:val="00D34873"/>
    <w:rsid w:val="00D34F03"/>
    <w:rsid w:val="00D3511C"/>
    <w:rsid w:val="00D3511D"/>
    <w:rsid w:val="00D35550"/>
    <w:rsid w:val="00D358C0"/>
    <w:rsid w:val="00D35B7C"/>
    <w:rsid w:val="00D36019"/>
    <w:rsid w:val="00D3643D"/>
    <w:rsid w:val="00D36471"/>
    <w:rsid w:val="00D36AD6"/>
    <w:rsid w:val="00D371C1"/>
    <w:rsid w:val="00D37801"/>
    <w:rsid w:val="00D37B4E"/>
    <w:rsid w:val="00D37B62"/>
    <w:rsid w:val="00D37B6E"/>
    <w:rsid w:val="00D37BA6"/>
    <w:rsid w:val="00D40C49"/>
    <w:rsid w:val="00D40F3F"/>
    <w:rsid w:val="00D41309"/>
    <w:rsid w:val="00D41422"/>
    <w:rsid w:val="00D416E1"/>
    <w:rsid w:val="00D419E5"/>
    <w:rsid w:val="00D41A6D"/>
    <w:rsid w:val="00D41D0F"/>
    <w:rsid w:val="00D41FA3"/>
    <w:rsid w:val="00D42356"/>
    <w:rsid w:val="00D426A9"/>
    <w:rsid w:val="00D42C89"/>
    <w:rsid w:val="00D431AD"/>
    <w:rsid w:val="00D433E6"/>
    <w:rsid w:val="00D4397C"/>
    <w:rsid w:val="00D43E89"/>
    <w:rsid w:val="00D43F3C"/>
    <w:rsid w:val="00D43FAF"/>
    <w:rsid w:val="00D442C0"/>
    <w:rsid w:val="00D44639"/>
    <w:rsid w:val="00D44975"/>
    <w:rsid w:val="00D459B6"/>
    <w:rsid w:val="00D45CE9"/>
    <w:rsid w:val="00D46A44"/>
    <w:rsid w:val="00D473A6"/>
    <w:rsid w:val="00D47CB7"/>
    <w:rsid w:val="00D47EFE"/>
    <w:rsid w:val="00D500BD"/>
    <w:rsid w:val="00D5052C"/>
    <w:rsid w:val="00D50627"/>
    <w:rsid w:val="00D5066C"/>
    <w:rsid w:val="00D506FC"/>
    <w:rsid w:val="00D50BAA"/>
    <w:rsid w:val="00D50F0B"/>
    <w:rsid w:val="00D51516"/>
    <w:rsid w:val="00D516D9"/>
    <w:rsid w:val="00D51769"/>
    <w:rsid w:val="00D51830"/>
    <w:rsid w:val="00D518F3"/>
    <w:rsid w:val="00D51A44"/>
    <w:rsid w:val="00D52115"/>
    <w:rsid w:val="00D52EA7"/>
    <w:rsid w:val="00D52EAE"/>
    <w:rsid w:val="00D530E3"/>
    <w:rsid w:val="00D53879"/>
    <w:rsid w:val="00D53A1B"/>
    <w:rsid w:val="00D53C76"/>
    <w:rsid w:val="00D53C8E"/>
    <w:rsid w:val="00D5436D"/>
    <w:rsid w:val="00D54AD3"/>
    <w:rsid w:val="00D56073"/>
    <w:rsid w:val="00D5649B"/>
    <w:rsid w:val="00D57104"/>
    <w:rsid w:val="00D5791B"/>
    <w:rsid w:val="00D57DB3"/>
    <w:rsid w:val="00D6038D"/>
    <w:rsid w:val="00D60677"/>
    <w:rsid w:val="00D60758"/>
    <w:rsid w:val="00D60DF4"/>
    <w:rsid w:val="00D611F0"/>
    <w:rsid w:val="00D6192A"/>
    <w:rsid w:val="00D619A6"/>
    <w:rsid w:val="00D62680"/>
    <w:rsid w:val="00D6298D"/>
    <w:rsid w:val="00D62BD9"/>
    <w:rsid w:val="00D62EF0"/>
    <w:rsid w:val="00D63106"/>
    <w:rsid w:val="00D63414"/>
    <w:rsid w:val="00D635D1"/>
    <w:rsid w:val="00D643B2"/>
    <w:rsid w:val="00D64B87"/>
    <w:rsid w:val="00D65355"/>
    <w:rsid w:val="00D6536D"/>
    <w:rsid w:val="00D6588E"/>
    <w:rsid w:val="00D67C6C"/>
    <w:rsid w:val="00D67CAE"/>
    <w:rsid w:val="00D67DAE"/>
    <w:rsid w:val="00D70A3E"/>
    <w:rsid w:val="00D7109E"/>
    <w:rsid w:val="00D710A1"/>
    <w:rsid w:val="00D71495"/>
    <w:rsid w:val="00D71920"/>
    <w:rsid w:val="00D71C05"/>
    <w:rsid w:val="00D71E69"/>
    <w:rsid w:val="00D71FF8"/>
    <w:rsid w:val="00D7262D"/>
    <w:rsid w:val="00D72A46"/>
    <w:rsid w:val="00D72B8F"/>
    <w:rsid w:val="00D73AE7"/>
    <w:rsid w:val="00D73B81"/>
    <w:rsid w:val="00D73EAC"/>
    <w:rsid w:val="00D74021"/>
    <w:rsid w:val="00D74283"/>
    <w:rsid w:val="00D74CEC"/>
    <w:rsid w:val="00D74D14"/>
    <w:rsid w:val="00D75142"/>
    <w:rsid w:val="00D7536D"/>
    <w:rsid w:val="00D75478"/>
    <w:rsid w:val="00D7559B"/>
    <w:rsid w:val="00D756F9"/>
    <w:rsid w:val="00D75817"/>
    <w:rsid w:val="00D761BE"/>
    <w:rsid w:val="00D76B2F"/>
    <w:rsid w:val="00D76BCD"/>
    <w:rsid w:val="00D76DB8"/>
    <w:rsid w:val="00D76E54"/>
    <w:rsid w:val="00D77D76"/>
    <w:rsid w:val="00D77D87"/>
    <w:rsid w:val="00D77DEB"/>
    <w:rsid w:val="00D77F15"/>
    <w:rsid w:val="00D77F86"/>
    <w:rsid w:val="00D802A7"/>
    <w:rsid w:val="00D804A8"/>
    <w:rsid w:val="00D809F0"/>
    <w:rsid w:val="00D80D2F"/>
    <w:rsid w:val="00D80DCC"/>
    <w:rsid w:val="00D818C1"/>
    <w:rsid w:val="00D81EBF"/>
    <w:rsid w:val="00D8248D"/>
    <w:rsid w:val="00D82705"/>
    <w:rsid w:val="00D828BD"/>
    <w:rsid w:val="00D82B69"/>
    <w:rsid w:val="00D82F6F"/>
    <w:rsid w:val="00D83208"/>
    <w:rsid w:val="00D83222"/>
    <w:rsid w:val="00D83647"/>
    <w:rsid w:val="00D838E5"/>
    <w:rsid w:val="00D839C7"/>
    <w:rsid w:val="00D83AD0"/>
    <w:rsid w:val="00D83CAE"/>
    <w:rsid w:val="00D843FA"/>
    <w:rsid w:val="00D84F62"/>
    <w:rsid w:val="00D85A2D"/>
    <w:rsid w:val="00D864DB"/>
    <w:rsid w:val="00D8676D"/>
    <w:rsid w:val="00D86C24"/>
    <w:rsid w:val="00D875A8"/>
    <w:rsid w:val="00D87BFE"/>
    <w:rsid w:val="00D87CAD"/>
    <w:rsid w:val="00D87FA9"/>
    <w:rsid w:val="00D90531"/>
    <w:rsid w:val="00D90DA0"/>
    <w:rsid w:val="00D910D2"/>
    <w:rsid w:val="00D91340"/>
    <w:rsid w:val="00D914BE"/>
    <w:rsid w:val="00D91613"/>
    <w:rsid w:val="00D91E70"/>
    <w:rsid w:val="00D923DA"/>
    <w:rsid w:val="00D92480"/>
    <w:rsid w:val="00D930CF"/>
    <w:rsid w:val="00D94383"/>
    <w:rsid w:val="00D9445A"/>
    <w:rsid w:val="00D9467D"/>
    <w:rsid w:val="00D947CB"/>
    <w:rsid w:val="00D952E5"/>
    <w:rsid w:val="00D958C5"/>
    <w:rsid w:val="00D95A2F"/>
    <w:rsid w:val="00D95C89"/>
    <w:rsid w:val="00D95E7C"/>
    <w:rsid w:val="00D962FC"/>
    <w:rsid w:val="00D969DF"/>
    <w:rsid w:val="00D969FB"/>
    <w:rsid w:val="00D96AEA"/>
    <w:rsid w:val="00D96BEF"/>
    <w:rsid w:val="00D974B5"/>
    <w:rsid w:val="00D97AB8"/>
    <w:rsid w:val="00D97D26"/>
    <w:rsid w:val="00DA045B"/>
    <w:rsid w:val="00DA09AD"/>
    <w:rsid w:val="00DA0E04"/>
    <w:rsid w:val="00DA1274"/>
    <w:rsid w:val="00DA1612"/>
    <w:rsid w:val="00DA1775"/>
    <w:rsid w:val="00DA1C26"/>
    <w:rsid w:val="00DA219C"/>
    <w:rsid w:val="00DA2237"/>
    <w:rsid w:val="00DA27FF"/>
    <w:rsid w:val="00DA3624"/>
    <w:rsid w:val="00DA3895"/>
    <w:rsid w:val="00DA3AA5"/>
    <w:rsid w:val="00DA3AD8"/>
    <w:rsid w:val="00DA3C85"/>
    <w:rsid w:val="00DA3DE7"/>
    <w:rsid w:val="00DA3E18"/>
    <w:rsid w:val="00DA41F8"/>
    <w:rsid w:val="00DA432E"/>
    <w:rsid w:val="00DA4710"/>
    <w:rsid w:val="00DA4A64"/>
    <w:rsid w:val="00DA4AA8"/>
    <w:rsid w:val="00DA4F08"/>
    <w:rsid w:val="00DA5179"/>
    <w:rsid w:val="00DA56C9"/>
    <w:rsid w:val="00DA5860"/>
    <w:rsid w:val="00DA5A67"/>
    <w:rsid w:val="00DA5F13"/>
    <w:rsid w:val="00DA607C"/>
    <w:rsid w:val="00DA609A"/>
    <w:rsid w:val="00DA6A2C"/>
    <w:rsid w:val="00DA7009"/>
    <w:rsid w:val="00DA7038"/>
    <w:rsid w:val="00DA709E"/>
    <w:rsid w:val="00DA796E"/>
    <w:rsid w:val="00DA7AAE"/>
    <w:rsid w:val="00DA7B7F"/>
    <w:rsid w:val="00DA7ED5"/>
    <w:rsid w:val="00DB04F7"/>
    <w:rsid w:val="00DB0889"/>
    <w:rsid w:val="00DB099F"/>
    <w:rsid w:val="00DB126C"/>
    <w:rsid w:val="00DB1426"/>
    <w:rsid w:val="00DB14B7"/>
    <w:rsid w:val="00DB1535"/>
    <w:rsid w:val="00DB16CF"/>
    <w:rsid w:val="00DB1DE5"/>
    <w:rsid w:val="00DB204F"/>
    <w:rsid w:val="00DB27A7"/>
    <w:rsid w:val="00DB2B42"/>
    <w:rsid w:val="00DB3F2C"/>
    <w:rsid w:val="00DB4570"/>
    <w:rsid w:val="00DB469A"/>
    <w:rsid w:val="00DB4A49"/>
    <w:rsid w:val="00DB4C31"/>
    <w:rsid w:val="00DB5063"/>
    <w:rsid w:val="00DB51E4"/>
    <w:rsid w:val="00DB51F0"/>
    <w:rsid w:val="00DB558B"/>
    <w:rsid w:val="00DB5998"/>
    <w:rsid w:val="00DB5D5E"/>
    <w:rsid w:val="00DB5DA6"/>
    <w:rsid w:val="00DB632D"/>
    <w:rsid w:val="00DB6A94"/>
    <w:rsid w:val="00DB6C25"/>
    <w:rsid w:val="00DB6D81"/>
    <w:rsid w:val="00DB75CD"/>
    <w:rsid w:val="00DB7950"/>
    <w:rsid w:val="00DB7CEE"/>
    <w:rsid w:val="00DB7E25"/>
    <w:rsid w:val="00DC05DA"/>
    <w:rsid w:val="00DC08EE"/>
    <w:rsid w:val="00DC09EC"/>
    <w:rsid w:val="00DC1E1A"/>
    <w:rsid w:val="00DC1E5B"/>
    <w:rsid w:val="00DC205A"/>
    <w:rsid w:val="00DC2C4C"/>
    <w:rsid w:val="00DC2E1A"/>
    <w:rsid w:val="00DC3194"/>
    <w:rsid w:val="00DC3BE5"/>
    <w:rsid w:val="00DC40D6"/>
    <w:rsid w:val="00DC4794"/>
    <w:rsid w:val="00DC5195"/>
    <w:rsid w:val="00DC52DB"/>
    <w:rsid w:val="00DC5E29"/>
    <w:rsid w:val="00DC6823"/>
    <w:rsid w:val="00DC6E1B"/>
    <w:rsid w:val="00DC6F1A"/>
    <w:rsid w:val="00DC6FE7"/>
    <w:rsid w:val="00DC7BA8"/>
    <w:rsid w:val="00DC7F47"/>
    <w:rsid w:val="00DD00E6"/>
    <w:rsid w:val="00DD02C4"/>
    <w:rsid w:val="00DD03CA"/>
    <w:rsid w:val="00DD0749"/>
    <w:rsid w:val="00DD0BA9"/>
    <w:rsid w:val="00DD1169"/>
    <w:rsid w:val="00DD1251"/>
    <w:rsid w:val="00DD1411"/>
    <w:rsid w:val="00DD19A1"/>
    <w:rsid w:val="00DD1C01"/>
    <w:rsid w:val="00DD2601"/>
    <w:rsid w:val="00DD27E7"/>
    <w:rsid w:val="00DD2C1F"/>
    <w:rsid w:val="00DD30F2"/>
    <w:rsid w:val="00DD3526"/>
    <w:rsid w:val="00DD3B7D"/>
    <w:rsid w:val="00DD3F21"/>
    <w:rsid w:val="00DD40DD"/>
    <w:rsid w:val="00DD41EE"/>
    <w:rsid w:val="00DD47B6"/>
    <w:rsid w:val="00DD57EB"/>
    <w:rsid w:val="00DD5B04"/>
    <w:rsid w:val="00DD5E5E"/>
    <w:rsid w:val="00DD5E78"/>
    <w:rsid w:val="00DD6E42"/>
    <w:rsid w:val="00DD7081"/>
    <w:rsid w:val="00DD7165"/>
    <w:rsid w:val="00DD7644"/>
    <w:rsid w:val="00DD775C"/>
    <w:rsid w:val="00DD7AE9"/>
    <w:rsid w:val="00DD7D42"/>
    <w:rsid w:val="00DE0962"/>
    <w:rsid w:val="00DE17F7"/>
    <w:rsid w:val="00DE1B61"/>
    <w:rsid w:val="00DE1D48"/>
    <w:rsid w:val="00DE2102"/>
    <w:rsid w:val="00DE224A"/>
    <w:rsid w:val="00DE257F"/>
    <w:rsid w:val="00DE272B"/>
    <w:rsid w:val="00DE2930"/>
    <w:rsid w:val="00DE2943"/>
    <w:rsid w:val="00DE2A4F"/>
    <w:rsid w:val="00DE2B74"/>
    <w:rsid w:val="00DE2DC4"/>
    <w:rsid w:val="00DE2EEC"/>
    <w:rsid w:val="00DE3C41"/>
    <w:rsid w:val="00DE4042"/>
    <w:rsid w:val="00DE49D9"/>
    <w:rsid w:val="00DE4A88"/>
    <w:rsid w:val="00DE4C1B"/>
    <w:rsid w:val="00DE4E96"/>
    <w:rsid w:val="00DE583F"/>
    <w:rsid w:val="00DE5912"/>
    <w:rsid w:val="00DE5A69"/>
    <w:rsid w:val="00DE5CC2"/>
    <w:rsid w:val="00DE6B6D"/>
    <w:rsid w:val="00DE7117"/>
    <w:rsid w:val="00DE7455"/>
    <w:rsid w:val="00DE74A2"/>
    <w:rsid w:val="00DF05B3"/>
    <w:rsid w:val="00DF0894"/>
    <w:rsid w:val="00DF0C6C"/>
    <w:rsid w:val="00DF13D3"/>
    <w:rsid w:val="00DF22D2"/>
    <w:rsid w:val="00DF24B1"/>
    <w:rsid w:val="00DF2E63"/>
    <w:rsid w:val="00DF32D7"/>
    <w:rsid w:val="00DF3B04"/>
    <w:rsid w:val="00DF431E"/>
    <w:rsid w:val="00DF4747"/>
    <w:rsid w:val="00DF4B1A"/>
    <w:rsid w:val="00DF634E"/>
    <w:rsid w:val="00DF66E8"/>
    <w:rsid w:val="00DF67FE"/>
    <w:rsid w:val="00DF7C91"/>
    <w:rsid w:val="00E000ED"/>
    <w:rsid w:val="00E001E0"/>
    <w:rsid w:val="00E0047D"/>
    <w:rsid w:val="00E00F37"/>
    <w:rsid w:val="00E016C1"/>
    <w:rsid w:val="00E01A1E"/>
    <w:rsid w:val="00E01A55"/>
    <w:rsid w:val="00E01D1B"/>
    <w:rsid w:val="00E02542"/>
    <w:rsid w:val="00E02573"/>
    <w:rsid w:val="00E0260F"/>
    <w:rsid w:val="00E02744"/>
    <w:rsid w:val="00E02AE6"/>
    <w:rsid w:val="00E02C67"/>
    <w:rsid w:val="00E02CDE"/>
    <w:rsid w:val="00E034A6"/>
    <w:rsid w:val="00E0403F"/>
    <w:rsid w:val="00E040EC"/>
    <w:rsid w:val="00E045DF"/>
    <w:rsid w:val="00E049F3"/>
    <w:rsid w:val="00E0511E"/>
    <w:rsid w:val="00E0572E"/>
    <w:rsid w:val="00E05C0C"/>
    <w:rsid w:val="00E05E27"/>
    <w:rsid w:val="00E06239"/>
    <w:rsid w:val="00E0625A"/>
    <w:rsid w:val="00E06D06"/>
    <w:rsid w:val="00E07012"/>
    <w:rsid w:val="00E07A7A"/>
    <w:rsid w:val="00E1045C"/>
    <w:rsid w:val="00E10684"/>
    <w:rsid w:val="00E109A5"/>
    <w:rsid w:val="00E110AD"/>
    <w:rsid w:val="00E1118D"/>
    <w:rsid w:val="00E11A58"/>
    <w:rsid w:val="00E1210A"/>
    <w:rsid w:val="00E122BA"/>
    <w:rsid w:val="00E12F55"/>
    <w:rsid w:val="00E14A92"/>
    <w:rsid w:val="00E15EFD"/>
    <w:rsid w:val="00E163F6"/>
    <w:rsid w:val="00E1668E"/>
    <w:rsid w:val="00E166F8"/>
    <w:rsid w:val="00E1683F"/>
    <w:rsid w:val="00E16F07"/>
    <w:rsid w:val="00E17839"/>
    <w:rsid w:val="00E17985"/>
    <w:rsid w:val="00E2016A"/>
    <w:rsid w:val="00E204DD"/>
    <w:rsid w:val="00E2056B"/>
    <w:rsid w:val="00E207EE"/>
    <w:rsid w:val="00E2140F"/>
    <w:rsid w:val="00E21421"/>
    <w:rsid w:val="00E214CB"/>
    <w:rsid w:val="00E21908"/>
    <w:rsid w:val="00E21D10"/>
    <w:rsid w:val="00E21F8E"/>
    <w:rsid w:val="00E22100"/>
    <w:rsid w:val="00E2259F"/>
    <w:rsid w:val="00E22B66"/>
    <w:rsid w:val="00E22CD1"/>
    <w:rsid w:val="00E22D9E"/>
    <w:rsid w:val="00E22E12"/>
    <w:rsid w:val="00E2359C"/>
    <w:rsid w:val="00E23FD5"/>
    <w:rsid w:val="00E241D5"/>
    <w:rsid w:val="00E2449C"/>
    <w:rsid w:val="00E247AB"/>
    <w:rsid w:val="00E24EA9"/>
    <w:rsid w:val="00E24EEC"/>
    <w:rsid w:val="00E24FE8"/>
    <w:rsid w:val="00E25090"/>
    <w:rsid w:val="00E250E1"/>
    <w:rsid w:val="00E251BF"/>
    <w:rsid w:val="00E25278"/>
    <w:rsid w:val="00E2532D"/>
    <w:rsid w:val="00E2578D"/>
    <w:rsid w:val="00E2589C"/>
    <w:rsid w:val="00E25EEE"/>
    <w:rsid w:val="00E268DB"/>
    <w:rsid w:val="00E26E5C"/>
    <w:rsid w:val="00E26FC1"/>
    <w:rsid w:val="00E2770B"/>
    <w:rsid w:val="00E27F57"/>
    <w:rsid w:val="00E302E1"/>
    <w:rsid w:val="00E30550"/>
    <w:rsid w:val="00E30627"/>
    <w:rsid w:val="00E307CF"/>
    <w:rsid w:val="00E30A29"/>
    <w:rsid w:val="00E30B9D"/>
    <w:rsid w:val="00E30C55"/>
    <w:rsid w:val="00E30CB8"/>
    <w:rsid w:val="00E30E8D"/>
    <w:rsid w:val="00E313CD"/>
    <w:rsid w:val="00E31558"/>
    <w:rsid w:val="00E31594"/>
    <w:rsid w:val="00E31614"/>
    <w:rsid w:val="00E32496"/>
    <w:rsid w:val="00E32BF0"/>
    <w:rsid w:val="00E32D3C"/>
    <w:rsid w:val="00E33060"/>
    <w:rsid w:val="00E33064"/>
    <w:rsid w:val="00E333EF"/>
    <w:rsid w:val="00E336F1"/>
    <w:rsid w:val="00E339A5"/>
    <w:rsid w:val="00E33B06"/>
    <w:rsid w:val="00E33D91"/>
    <w:rsid w:val="00E33E14"/>
    <w:rsid w:val="00E33FA5"/>
    <w:rsid w:val="00E342A6"/>
    <w:rsid w:val="00E34452"/>
    <w:rsid w:val="00E3514D"/>
    <w:rsid w:val="00E352AE"/>
    <w:rsid w:val="00E35327"/>
    <w:rsid w:val="00E35483"/>
    <w:rsid w:val="00E35627"/>
    <w:rsid w:val="00E357EA"/>
    <w:rsid w:val="00E36070"/>
    <w:rsid w:val="00E3616B"/>
    <w:rsid w:val="00E361B9"/>
    <w:rsid w:val="00E36641"/>
    <w:rsid w:val="00E36653"/>
    <w:rsid w:val="00E36E6F"/>
    <w:rsid w:val="00E4063D"/>
    <w:rsid w:val="00E406CC"/>
    <w:rsid w:val="00E408A4"/>
    <w:rsid w:val="00E408B4"/>
    <w:rsid w:val="00E415B2"/>
    <w:rsid w:val="00E41861"/>
    <w:rsid w:val="00E41C86"/>
    <w:rsid w:val="00E42463"/>
    <w:rsid w:val="00E43006"/>
    <w:rsid w:val="00E4367C"/>
    <w:rsid w:val="00E43973"/>
    <w:rsid w:val="00E43CC4"/>
    <w:rsid w:val="00E440C7"/>
    <w:rsid w:val="00E441EB"/>
    <w:rsid w:val="00E445D9"/>
    <w:rsid w:val="00E447C7"/>
    <w:rsid w:val="00E44D8F"/>
    <w:rsid w:val="00E44E93"/>
    <w:rsid w:val="00E457AB"/>
    <w:rsid w:val="00E45CAF"/>
    <w:rsid w:val="00E45EBE"/>
    <w:rsid w:val="00E461D1"/>
    <w:rsid w:val="00E463B7"/>
    <w:rsid w:val="00E46448"/>
    <w:rsid w:val="00E465EE"/>
    <w:rsid w:val="00E46667"/>
    <w:rsid w:val="00E46A6B"/>
    <w:rsid w:val="00E47B65"/>
    <w:rsid w:val="00E5057A"/>
    <w:rsid w:val="00E50B63"/>
    <w:rsid w:val="00E510E9"/>
    <w:rsid w:val="00E511E7"/>
    <w:rsid w:val="00E5152A"/>
    <w:rsid w:val="00E51561"/>
    <w:rsid w:val="00E517E6"/>
    <w:rsid w:val="00E51AF6"/>
    <w:rsid w:val="00E51D09"/>
    <w:rsid w:val="00E522B0"/>
    <w:rsid w:val="00E52337"/>
    <w:rsid w:val="00E52557"/>
    <w:rsid w:val="00E527C6"/>
    <w:rsid w:val="00E537A2"/>
    <w:rsid w:val="00E53C6D"/>
    <w:rsid w:val="00E543A8"/>
    <w:rsid w:val="00E543D3"/>
    <w:rsid w:val="00E545E3"/>
    <w:rsid w:val="00E549B5"/>
    <w:rsid w:val="00E54FC3"/>
    <w:rsid w:val="00E555FE"/>
    <w:rsid w:val="00E55960"/>
    <w:rsid w:val="00E55B61"/>
    <w:rsid w:val="00E55F7F"/>
    <w:rsid w:val="00E5687A"/>
    <w:rsid w:val="00E56A57"/>
    <w:rsid w:val="00E57919"/>
    <w:rsid w:val="00E57941"/>
    <w:rsid w:val="00E57B3F"/>
    <w:rsid w:val="00E57E9F"/>
    <w:rsid w:val="00E602D2"/>
    <w:rsid w:val="00E61A1D"/>
    <w:rsid w:val="00E61F4C"/>
    <w:rsid w:val="00E62AFB"/>
    <w:rsid w:val="00E62D4D"/>
    <w:rsid w:val="00E63978"/>
    <w:rsid w:val="00E63A84"/>
    <w:rsid w:val="00E64740"/>
    <w:rsid w:val="00E6482A"/>
    <w:rsid w:val="00E64C2A"/>
    <w:rsid w:val="00E65685"/>
    <w:rsid w:val="00E65DF8"/>
    <w:rsid w:val="00E65EE5"/>
    <w:rsid w:val="00E65F8A"/>
    <w:rsid w:val="00E66A66"/>
    <w:rsid w:val="00E66CB8"/>
    <w:rsid w:val="00E66CF8"/>
    <w:rsid w:val="00E66F2F"/>
    <w:rsid w:val="00E671EF"/>
    <w:rsid w:val="00E6749B"/>
    <w:rsid w:val="00E6771C"/>
    <w:rsid w:val="00E67F90"/>
    <w:rsid w:val="00E70113"/>
    <w:rsid w:val="00E70711"/>
    <w:rsid w:val="00E70774"/>
    <w:rsid w:val="00E713D5"/>
    <w:rsid w:val="00E715C3"/>
    <w:rsid w:val="00E7167D"/>
    <w:rsid w:val="00E71ABD"/>
    <w:rsid w:val="00E71AFB"/>
    <w:rsid w:val="00E71F56"/>
    <w:rsid w:val="00E7206B"/>
    <w:rsid w:val="00E72331"/>
    <w:rsid w:val="00E7387B"/>
    <w:rsid w:val="00E73C7B"/>
    <w:rsid w:val="00E7437F"/>
    <w:rsid w:val="00E74591"/>
    <w:rsid w:val="00E7467A"/>
    <w:rsid w:val="00E74D46"/>
    <w:rsid w:val="00E758AF"/>
    <w:rsid w:val="00E75917"/>
    <w:rsid w:val="00E75D32"/>
    <w:rsid w:val="00E764DE"/>
    <w:rsid w:val="00E76856"/>
    <w:rsid w:val="00E76883"/>
    <w:rsid w:val="00E77180"/>
    <w:rsid w:val="00E7718F"/>
    <w:rsid w:val="00E772EC"/>
    <w:rsid w:val="00E77719"/>
    <w:rsid w:val="00E77EC5"/>
    <w:rsid w:val="00E80A76"/>
    <w:rsid w:val="00E80AAF"/>
    <w:rsid w:val="00E80F2A"/>
    <w:rsid w:val="00E81325"/>
    <w:rsid w:val="00E81373"/>
    <w:rsid w:val="00E81421"/>
    <w:rsid w:val="00E81D27"/>
    <w:rsid w:val="00E81E8C"/>
    <w:rsid w:val="00E82581"/>
    <w:rsid w:val="00E82586"/>
    <w:rsid w:val="00E829DF"/>
    <w:rsid w:val="00E82FFA"/>
    <w:rsid w:val="00E8375C"/>
    <w:rsid w:val="00E8383D"/>
    <w:rsid w:val="00E8407B"/>
    <w:rsid w:val="00E8416A"/>
    <w:rsid w:val="00E84178"/>
    <w:rsid w:val="00E84472"/>
    <w:rsid w:val="00E84ED7"/>
    <w:rsid w:val="00E858BF"/>
    <w:rsid w:val="00E8599C"/>
    <w:rsid w:val="00E85CF9"/>
    <w:rsid w:val="00E86133"/>
    <w:rsid w:val="00E866D6"/>
    <w:rsid w:val="00E868FA"/>
    <w:rsid w:val="00E874FF"/>
    <w:rsid w:val="00E87597"/>
    <w:rsid w:val="00E87607"/>
    <w:rsid w:val="00E87873"/>
    <w:rsid w:val="00E87F70"/>
    <w:rsid w:val="00E901A4"/>
    <w:rsid w:val="00E906EE"/>
    <w:rsid w:val="00E90A63"/>
    <w:rsid w:val="00E90FB0"/>
    <w:rsid w:val="00E91304"/>
    <w:rsid w:val="00E919C8"/>
    <w:rsid w:val="00E91AD3"/>
    <w:rsid w:val="00E91F43"/>
    <w:rsid w:val="00E9215F"/>
    <w:rsid w:val="00E9246E"/>
    <w:rsid w:val="00E92BA5"/>
    <w:rsid w:val="00E93803"/>
    <w:rsid w:val="00E93E92"/>
    <w:rsid w:val="00E94AD8"/>
    <w:rsid w:val="00E94CB1"/>
    <w:rsid w:val="00E94E57"/>
    <w:rsid w:val="00E95007"/>
    <w:rsid w:val="00E95059"/>
    <w:rsid w:val="00E950B7"/>
    <w:rsid w:val="00E95A17"/>
    <w:rsid w:val="00E95AB2"/>
    <w:rsid w:val="00E95B3C"/>
    <w:rsid w:val="00E96137"/>
    <w:rsid w:val="00E96207"/>
    <w:rsid w:val="00E96353"/>
    <w:rsid w:val="00E96A85"/>
    <w:rsid w:val="00E96CF6"/>
    <w:rsid w:val="00E977B8"/>
    <w:rsid w:val="00EA0048"/>
    <w:rsid w:val="00EA0982"/>
    <w:rsid w:val="00EA0D10"/>
    <w:rsid w:val="00EA1313"/>
    <w:rsid w:val="00EA198B"/>
    <w:rsid w:val="00EA1A58"/>
    <w:rsid w:val="00EA1BC4"/>
    <w:rsid w:val="00EA1D79"/>
    <w:rsid w:val="00EA2005"/>
    <w:rsid w:val="00EA2A04"/>
    <w:rsid w:val="00EA34EB"/>
    <w:rsid w:val="00EA3B3E"/>
    <w:rsid w:val="00EA3CAC"/>
    <w:rsid w:val="00EA3EC4"/>
    <w:rsid w:val="00EA40C2"/>
    <w:rsid w:val="00EA4131"/>
    <w:rsid w:val="00EA4971"/>
    <w:rsid w:val="00EA4AF0"/>
    <w:rsid w:val="00EA4BF1"/>
    <w:rsid w:val="00EA53B6"/>
    <w:rsid w:val="00EA5556"/>
    <w:rsid w:val="00EA5B19"/>
    <w:rsid w:val="00EA634A"/>
    <w:rsid w:val="00EA6461"/>
    <w:rsid w:val="00EA680E"/>
    <w:rsid w:val="00EA6F72"/>
    <w:rsid w:val="00EA7A28"/>
    <w:rsid w:val="00EB03F6"/>
    <w:rsid w:val="00EB0B4C"/>
    <w:rsid w:val="00EB0CDD"/>
    <w:rsid w:val="00EB15A4"/>
    <w:rsid w:val="00EB19EB"/>
    <w:rsid w:val="00EB1C32"/>
    <w:rsid w:val="00EB1F7C"/>
    <w:rsid w:val="00EB20B7"/>
    <w:rsid w:val="00EB2305"/>
    <w:rsid w:val="00EB259F"/>
    <w:rsid w:val="00EB2C5D"/>
    <w:rsid w:val="00EB3431"/>
    <w:rsid w:val="00EB3953"/>
    <w:rsid w:val="00EB3CF0"/>
    <w:rsid w:val="00EB41AD"/>
    <w:rsid w:val="00EB4384"/>
    <w:rsid w:val="00EB439F"/>
    <w:rsid w:val="00EB4663"/>
    <w:rsid w:val="00EB49EF"/>
    <w:rsid w:val="00EB4C46"/>
    <w:rsid w:val="00EB4F7C"/>
    <w:rsid w:val="00EB506D"/>
    <w:rsid w:val="00EB57FB"/>
    <w:rsid w:val="00EB6581"/>
    <w:rsid w:val="00EB65C4"/>
    <w:rsid w:val="00EB67BD"/>
    <w:rsid w:val="00EB7037"/>
    <w:rsid w:val="00EB7079"/>
    <w:rsid w:val="00EB7315"/>
    <w:rsid w:val="00EB7488"/>
    <w:rsid w:val="00EB77D5"/>
    <w:rsid w:val="00EC0510"/>
    <w:rsid w:val="00EC0B56"/>
    <w:rsid w:val="00EC0C3D"/>
    <w:rsid w:val="00EC0CE8"/>
    <w:rsid w:val="00EC108D"/>
    <w:rsid w:val="00EC1500"/>
    <w:rsid w:val="00EC16F0"/>
    <w:rsid w:val="00EC1A6B"/>
    <w:rsid w:val="00EC2540"/>
    <w:rsid w:val="00EC263E"/>
    <w:rsid w:val="00EC2EC3"/>
    <w:rsid w:val="00EC3141"/>
    <w:rsid w:val="00EC3328"/>
    <w:rsid w:val="00EC3CE2"/>
    <w:rsid w:val="00EC3F03"/>
    <w:rsid w:val="00EC4124"/>
    <w:rsid w:val="00EC4294"/>
    <w:rsid w:val="00EC4CFF"/>
    <w:rsid w:val="00EC4D91"/>
    <w:rsid w:val="00EC5266"/>
    <w:rsid w:val="00EC529F"/>
    <w:rsid w:val="00EC5398"/>
    <w:rsid w:val="00EC5533"/>
    <w:rsid w:val="00EC59A0"/>
    <w:rsid w:val="00EC5FB6"/>
    <w:rsid w:val="00EC6455"/>
    <w:rsid w:val="00EC667F"/>
    <w:rsid w:val="00EC6719"/>
    <w:rsid w:val="00EC6870"/>
    <w:rsid w:val="00EC70CA"/>
    <w:rsid w:val="00EC71AD"/>
    <w:rsid w:val="00EC7375"/>
    <w:rsid w:val="00EC7404"/>
    <w:rsid w:val="00ED001B"/>
    <w:rsid w:val="00ED025F"/>
    <w:rsid w:val="00ED07CC"/>
    <w:rsid w:val="00ED08F8"/>
    <w:rsid w:val="00ED13C0"/>
    <w:rsid w:val="00ED1C7B"/>
    <w:rsid w:val="00ED1C91"/>
    <w:rsid w:val="00ED1E9F"/>
    <w:rsid w:val="00ED1F87"/>
    <w:rsid w:val="00ED24BB"/>
    <w:rsid w:val="00ED2953"/>
    <w:rsid w:val="00ED2C57"/>
    <w:rsid w:val="00ED30A6"/>
    <w:rsid w:val="00ED3189"/>
    <w:rsid w:val="00ED319D"/>
    <w:rsid w:val="00ED3F8D"/>
    <w:rsid w:val="00ED4496"/>
    <w:rsid w:val="00ED49DB"/>
    <w:rsid w:val="00ED4BB0"/>
    <w:rsid w:val="00ED4CEB"/>
    <w:rsid w:val="00ED4E17"/>
    <w:rsid w:val="00ED528D"/>
    <w:rsid w:val="00ED52BD"/>
    <w:rsid w:val="00ED5B58"/>
    <w:rsid w:val="00ED5CAC"/>
    <w:rsid w:val="00ED6311"/>
    <w:rsid w:val="00ED65AB"/>
    <w:rsid w:val="00ED6690"/>
    <w:rsid w:val="00ED6CD6"/>
    <w:rsid w:val="00ED7652"/>
    <w:rsid w:val="00ED7851"/>
    <w:rsid w:val="00ED7C11"/>
    <w:rsid w:val="00ED7F67"/>
    <w:rsid w:val="00EE0784"/>
    <w:rsid w:val="00EE0BD5"/>
    <w:rsid w:val="00EE152E"/>
    <w:rsid w:val="00EE1757"/>
    <w:rsid w:val="00EE1CED"/>
    <w:rsid w:val="00EE1E41"/>
    <w:rsid w:val="00EE21BB"/>
    <w:rsid w:val="00EE27BC"/>
    <w:rsid w:val="00EE280D"/>
    <w:rsid w:val="00EE29EF"/>
    <w:rsid w:val="00EE2C4E"/>
    <w:rsid w:val="00EE306A"/>
    <w:rsid w:val="00EE3138"/>
    <w:rsid w:val="00EE3202"/>
    <w:rsid w:val="00EE3777"/>
    <w:rsid w:val="00EE3A5F"/>
    <w:rsid w:val="00EE3A7E"/>
    <w:rsid w:val="00EE3BA9"/>
    <w:rsid w:val="00EE4041"/>
    <w:rsid w:val="00EE425C"/>
    <w:rsid w:val="00EE442F"/>
    <w:rsid w:val="00EE493B"/>
    <w:rsid w:val="00EE4B5C"/>
    <w:rsid w:val="00EE4EB4"/>
    <w:rsid w:val="00EE4EF1"/>
    <w:rsid w:val="00EE515D"/>
    <w:rsid w:val="00EE5F17"/>
    <w:rsid w:val="00EE6B27"/>
    <w:rsid w:val="00EE6D53"/>
    <w:rsid w:val="00EE722C"/>
    <w:rsid w:val="00EE7836"/>
    <w:rsid w:val="00EE7840"/>
    <w:rsid w:val="00EE7879"/>
    <w:rsid w:val="00EF0084"/>
    <w:rsid w:val="00EF052E"/>
    <w:rsid w:val="00EF08ED"/>
    <w:rsid w:val="00EF1CFF"/>
    <w:rsid w:val="00EF237C"/>
    <w:rsid w:val="00EF2659"/>
    <w:rsid w:val="00EF2D1B"/>
    <w:rsid w:val="00EF2D84"/>
    <w:rsid w:val="00EF2E57"/>
    <w:rsid w:val="00EF305D"/>
    <w:rsid w:val="00EF3292"/>
    <w:rsid w:val="00EF364C"/>
    <w:rsid w:val="00EF387F"/>
    <w:rsid w:val="00EF3AE6"/>
    <w:rsid w:val="00EF3D45"/>
    <w:rsid w:val="00EF3F80"/>
    <w:rsid w:val="00EF4400"/>
    <w:rsid w:val="00EF47AB"/>
    <w:rsid w:val="00EF4BA3"/>
    <w:rsid w:val="00EF4E9F"/>
    <w:rsid w:val="00EF52FE"/>
    <w:rsid w:val="00EF539A"/>
    <w:rsid w:val="00EF61B8"/>
    <w:rsid w:val="00EF6AE0"/>
    <w:rsid w:val="00EF7645"/>
    <w:rsid w:val="00EF780E"/>
    <w:rsid w:val="00EF79E1"/>
    <w:rsid w:val="00EF79F0"/>
    <w:rsid w:val="00EF7C4B"/>
    <w:rsid w:val="00F00347"/>
    <w:rsid w:val="00F004B0"/>
    <w:rsid w:val="00F00B85"/>
    <w:rsid w:val="00F00C7E"/>
    <w:rsid w:val="00F01A51"/>
    <w:rsid w:val="00F01C5B"/>
    <w:rsid w:val="00F0226F"/>
    <w:rsid w:val="00F0242D"/>
    <w:rsid w:val="00F02C0F"/>
    <w:rsid w:val="00F02C9A"/>
    <w:rsid w:val="00F032AF"/>
    <w:rsid w:val="00F0408A"/>
    <w:rsid w:val="00F043A8"/>
    <w:rsid w:val="00F05022"/>
    <w:rsid w:val="00F05282"/>
    <w:rsid w:val="00F05409"/>
    <w:rsid w:val="00F0546C"/>
    <w:rsid w:val="00F05632"/>
    <w:rsid w:val="00F05ACD"/>
    <w:rsid w:val="00F05BA1"/>
    <w:rsid w:val="00F05D5B"/>
    <w:rsid w:val="00F05F03"/>
    <w:rsid w:val="00F06105"/>
    <w:rsid w:val="00F0620F"/>
    <w:rsid w:val="00F06A65"/>
    <w:rsid w:val="00F0710A"/>
    <w:rsid w:val="00F07258"/>
    <w:rsid w:val="00F072BA"/>
    <w:rsid w:val="00F07A45"/>
    <w:rsid w:val="00F07A91"/>
    <w:rsid w:val="00F07F1E"/>
    <w:rsid w:val="00F106CA"/>
    <w:rsid w:val="00F10E39"/>
    <w:rsid w:val="00F1156D"/>
    <w:rsid w:val="00F11A19"/>
    <w:rsid w:val="00F11FE1"/>
    <w:rsid w:val="00F134D8"/>
    <w:rsid w:val="00F138E4"/>
    <w:rsid w:val="00F13958"/>
    <w:rsid w:val="00F13CFE"/>
    <w:rsid w:val="00F13ED0"/>
    <w:rsid w:val="00F13FF8"/>
    <w:rsid w:val="00F1412B"/>
    <w:rsid w:val="00F14683"/>
    <w:rsid w:val="00F14CA3"/>
    <w:rsid w:val="00F1542A"/>
    <w:rsid w:val="00F154B6"/>
    <w:rsid w:val="00F156AF"/>
    <w:rsid w:val="00F15F0D"/>
    <w:rsid w:val="00F16218"/>
    <w:rsid w:val="00F1629D"/>
    <w:rsid w:val="00F168A6"/>
    <w:rsid w:val="00F16A4A"/>
    <w:rsid w:val="00F16CFA"/>
    <w:rsid w:val="00F16EEB"/>
    <w:rsid w:val="00F1701E"/>
    <w:rsid w:val="00F170FF"/>
    <w:rsid w:val="00F1720C"/>
    <w:rsid w:val="00F172BF"/>
    <w:rsid w:val="00F17848"/>
    <w:rsid w:val="00F179FD"/>
    <w:rsid w:val="00F17AC9"/>
    <w:rsid w:val="00F2003A"/>
    <w:rsid w:val="00F208C4"/>
    <w:rsid w:val="00F209B9"/>
    <w:rsid w:val="00F20B4F"/>
    <w:rsid w:val="00F21343"/>
    <w:rsid w:val="00F2165B"/>
    <w:rsid w:val="00F2186A"/>
    <w:rsid w:val="00F21B17"/>
    <w:rsid w:val="00F2276A"/>
    <w:rsid w:val="00F22A57"/>
    <w:rsid w:val="00F233E0"/>
    <w:rsid w:val="00F242B6"/>
    <w:rsid w:val="00F2440A"/>
    <w:rsid w:val="00F2451C"/>
    <w:rsid w:val="00F246F4"/>
    <w:rsid w:val="00F2476F"/>
    <w:rsid w:val="00F24F31"/>
    <w:rsid w:val="00F251DE"/>
    <w:rsid w:val="00F254A5"/>
    <w:rsid w:val="00F2570E"/>
    <w:rsid w:val="00F25BBD"/>
    <w:rsid w:val="00F25C73"/>
    <w:rsid w:val="00F25E6D"/>
    <w:rsid w:val="00F2655D"/>
    <w:rsid w:val="00F26987"/>
    <w:rsid w:val="00F27145"/>
    <w:rsid w:val="00F2720D"/>
    <w:rsid w:val="00F2755E"/>
    <w:rsid w:val="00F30392"/>
    <w:rsid w:val="00F304C6"/>
    <w:rsid w:val="00F308E8"/>
    <w:rsid w:val="00F30E09"/>
    <w:rsid w:val="00F315A9"/>
    <w:rsid w:val="00F315D1"/>
    <w:rsid w:val="00F3173E"/>
    <w:rsid w:val="00F319F6"/>
    <w:rsid w:val="00F31B0F"/>
    <w:rsid w:val="00F32057"/>
    <w:rsid w:val="00F32219"/>
    <w:rsid w:val="00F325CA"/>
    <w:rsid w:val="00F3271A"/>
    <w:rsid w:val="00F32ACC"/>
    <w:rsid w:val="00F32F6F"/>
    <w:rsid w:val="00F335FC"/>
    <w:rsid w:val="00F34028"/>
    <w:rsid w:val="00F347C3"/>
    <w:rsid w:val="00F3590B"/>
    <w:rsid w:val="00F35A93"/>
    <w:rsid w:val="00F35D74"/>
    <w:rsid w:val="00F35F14"/>
    <w:rsid w:val="00F36157"/>
    <w:rsid w:val="00F362FF"/>
    <w:rsid w:val="00F36625"/>
    <w:rsid w:val="00F36774"/>
    <w:rsid w:val="00F36933"/>
    <w:rsid w:val="00F36B2D"/>
    <w:rsid w:val="00F36C23"/>
    <w:rsid w:val="00F36D4E"/>
    <w:rsid w:val="00F37030"/>
    <w:rsid w:val="00F3721B"/>
    <w:rsid w:val="00F37664"/>
    <w:rsid w:val="00F37666"/>
    <w:rsid w:val="00F37C09"/>
    <w:rsid w:val="00F40123"/>
    <w:rsid w:val="00F401C9"/>
    <w:rsid w:val="00F41214"/>
    <w:rsid w:val="00F41539"/>
    <w:rsid w:val="00F42143"/>
    <w:rsid w:val="00F42285"/>
    <w:rsid w:val="00F42B68"/>
    <w:rsid w:val="00F42E86"/>
    <w:rsid w:val="00F432C6"/>
    <w:rsid w:val="00F4343E"/>
    <w:rsid w:val="00F434D0"/>
    <w:rsid w:val="00F43EC1"/>
    <w:rsid w:val="00F43ED1"/>
    <w:rsid w:val="00F43EE5"/>
    <w:rsid w:val="00F44563"/>
    <w:rsid w:val="00F44872"/>
    <w:rsid w:val="00F4553A"/>
    <w:rsid w:val="00F45F20"/>
    <w:rsid w:val="00F46610"/>
    <w:rsid w:val="00F46C55"/>
    <w:rsid w:val="00F4707C"/>
    <w:rsid w:val="00F4732D"/>
    <w:rsid w:val="00F501BA"/>
    <w:rsid w:val="00F50432"/>
    <w:rsid w:val="00F508BF"/>
    <w:rsid w:val="00F5097A"/>
    <w:rsid w:val="00F50BE1"/>
    <w:rsid w:val="00F51084"/>
    <w:rsid w:val="00F51246"/>
    <w:rsid w:val="00F5167D"/>
    <w:rsid w:val="00F5198F"/>
    <w:rsid w:val="00F52025"/>
    <w:rsid w:val="00F52263"/>
    <w:rsid w:val="00F529BB"/>
    <w:rsid w:val="00F530D9"/>
    <w:rsid w:val="00F53311"/>
    <w:rsid w:val="00F536CB"/>
    <w:rsid w:val="00F537DF"/>
    <w:rsid w:val="00F53D9C"/>
    <w:rsid w:val="00F541DE"/>
    <w:rsid w:val="00F5427A"/>
    <w:rsid w:val="00F54A3E"/>
    <w:rsid w:val="00F54EF8"/>
    <w:rsid w:val="00F552E4"/>
    <w:rsid w:val="00F55313"/>
    <w:rsid w:val="00F55586"/>
    <w:rsid w:val="00F5610D"/>
    <w:rsid w:val="00F561F3"/>
    <w:rsid w:val="00F5741A"/>
    <w:rsid w:val="00F57791"/>
    <w:rsid w:val="00F57884"/>
    <w:rsid w:val="00F57BF2"/>
    <w:rsid w:val="00F57FD6"/>
    <w:rsid w:val="00F600BD"/>
    <w:rsid w:val="00F60715"/>
    <w:rsid w:val="00F6102E"/>
    <w:rsid w:val="00F613FE"/>
    <w:rsid w:val="00F61672"/>
    <w:rsid w:val="00F61A7E"/>
    <w:rsid w:val="00F628F8"/>
    <w:rsid w:val="00F635A8"/>
    <w:rsid w:val="00F63FF3"/>
    <w:rsid w:val="00F640B9"/>
    <w:rsid w:val="00F64298"/>
    <w:rsid w:val="00F64900"/>
    <w:rsid w:val="00F64A83"/>
    <w:rsid w:val="00F64BED"/>
    <w:rsid w:val="00F6562D"/>
    <w:rsid w:val="00F656F3"/>
    <w:rsid w:val="00F65920"/>
    <w:rsid w:val="00F65AF0"/>
    <w:rsid w:val="00F65BB1"/>
    <w:rsid w:val="00F65FDC"/>
    <w:rsid w:val="00F660E0"/>
    <w:rsid w:val="00F66828"/>
    <w:rsid w:val="00F66D1C"/>
    <w:rsid w:val="00F67082"/>
    <w:rsid w:val="00F67229"/>
    <w:rsid w:val="00F67D7F"/>
    <w:rsid w:val="00F67F58"/>
    <w:rsid w:val="00F7031E"/>
    <w:rsid w:val="00F70A0B"/>
    <w:rsid w:val="00F70C6F"/>
    <w:rsid w:val="00F71161"/>
    <w:rsid w:val="00F71AD7"/>
    <w:rsid w:val="00F71BCF"/>
    <w:rsid w:val="00F7252D"/>
    <w:rsid w:val="00F725E3"/>
    <w:rsid w:val="00F727FB"/>
    <w:rsid w:val="00F72B14"/>
    <w:rsid w:val="00F731E4"/>
    <w:rsid w:val="00F733DD"/>
    <w:rsid w:val="00F73795"/>
    <w:rsid w:val="00F73E05"/>
    <w:rsid w:val="00F73ED2"/>
    <w:rsid w:val="00F7470A"/>
    <w:rsid w:val="00F749FF"/>
    <w:rsid w:val="00F750BA"/>
    <w:rsid w:val="00F75109"/>
    <w:rsid w:val="00F75695"/>
    <w:rsid w:val="00F75991"/>
    <w:rsid w:val="00F76140"/>
    <w:rsid w:val="00F7692E"/>
    <w:rsid w:val="00F76DA3"/>
    <w:rsid w:val="00F775C6"/>
    <w:rsid w:val="00F80894"/>
    <w:rsid w:val="00F80B0D"/>
    <w:rsid w:val="00F80C4D"/>
    <w:rsid w:val="00F813EF"/>
    <w:rsid w:val="00F81A2A"/>
    <w:rsid w:val="00F81C4D"/>
    <w:rsid w:val="00F81EEC"/>
    <w:rsid w:val="00F8255D"/>
    <w:rsid w:val="00F829A0"/>
    <w:rsid w:val="00F82DE2"/>
    <w:rsid w:val="00F82FC1"/>
    <w:rsid w:val="00F83265"/>
    <w:rsid w:val="00F83A79"/>
    <w:rsid w:val="00F841FC"/>
    <w:rsid w:val="00F8423A"/>
    <w:rsid w:val="00F84694"/>
    <w:rsid w:val="00F84880"/>
    <w:rsid w:val="00F84AEE"/>
    <w:rsid w:val="00F84DA4"/>
    <w:rsid w:val="00F85305"/>
    <w:rsid w:val="00F86238"/>
    <w:rsid w:val="00F86B67"/>
    <w:rsid w:val="00F86C27"/>
    <w:rsid w:val="00F86EC1"/>
    <w:rsid w:val="00F875AD"/>
    <w:rsid w:val="00F87705"/>
    <w:rsid w:val="00F87F1F"/>
    <w:rsid w:val="00F902BC"/>
    <w:rsid w:val="00F906CD"/>
    <w:rsid w:val="00F90891"/>
    <w:rsid w:val="00F91151"/>
    <w:rsid w:val="00F91902"/>
    <w:rsid w:val="00F91A2A"/>
    <w:rsid w:val="00F92515"/>
    <w:rsid w:val="00F9283B"/>
    <w:rsid w:val="00F92864"/>
    <w:rsid w:val="00F9293D"/>
    <w:rsid w:val="00F930CD"/>
    <w:rsid w:val="00F93291"/>
    <w:rsid w:val="00F935FF"/>
    <w:rsid w:val="00F93639"/>
    <w:rsid w:val="00F936AA"/>
    <w:rsid w:val="00F93711"/>
    <w:rsid w:val="00F93A96"/>
    <w:rsid w:val="00F9406E"/>
    <w:rsid w:val="00F94C48"/>
    <w:rsid w:val="00F950DA"/>
    <w:rsid w:val="00F9561E"/>
    <w:rsid w:val="00F95CCA"/>
    <w:rsid w:val="00F95FB5"/>
    <w:rsid w:val="00F9610F"/>
    <w:rsid w:val="00F96FDF"/>
    <w:rsid w:val="00F97872"/>
    <w:rsid w:val="00F97A51"/>
    <w:rsid w:val="00F97B0A"/>
    <w:rsid w:val="00F97B29"/>
    <w:rsid w:val="00FA00E2"/>
    <w:rsid w:val="00FA12BC"/>
    <w:rsid w:val="00FA164E"/>
    <w:rsid w:val="00FA1D92"/>
    <w:rsid w:val="00FA1F19"/>
    <w:rsid w:val="00FA22B2"/>
    <w:rsid w:val="00FA2342"/>
    <w:rsid w:val="00FA26DF"/>
    <w:rsid w:val="00FA2720"/>
    <w:rsid w:val="00FA2802"/>
    <w:rsid w:val="00FA34F4"/>
    <w:rsid w:val="00FA40F0"/>
    <w:rsid w:val="00FA4C82"/>
    <w:rsid w:val="00FA503A"/>
    <w:rsid w:val="00FA5DEF"/>
    <w:rsid w:val="00FA5FC0"/>
    <w:rsid w:val="00FA6288"/>
    <w:rsid w:val="00FA68B8"/>
    <w:rsid w:val="00FA6C04"/>
    <w:rsid w:val="00FA7821"/>
    <w:rsid w:val="00FB0028"/>
    <w:rsid w:val="00FB02F8"/>
    <w:rsid w:val="00FB0BC1"/>
    <w:rsid w:val="00FB0CE2"/>
    <w:rsid w:val="00FB1083"/>
    <w:rsid w:val="00FB1498"/>
    <w:rsid w:val="00FB14C9"/>
    <w:rsid w:val="00FB16BE"/>
    <w:rsid w:val="00FB1AAB"/>
    <w:rsid w:val="00FB1FE8"/>
    <w:rsid w:val="00FB2C54"/>
    <w:rsid w:val="00FB30E2"/>
    <w:rsid w:val="00FB31A8"/>
    <w:rsid w:val="00FB31F2"/>
    <w:rsid w:val="00FB31F5"/>
    <w:rsid w:val="00FB3424"/>
    <w:rsid w:val="00FB382E"/>
    <w:rsid w:val="00FB3D6E"/>
    <w:rsid w:val="00FB3FBB"/>
    <w:rsid w:val="00FB479B"/>
    <w:rsid w:val="00FB4D9F"/>
    <w:rsid w:val="00FB51A1"/>
    <w:rsid w:val="00FB54D1"/>
    <w:rsid w:val="00FB5E82"/>
    <w:rsid w:val="00FB60D8"/>
    <w:rsid w:val="00FB670C"/>
    <w:rsid w:val="00FB6811"/>
    <w:rsid w:val="00FB6A6B"/>
    <w:rsid w:val="00FB6AB6"/>
    <w:rsid w:val="00FB6B4D"/>
    <w:rsid w:val="00FB73DA"/>
    <w:rsid w:val="00FB756C"/>
    <w:rsid w:val="00FB75B2"/>
    <w:rsid w:val="00FB7652"/>
    <w:rsid w:val="00FB7F29"/>
    <w:rsid w:val="00FC047B"/>
    <w:rsid w:val="00FC0C1E"/>
    <w:rsid w:val="00FC1816"/>
    <w:rsid w:val="00FC1B44"/>
    <w:rsid w:val="00FC23D3"/>
    <w:rsid w:val="00FC2B0D"/>
    <w:rsid w:val="00FC2E3D"/>
    <w:rsid w:val="00FC3CE2"/>
    <w:rsid w:val="00FC435B"/>
    <w:rsid w:val="00FC4D72"/>
    <w:rsid w:val="00FC4DA0"/>
    <w:rsid w:val="00FC540A"/>
    <w:rsid w:val="00FC5841"/>
    <w:rsid w:val="00FC5D06"/>
    <w:rsid w:val="00FC6386"/>
    <w:rsid w:val="00FC64A4"/>
    <w:rsid w:val="00FC6E9A"/>
    <w:rsid w:val="00FC7736"/>
    <w:rsid w:val="00FC7798"/>
    <w:rsid w:val="00FC79C4"/>
    <w:rsid w:val="00FC7B14"/>
    <w:rsid w:val="00FC7DB1"/>
    <w:rsid w:val="00FD15DC"/>
    <w:rsid w:val="00FD1A77"/>
    <w:rsid w:val="00FD1CDD"/>
    <w:rsid w:val="00FD27D9"/>
    <w:rsid w:val="00FD27E0"/>
    <w:rsid w:val="00FD2A89"/>
    <w:rsid w:val="00FD2B1B"/>
    <w:rsid w:val="00FD2E2E"/>
    <w:rsid w:val="00FD33E9"/>
    <w:rsid w:val="00FD3C38"/>
    <w:rsid w:val="00FD43CE"/>
    <w:rsid w:val="00FD44AC"/>
    <w:rsid w:val="00FD4AA1"/>
    <w:rsid w:val="00FD4EF9"/>
    <w:rsid w:val="00FD5D9B"/>
    <w:rsid w:val="00FD5E21"/>
    <w:rsid w:val="00FD6246"/>
    <w:rsid w:val="00FD6578"/>
    <w:rsid w:val="00FD6605"/>
    <w:rsid w:val="00FD686E"/>
    <w:rsid w:val="00FD6884"/>
    <w:rsid w:val="00FD695C"/>
    <w:rsid w:val="00FD6A3A"/>
    <w:rsid w:val="00FD71CF"/>
    <w:rsid w:val="00FD72EF"/>
    <w:rsid w:val="00FD7504"/>
    <w:rsid w:val="00FD78B0"/>
    <w:rsid w:val="00FD7F4A"/>
    <w:rsid w:val="00FE030E"/>
    <w:rsid w:val="00FE0508"/>
    <w:rsid w:val="00FE07B9"/>
    <w:rsid w:val="00FE0C71"/>
    <w:rsid w:val="00FE0DC9"/>
    <w:rsid w:val="00FE1062"/>
    <w:rsid w:val="00FE133B"/>
    <w:rsid w:val="00FE1C9D"/>
    <w:rsid w:val="00FE1F94"/>
    <w:rsid w:val="00FE24E3"/>
    <w:rsid w:val="00FE2A46"/>
    <w:rsid w:val="00FE2C0B"/>
    <w:rsid w:val="00FE2CED"/>
    <w:rsid w:val="00FE338B"/>
    <w:rsid w:val="00FE3A45"/>
    <w:rsid w:val="00FE3D62"/>
    <w:rsid w:val="00FE421F"/>
    <w:rsid w:val="00FE4257"/>
    <w:rsid w:val="00FE42E1"/>
    <w:rsid w:val="00FE4463"/>
    <w:rsid w:val="00FE4537"/>
    <w:rsid w:val="00FE45CE"/>
    <w:rsid w:val="00FE45F7"/>
    <w:rsid w:val="00FE6188"/>
    <w:rsid w:val="00FE644D"/>
    <w:rsid w:val="00FE66F8"/>
    <w:rsid w:val="00FE68E8"/>
    <w:rsid w:val="00FE6B7B"/>
    <w:rsid w:val="00FE6F8B"/>
    <w:rsid w:val="00FE71BC"/>
    <w:rsid w:val="00FF0121"/>
    <w:rsid w:val="00FF04D0"/>
    <w:rsid w:val="00FF1090"/>
    <w:rsid w:val="00FF125A"/>
    <w:rsid w:val="00FF13FA"/>
    <w:rsid w:val="00FF1420"/>
    <w:rsid w:val="00FF17CB"/>
    <w:rsid w:val="00FF1AFB"/>
    <w:rsid w:val="00FF1EC4"/>
    <w:rsid w:val="00FF2437"/>
    <w:rsid w:val="00FF464C"/>
    <w:rsid w:val="00FF4AFB"/>
    <w:rsid w:val="00FF4D52"/>
    <w:rsid w:val="00FF5393"/>
    <w:rsid w:val="00FF5BCF"/>
    <w:rsid w:val="00FF6197"/>
    <w:rsid w:val="00FF6456"/>
    <w:rsid w:val="00FF656D"/>
    <w:rsid w:val="00FF6783"/>
    <w:rsid w:val="00FF6A26"/>
    <w:rsid w:val="00FF6A3F"/>
    <w:rsid w:val="00FF6E8C"/>
    <w:rsid w:val="00FF6E8E"/>
    <w:rsid w:val="00FF70A3"/>
    <w:rsid w:val="00FF766C"/>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309F1"/>
  <w15:docId w15:val="{CAE8604D-5289-457D-BF52-C2D61B68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6F"/>
    <w:rPr>
      <w:sz w:val="24"/>
    </w:rPr>
  </w:style>
  <w:style w:type="paragraph" w:styleId="Heading1">
    <w:name w:val="heading 1"/>
    <w:basedOn w:val="Normal"/>
    <w:next w:val="Normal"/>
    <w:link w:val="Heading1Char"/>
    <w:uiPriority w:val="9"/>
    <w:qFormat/>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styleId="Header">
    <w:name w:val="header"/>
    <w:basedOn w:val="Normal"/>
    <w:rsid w:val="007C699C"/>
    <w:pPr>
      <w:tabs>
        <w:tab w:val="center" w:pos="4153"/>
        <w:tab w:val="right" w:pos="8306"/>
      </w:tabs>
    </w:pPr>
  </w:style>
  <w:style w:type="paragraph" w:styleId="Footer">
    <w:name w:val="footer"/>
    <w:basedOn w:val="Normal"/>
    <w:link w:val="FooterChar"/>
    <w:uiPriority w:val="99"/>
    <w:rsid w:val="007C699C"/>
    <w:pPr>
      <w:tabs>
        <w:tab w:val="center" w:pos="4153"/>
        <w:tab w:val="right" w:pos="8306"/>
      </w:tabs>
    </w:pPr>
  </w:style>
  <w:style w:type="character" w:styleId="PageNumber">
    <w:name w:val="page number"/>
    <w:basedOn w:val="DefaultParagraphFont"/>
    <w:rsid w:val="007C699C"/>
  </w:style>
  <w:style w:type="paragraph" w:customStyle="1" w:styleId="EXTA">
    <w:name w:val="*EXTA"/>
    <w:basedOn w:val="Normal"/>
    <w:rsid w:val="00936986"/>
    <w:pPr>
      <w:keepLines/>
      <w:spacing w:before="280" w:line="220" w:lineRule="exact"/>
      <w:ind w:left="240" w:right="240" w:firstLine="180"/>
      <w:jc w:val="both"/>
    </w:pPr>
    <w:rPr>
      <w:sz w:val="19"/>
    </w:rPr>
  </w:style>
  <w:style w:type="paragraph" w:customStyle="1" w:styleId="H4Ra">
    <w:name w:val="*H4Ra"/>
    <w:basedOn w:val="H4R"/>
    <w:next w:val="TX"/>
    <w:qFormat/>
    <w:rsid w:val="00674D5C"/>
    <w:pPr>
      <w:spacing w:before="0"/>
    </w:pPr>
  </w:style>
  <w:style w:type="paragraph" w:customStyle="1" w:styleId="H4R">
    <w:name w:val="*H4R"/>
    <w:basedOn w:val="Normal"/>
    <w:next w:val="TX"/>
    <w:link w:val="H4RChar"/>
    <w:autoRedefine/>
    <w:uiPriority w:val="99"/>
    <w:qFormat/>
    <w:rsid w:val="00565196"/>
    <w:pPr>
      <w:keepNext/>
      <w:keepLines/>
      <w:spacing w:before="260" w:line="260" w:lineRule="exact"/>
      <w:ind w:firstLine="216"/>
      <w:jc w:val="both"/>
    </w:pPr>
    <w:rPr>
      <w:b/>
      <w:sz w:val="22"/>
    </w:rPr>
  </w:style>
  <w:style w:type="paragraph" w:customStyle="1" w:styleId="TX">
    <w:name w:val="*TX"/>
    <w:basedOn w:val="Normal"/>
    <w:qFormat/>
    <w:rsid w:val="005B07FA"/>
    <w:pPr>
      <w:spacing w:line="260" w:lineRule="exact"/>
      <w:ind w:firstLine="210"/>
      <w:jc w:val="both"/>
    </w:pPr>
    <w:rPr>
      <w:sz w:val="22"/>
      <w:szCs w:val="21"/>
    </w:rPr>
  </w:style>
  <w:style w:type="paragraph" w:customStyle="1" w:styleId="EXTM">
    <w:name w:val="*EXTM"/>
    <w:basedOn w:val="EXTA"/>
    <w:rsid w:val="00B70302"/>
    <w:pPr>
      <w:spacing w:before="0"/>
    </w:p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B1432D"/>
    <w:pPr>
      <w:numPr>
        <w:numId w:val="19"/>
      </w:numPr>
      <w:tabs>
        <w:tab w:val="left" w:pos="245"/>
        <w:tab w:val="left" w:pos="3150"/>
      </w:tabs>
      <w:spacing w:line="260" w:lineRule="exact"/>
      <w:ind w:left="245" w:hanging="245"/>
      <w:jc w:val="both"/>
    </w:pPr>
    <w:rPr>
      <w:sz w:val="22"/>
      <w:lang w:eastAsia="x-none"/>
    </w:rPr>
  </w:style>
  <w:style w:type="character" w:customStyle="1" w:styleId="BLChar">
    <w:name w:val="*BL Char"/>
    <w:link w:val="BL"/>
    <w:rsid w:val="00B1432D"/>
    <w:rPr>
      <w:sz w:val="22"/>
      <w:lang w:eastAsia="x-none"/>
    </w:rPr>
  </w:style>
  <w:style w:type="paragraph" w:customStyle="1" w:styleId="BLMm">
    <w:name w:val="*BLMm"/>
    <w:rsid w:val="005B07FA"/>
    <w:pPr>
      <w:numPr>
        <w:numId w:val="3"/>
      </w:numPr>
      <w:jc w:val="both"/>
    </w:pPr>
    <w:rPr>
      <w:rFonts w:ascii="Times" w:hAnsi="Times"/>
      <w:sz w:val="22"/>
    </w:rPr>
  </w:style>
  <w:style w:type="paragraph" w:customStyle="1" w:styleId="BLMm-sub">
    <w:name w:val="*BLMm-sub"/>
    <w:basedOn w:val="Normal"/>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rsid w:val="00936986"/>
    <w:pPr>
      <w:keepLines/>
      <w:spacing w:before="240" w:after="250" w:line="220" w:lineRule="exact"/>
      <w:ind w:left="240" w:right="240" w:firstLine="180"/>
      <w:jc w:val="both"/>
    </w:pPr>
    <w:rPr>
      <w:sz w:val="19"/>
    </w:rPr>
  </w:style>
  <w:style w:type="paragraph" w:customStyle="1" w:styleId="REF">
    <w:name w:val="*REF"/>
    <w:basedOn w:val="Normal"/>
    <w:autoRedefine/>
    <w:uiPriority w:val="99"/>
    <w:rsid w:val="004D7849"/>
    <w:pPr>
      <w:spacing w:line="240" w:lineRule="exact"/>
      <w:ind w:left="288" w:hanging="288"/>
    </w:pPr>
    <w:rPr>
      <w:sz w:val="20"/>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uiPriority w:val="99"/>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uiPriority w:val="99"/>
    <w:qFormat/>
    <w:rsid w:val="00715A01"/>
    <w:pPr>
      <w:spacing w:before="480" w:after="120" w:line="240" w:lineRule="exact"/>
      <w:ind w:firstLine="0"/>
    </w:pPr>
    <w:rPr>
      <w:rFonts w:ascii="Arial" w:hAnsi="Arial" w:cs="Arial"/>
      <w:b/>
      <w:sz w:val="20"/>
      <w:szCs w:val="20"/>
    </w:rPr>
  </w:style>
  <w:style w:type="paragraph" w:customStyle="1" w:styleId="TCH">
    <w:name w:val="*TCH"/>
    <w:basedOn w:val="Normal"/>
    <w:rsid w:val="0001169C"/>
    <w:pPr>
      <w:spacing w:before="60" w:after="60" w:line="240" w:lineRule="exact"/>
      <w:jc w:val="center"/>
    </w:pPr>
    <w:rPr>
      <w:rFonts w:ascii="Arial" w:hAnsi="Arial" w:cs="Arial"/>
      <w:b/>
      <w:sz w:val="20"/>
    </w:rPr>
  </w:style>
  <w:style w:type="paragraph" w:customStyle="1" w:styleId="FSN">
    <w:name w:val="*FSN"/>
    <w:basedOn w:val="TSN"/>
    <w:qFormat/>
    <w:rsid w:val="00212582"/>
  </w:style>
  <w:style w:type="paragraph" w:customStyle="1" w:styleId="H6R">
    <w:name w:val="*H6R"/>
    <w:basedOn w:val="Normal"/>
    <w:next w:val="TX"/>
    <w:qFormat/>
    <w:rsid w:val="00660831"/>
    <w:pPr>
      <w:keepNext/>
      <w:keepLines/>
      <w:spacing w:before="200" w:line="260" w:lineRule="exact"/>
      <w:ind w:firstLine="211"/>
      <w:jc w:val="both"/>
    </w:pPr>
    <w:rPr>
      <w:i/>
      <w:sz w:val="21"/>
    </w:rPr>
  </w:style>
  <w:style w:type="paragraph" w:customStyle="1" w:styleId="TB">
    <w:name w:val="*TB"/>
    <w:basedOn w:val="Normal"/>
    <w:rsid w:val="003F433E"/>
    <w:pPr>
      <w:spacing w:before="20" w:after="20"/>
    </w:pPr>
    <w:rPr>
      <w:rFonts w:ascii="Arial" w:hAnsi="Arial" w:cs="Arial"/>
      <w:sz w:val="20"/>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qFormat/>
    <w:rsid w:val="00674D5C"/>
    <w:pPr>
      <w:spacing w:before="0"/>
      <w:ind w:firstLine="216"/>
    </w:pPr>
  </w:style>
  <w:style w:type="paragraph" w:customStyle="1" w:styleId="H6Ra">
    <w:name w:val="*H6Ra"/>
    <w:basedOn w:val="H6R"/>
    <w:next w:val="TX"/>
    <w:qFormat/>
    <w:rsid w:val="00674D5C"/>
    <w:pPr>
      <w:spacing w:before="0"/>
      <w:ind w:firstLine="216"/>
    </w:pPr>
  </w:style>
  <w:style w:type="paragraph" w:customStyle="1" w:styleId="CRPHead">
    <w:name w:val="*CRP Head"/>
    <w:basedOn w:val="Normal"/>
    <w:qFormat/>
    <w:rsid w:val="00F2451C"/>
    <w:pPr>
      <w:spacing w:after="480"/>
      <w:jc w:val="center"/>
    </w:pPr>
    <w:rPr>
      <w:rFonts w:ascii="Arial Bold" w:hAnsi="Arial Bold" w:cs="Arial"/>
      <w:b/>
      <w:caps/>
      <w:spacing w:val="40"/>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C1378"/>
    <w:pPr>
      <w:spacing w:before="240"/>
    </w:pPr>
    <w:rPr>
      <w:rFonts w:asciiTheme="minorHAnsi" w:hAnsiTheme="minorHAnsi"/>
      <w:b/>
      <w:bCs/>
      <w:sz w:val="20"/>
    </w:rPr>
  </w:style>
  <w:style w:type="paragraph" w:styleId="TOC1">
    <w:name w:val="toc 1"/>
    <w:basedOn w:val="Normal"/>
    <w:next w:val="Normal"/>
    <w:autoRedefine/>
    <w:uiPriority w:val="39"/>
    <w:unhideWhenUsed/>
    <w:qFormat/>
    <w:rsid w:val="00CC7C54"/>
    <w:pPr>
      <w:spacing w:before="360"/>
    </w:pPr>
    <w:rPr>
      <w:rFonts w:asciiTheme="majorHAnsi" w:hAnsiTheme="majorHAnsi"/>
      <w:b/>
      <w:bCs/>
      <w:caps/>
      <w:szCs w:val="24"/>
    </w:rPr>
  </w:style>
  <w:style w:type="paragraph" w:styleId="TOC3">
    <w:name w:val="toc 3"/>
    <w:basedOn w:val="Normal"/>
    <w:next w:val="Normal"/>
    <w:autoRedefine/>
    <w:uiPriority w:val="39"/>
    <w:unhideWhenUsed/>
    <w:qFormat/>
    <w:rsid w:val="002C1378"/>
    <w:pPr>
      <w:ind w:left="240"/>
    </w:pPr>
    <w:rPr>
      <w:rFonts w:asciiTheme="minorHAnsi" w:hAnsiTheme="minorHAnsi"/>
      <w:sz w:val="20"/>
    </w:rPr>
  </w:style>
  <w:style w:type="paragraph" w:styleId="TOC4">
    <w:name w:val="toc 4"/>
    <w:basedOn w:val="Normal"/>
    <w:next w:val="Normal"/>
    <w:autoRedefine/>
    <w:uiPriority w:val="39"/>
    <w:unhideWhenUsed/>
    <w:rsid w:val="002C1378"/>
    <w:pPr>
      <w:ind w:left="480"/>
    </w:pPr>
    <w:rPr>
      <w:rFonts w:asciiTheme="minorHAnsi" w:hAnsiTheme="minorHAnsi"/>
      <w:sz w:val="20"/>
    </w:rPr>
  </w:style>
  <w:style w:type="paragraph" w:styleId="TOC5">
    <w:name w:val="toc 5"/>
    <w:basedOn w:val="Normal"/>
    <w:next w:val="Normal"/>
    <w:autoRedefine/>
    <w:uiPriority w:val="39"/>
    <w:unhideWhenUsed/>
    <w:rsid w:val="002C1378"/>
    <w:pPr>
      <w:ind w:left="720"/>
    </w:pPr>
    <w:rPr>
      <w:rFonts w:asciiTheme="minorHAnsi" w:hAnsiTheme="minorHAnsi"/>
      <w:sz w:val="20"/>
    </w:rPr>
  </w:style>
  <w:style w:type="paragraph" w:styleId="TOC6">
    <w:name w:val="toc 6"/>
    <w:basedOn w:val="Normal"/>
    <w:next w:val="Normal"/>
    <w:autoRedefine/>
    <w:uiPriority w:val="39"/>
    <w:unhideWhenUsed/>
    <w:rsid w:val="002C1378"/>
    <w:pPr>
      <w:ind w:left="960"/>
    </w:pPr>
    <w:rPr>
      <w:rFonts w:asciiTheme="minorHAnsi" w:hAnsiTheme="minorHAnsi"/>
      <w:sz w:val="20"/>
    </w:rPr>
  </w:style>
  <w:style w:type="paragraph" w:styleId="TOC7">
    <w:name w:val="toc 7"/>
    <w:basedOn w:val="Normal"/>
    <w:next w:val="Normal"/>
    <w:autoRedefine/>
    <w:uiPriority w:val="39"/>
    <w:unhideWhenUsed/>
    <w:rsid w:val="002C1378"/>
    <w:pPr>
      <w:ind w:left="1200"/>
    </w:pPr>
    <w:rPr>
      <w:rFonts w:asciiTheme="minorHAnsi" w:hAnsiTheme="minorHAnsi"/>
      <w:sz w:val="20"/>
    </w:rPr>
  </w:style>
  <w:style w:type="paragraph" w:styleId="TOC8">
    <w:name w:val="toc 8"/>
    <w:basedOn w:val="Normal"/>
    <w:next w:val="Normal"/>
    <w:autoRedefine/>
    <w:uiPriority w:val="39"/>
    <w:unhideWhenUsed/>
    <w:rsid w:val="002C1378"/>
    <w:pPr>
      <w:ind w:left="1440"/>
    </w:pPr>
    <w:rPr>
      <w:rFonts w:asciiTheme="minorHAnsi" w:hAnsiTheme="minorHAnsi"/>
      <w:sz w:val="20"/>
    </w:rPr>
  </w:style>
  <w:style w:type="paragraph" w:styleId="TOC9">
    <w:name w:val="toc 9"/>
    <w:basedOn w:val="Normal"/>
    <w:next w:val="Normal"/>
    <w:autoRedefine/>
    <w:uiPriority w:val="39"/>
    <w:unhideWhenUsed/>
    <w:rsid w:val="002C1378"/>
    <w:pPr>
      <w:ind w:left="1680"/>
    </w:pPr>
    <w:rPr>
      <w:rFonts w:asciiTheme="minorHAnsi" w:hAnsiTheme="minorHAnsi"/>
      <w:sz w:val="20"/>
    </w:rPr>
  </w:style>
  <w:style w:type="character" w:styleId="Hyperlink">
    <w:name w:val="Hyperlink"/>
    <w:uiPriority w:val="99"/>
    <w:unhideWhenUsed/>
    <w:rsid w:val="002C1378"/>
    <w:rPr>
      <w:color w:val="0000FF"/>
      <w:u w:val="single"/>
    </w:rPr>
  </w:style>
  <w:style w:type="paragraph" w:customStyle="1" w:styleId="TableText">
    <w:name w:val="Table Text"/>
    <w:basedOn w:val="BodyText"/>
    <w:uiPriority w:val="99"/>
    <w:rsid w:val="00AB5098"/>
    <w:pPr>
      <w:spacing w:before="60" w:after="60"/>
      <w:jc w:val="both"/>
    </w:pPr>
    <w:rPr>
      <w:rFonts w:ascii="Arial" w:hAnsi="Arial"/>
      <w:sz w:val="20"/>
      <w:szCs w:val="24"/>
    </w:rPr>
  </w:style>
  <w:style w:type="paragraph" w:styleId="FootnoteText">
    <w:name w:val="footnote text"/>
    <w:basedOn w:val="Normal"/>
    <w:link w:val="FootnoteTextChar"/>
    <w:uiPriority w:val="99"/>
    <w:unhideWhenUsed/>
    <w:rsid w:val="00AB5098"/>
    <w:rPr>
      <w:rFonts w:ascii="Palatino Linotype" w:hAnsi="Palatino Linotype"/>
      <w:sz w:val="20"/>
    </w:rPr>
  </w:style>
  <w:style w:type="character" w:customStyle="1" w:styleId="FootnoteTextChar">
    <w:name w:val="Footnote Text Char"/>
    <w:link w:val="FootnoteText"/>
    <w:uiPriority w:val="99"/>
    <w:rsid w:val="00AB5098"/>
    <w:rPr>
      <w:rFonts w:ascii="Palatino Linotype" w:hAnsi="Palatino Linotype"/>
    </w:rPr>
  </w:style>
  <w:style w:type="paragraph" w:styleId="BodyText">
    <w:name w:val="Body Text"/>
    <w:basedOn w:val="Normal"/>
    <w:link w:val="BodyTextChar"/>
    <w:uiPriority w:val="99"/>
    <w:semiHidden/>
    <w:unhideWhenUsed/>
    <w:rsid w:val="00AB5098"/>
    <w:pPr>
      <w:spacing w:after="120"/>
    </w:pPr>
  </w:style>
  <w:style w:type="character" w:customStyle="1" w:styleId="BodyTextChar">
    <w:name w:val="Body Text Char"/>
    <w:link w:val="BodyText"/>
    <w:uiPriority w:val="99"/>
    <w:semiHidden/>
    <w:rsid w:val="00AB5098"/>
    <w:rPr>
      <w:sz w:val="24"/>
    </w:rPr>
  </w:style>
  <w:style w:type="paragraph" w:styleId="Caption">
    <w:name w:val="caption"/>
    <w:basedOn w:val="Normal"/>
    <w:next w:val="Normal"/>
    <w:qFormat/>
    <w:rsid w:val="007A582A"/>
    <w:rPr>
      <w:b/>
      <w:bCs/>
      <w:sz w:val="20"/>
    </w:rPr>
  </w:style>
  <w:style w:type="character" w:customStyle="1" w:styleId="FooterChar">
    <w:name w:val="Footer Char"/>
    <w:link w:val="Footer"/>
    <w:uiPriority w:val="99"/>
    <w:rsid w:val="00E61A1D"/>
    <w:rPr>
      <w:sz w:val="24"/>
    </w:rPr>
  </w:style>
  <w:style w:type="character" w:styleId="PlaceholderText">
    <w:name w:val="Placeholder Text"/>
    <w:uiPriority w:val="99"/>
    <w:semiHidden/>
    <w:rsid w:val="00EE1E41"/>
    <w:rPr>
      <w:color w:val="808080"/>
    </w:rPr>
  </w:style>
  <w:style w:type="paragraph" w:styleId="NormalWeb">
    <w:name w:val="Normal (Web)"/>
    <w:basedOn w:val="Normal"/>
    <w:uiPriority w:val="99"/>
    <w:semiHidden/>
    <w:unhideWhenUsed/>
    <w:rsid w:val="00193837"/>
    <w:pPr>
      <w:spacing w:before="100" w:beforeAutospacing="1" w:after="100" w:afterAutospacing="1"/>
    </w:pPr>
    <w:rPr>
      <w:rFonts w:eastAsiaTheme="minorEastAsia"/>
      <w:szCs w:val="24"/>
    </w:rPr>
  </w:style>
  <w:style w:type="character" w:styleId="CommentReference">
    <w:name w:val="annotation reference"/>
    <w:basedOn w:val="DefaultParagraphFont"/>
    <w:uiPriority w:val="99"/>
    <w:semiHidden/>
    <w:unhideWhenUsed/>
    <w:rsid w:val="001F69C8"/>
    <w:rPr>
      <w:sz w:val="16"/>
      <w:szCs w:val="16"/>
    </w:rPr>
  </w:style>
  <w:style w:type="paragraph" w:styleId="CommentText">
    <w:name w:val="annotation text"/>
    <w:basedOn w:val="Normal"/>
    <w:link w:val="CommentTextChar"/>
    <w:uiPriority w:val="99"/>
    <w:semiHidden/>
    <w:unhideWhenUsed/>
    <w:rsid w:val="001F69C8"/>
    <w:rPr>
      <w:sz w:val="20"/>
    </w:rPr>
  </w:style>
  <w:style w:type="character" w:customStyle="1" w:styleId="CommentTextChar">
    <w:name w:val="Comment Text Char"/>
    <w:basedOn w:val="DefaultParagraphFont"/>
    <w:link w:val="CommentText"/>
    <w:uiPriority w:val="99"/>
    <w:semiHidden/>
    <w:rsid w:val="001F69C8"/>
  </w:style>
  <w:style w:type="paragraph" w:styleId="CommentSubject">
    <w:name w:val="annotation subject"/>
    <w:basedOn w:val="CommentText"/>
    <w:next w:val="CommentText"/>
    <w:link w:val="CommentSubjectChar"/>
    <w:uiPriority w:val="99"/>
    <w:semiHidden/>
    <w:unhideWhenUsed/>
    <w:rsid w:val="001F69C8"/>
    <w:rPr>
      <w:b/>
      <w:bCs/>
    </w:rPr>
  </w:style>
  <w:style w:type="character" w:customStyle="1" w:styleId="CommentSubjectChar">
    <w:name w:val="Comment Subject Char"/>
    <w:basedOn w:val="CommentTextChar"/>
    <w:link w:val="CommentSubject"/>
    <w:uiPriority w:val="99"/>
    <w:semiHidden/>
    <w:rsid w:val="001F69C8"/>
    <w:rPr>
      <w:b/>
      <w:bCs/>
    </w:rPr>
  </w:style>
  <w:style w:type="paragraph" w:customStyle="1" w:styleId="Equationcaption">
    <w:name w:val="Equation caption"/>
    <w:basedOn w:val="Normal"/>
    <w:next w:val="Normal"/>
    <w:link w:val="EquationcaptionChar"/>
    <w:rsid w:val="008B31BF"/>
    <w:pPr>
      <w:framePr w:wrap="around" w:vAnchor="text" w:hAnchor="margin" w:xAlign="right" w:y="1"/>
      <w:spacing w:after="220"/>
    </w:pPr>
    <w:rPr>
      <w:sz w:val="20"/>
      <w:szCs w:val="24"/>
    </w:rPr>
  </w:style>
  <w:style w:type="character" w:customStyle="1" w:styleId="EquationcaptionChar">
    <w:name w:val="Equation caption Char"/>
    <w:basedOn w:val="DefaultParagraphFont"/>
    <w:link w:val="Equationcaption"/>
    <w:rsid w:val="008B31BF"/>
    <w:rPr>
      <w:szCs w:val="24"/>
    </w:rPr>
  </w:style>
  <w:style w:type="paragraph" w:customStyle="1" w:styleId="Equationlist2tabs">
    <w:name w:val="Equation list 2 tabs"/>
    <w:basedOn w:val="Normal"/>
    <w:rsid w:val="00FB3D6E"/>
    <w:pPr>
      <w:tabs>
        <w:tab w:val="left" w:pos="1440"/>
        <w:tab w:val="left" w:pos="1680"/>
      </w:tabs>
      <w:spacing w:after="120"/>
      <w:ind w:left="1685" w:hanging="1685"/>
    </w:pPr>
    <w:rPr>
      <w:sz w:val="20"/>
    </w:rPr>
  </w:style>
  <w:style w:type="character" w:customStyle="1" w:styleId="H4RChar">
    <w:name w:val="*H4R Char"/>
    <w:link w:val="H4R"/>
    <w:uiPriority w:val="99"/>
    <w:locked/>
    <w:rsid w:val="00B654F8"/>
    <w:rPr>
      <w:b/>
      <w:sz w:val="22"/>
    </w:rPr>
  </w:style>
  <w:style w:type="paragraph" w:customStyle="1" w:styleId="ListofVariables">
    <w:name w:val="List of Variables"/>
    <w:basedOn w:val="Normal"/>
    <w:qFormat/>
    <w:rsid w:val="00B654F8"/>
    <w:pPr>
      <w:tabs>
        <w:tab w:val="right" w:pos="900"/>
        <w:tab w:val="center" w:pos="1080"/>
        <w:tab w:val="left" w:pos="1260"/>
      </w:tabs>
      <w:ind w:left="1267" w:hanging="1267"/>
    </w:pPr>
    <w:rPr>
      <w:rFonts w:eastAsia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145">
      <w:bodyDiv w:val="1"/>
      <w:marLeft w:val="0"/>
      <w:marRight w:val="0"/>
      <w:marTop w:val="0"/>
      <w:marBottom w:val="0"/>
      <w:divBdr>
        <w:top w:val="none" w:sz="0" w:space="0" w:color="auto"/>
        <w:left w:val="none" w:sz="0" w:space="0" w:color="auto"/>
        <w:bottom w:val="none" w:sz="0" w:space="0" w:color="auto"/>
        <w:right w:val="none" w:sz="0" w:space="0" w:color="auto"/>
      </w:divBdr>
    </w:div>
    <w:div w:id="361126430">
      <w:bodyDiv w:val="1"/>
      <w:marLeft w:val="0"/>
      <w:marRight w:val="0"/>
      <w:marTop w:val="0"/>
      <w:marBottom w:val="0"/>
      <w:divBdr>
        <w:top w:val="none" w:sz="0" w:space="0" w:color="auto"/>
        <w:left w:val="none" w:sz="0" w:space="0" w:color="auto"/>
        <w:bottom w:val="none" w:sz="0" w:space="0" w:color="auto"/>
        <w:right w:val="none" w:sz="0" w:space="0" w:color="auto"/>
      </w:divBdr>
    </w:div>
    <w:div w:id="550113101">
      <w:bodyDiv w:val="1"/>
      <w:marLeft w:val="0"/>
      <w:marRight w:val="0"/>
      <w:marTop w:val="0"/>
      <w:marBottom w:val="0"/>
      <w:divBdr>
        <w:top w:val="none" w:sz="0" w:space="0" w:color="auto"/>
        <w:left w:val="none" w:sz="0" w:space="0" w:color="auto"/>
        <w:bottom w:val="none" w:sz="0" w:space="0" w:color="auto"/>
        <w:right w:val="none" w:sz="0" w:space="0" w:color="auto"/>
      </w:divBdr>
    </w:div>
    <w:div w:id="578052515">
      <w:bodyDiv w:val="1"/>
      <w:marLeft w:val="0"/>
      <w:marRight w:val="0"/>
      <w:marTop w:val="0"/>
      <w:marBottom w:val="0"/>
      <w:divBdr>
        <w:top w:val="none" w:sz="0" w:space="0" w:color="auto"/>
        <w:left w:val="none" w:sz="0" w:space="0" w:color="auto"/>
        <w:bottom w:val="none" w:sz="0" w:space="0" w:color="auto"/>
        <w:right w:val="none" w:sz="0" w:space="0" w:color="auto"/>
      </w:divBdr>
    </w:div>
    <w:div w:id="587538165">
      <w:bodyDiv w:val="1"/>
      <w:marLeft w:val="0"/>
      <w:marRight w:val="0"/>
      <w:marTop w:val="0"/>
      <w:marBottom w:val="0"/>
      <w:divBdr>
        <w:top w:val="none" w:sz="0" w:space="0" w:color="auto"/>
        <w:left w:val="none" w:sz="0" w:space="0" w:color="auto"/>
        <w:bottom w:val="none" w:sz="0" w:space="0" w:color="auto"/>
        <w:right w:val="none" w:sz="0" w:space="0" w:color="auto"/>
      </w:divBdr>
    </w:div>
    <w:div w:id="734276314">
      <w:bodyDiv w:val="1"/>
      <w:marLeft w:val="0"/>
      <w:marRight w:val="0"/>
      <w:marTop w:val="0"/>
      <w:marBottom w:val="0"/>
      <w:divBdr>
        <w:top w:val="none" w:sz="0" w:space="0" w:color="auto"/>
        <w:left w:val="none" w:sz="0" w:space="0" w:color="auto"/>
        <w:bottom w:val="none" w:sz="0" w:space="0" w:color="auto"/>
        <w:right w:val="none" w:sz="0" w:space="0" w:color="auto"/>
      </w:divBdr>
    </w:div>
    <w:div w:id="902376197">
      <w:bodyDiv w:val="1"/>
      <w:marLeft w:val="0"/>
      <w:marRight w:val="0"/>
      <w:marTop w:val="0"/>
      <w:marBottom w:val="0"/>
      <w:divBdr>
        <w:top w:val="none" w:sz="0" w:space="0" w:color="auto"/>
        <w:left w:val="none" w:sz="0" w:space="0" w:color="auto"/>
        <w:bottom w:val="none" w:sz="0" w:space="0" w:color="auto"/>
        <w:right w:val="none" w:sz="0" w:space="0" w:color="auto"/>
      </w:divBdr>
    </w:div>
    <w:div w:id="959531629">
      <w:bodyDiv w:val="1"/>
      <w:marLeft w:val="0"/>
      <w:marRight w:val="0"/>
      <w:marTop w:val="0"/>
      <w:marBottom w:val="0"/>
      <w:divBdr>
        <w:top w:val="none" w:sz="0" w:space="0" w:color="auto"/>
        <w:left w:val="none" w:sz="0" w:space="0" w:color="auto"/>
        <w:bottom w:val="none" w:sz="0" w:space="0" w:color="auto"/>
        <w:right w:val="none" w:sz="0" w:space="0" w:color="auto"/>
      </w:divBdr>
    </w:div>
    <w:div w:id="1157765703">
      <w:bodyDiv w:val="1"/>
      <w:marLeft w:val="0"/>
      <w:marRight w:val="0"/>
      <w:marTop w:val="0"/>
      <w:marBottom w:val="0"/>
      <w:divBdr>
        <w:top w:val="none" w:sz="0" w:space="0" w:color="auto"/>
        <w:left w:val="none" w:sz="0" w:space="0" w:color="auto"/>
        <w:bottom w:val="none" w:sz="0" w:space="0" w:color="auto"/>
        <w:right w:val="none" w:sz="0" w:space="0" w:color="auto"/>
      </w:divBdr>
    </w:div>
    <w:div w:id="1333877921">
      <w:bodyDiv w:val="1"/>
      <w:marLeft w:val="0"/>
      <w:marRight w:val="0"/>
      <w:marTop w:val="0"/>
      <w:marBottom w:val="0"/>
      <w:divBdr>
        <w:top w:val="none" w:sz="0" w:space="0" w:color="auto"/>
        <w:left w:val="none" w:sz="0" w:space="0" w:color="auto"/>
        <w:bottom w:val="none" w:sz="0" w:space="0" w:color="auto"/>
        <w:right w:val="none" w:sz="0" w:space="0" w:color="auto"/>
      </w:divBdr>
    </w:div>
    <w:div w:id="1654680920">
      <w:bodyDiv w:val="1"/>
      <w:marLeft w:val="0"/>
      <w:marRight w:val="0"/>
      <w:marTop w:val="0"/>
      <w:marBottom w:val="0"/>
      <w:divBdr>
        <w:top w:val="none" w:sz="0" w:space="0" w:color="auto"/>
        <w:left w:val="none" w:sz="0" w:space="0" w:color="auto"/>
        <w:bottom w:val="none" w:sz="0" w:space="0" w:color="auto"/>
        <w:right w:val="none" w:sz="0" w:space="0" w:color="auto"/>
      </w:divBdr>
    </w:div>
    <w:div w:id="1708292244">
      <w:bodyDiv w:val="1"/>
      <w:marLeft w:val="0"/>
      <w:marRight w:val="0"/>
      <w:marTop w:val="0"/>
      <w:marBottom w:val="0"/>
      <w:divBdr>
        <w:top w:val="none" w:sz="0" w:space="0" w:color="auto"/>
        <w:left w:val="none" w:sz="0" w:space="0" w:color="auto"/>
        <w:bottom w:val="none" w:sz="0" w:space="0" w:color="auto"/>
        <w:right w:val="none" w:sz="0" w:space="0" w:color="auto"/>
      </w:divBdr>
    </w:div>
    <w:div w:id="1722900567">
      <w:bodyDiv w:val="1"/>
      <w:marLeft w:val="0"/>
      <w:marRight w:val="0"/>
      <w:marTop w:val="0"/>
      <w:marBottom w:val="0"/>
      <w:divBdr>
        <w:top w:val="none" w:sz="0" w:space="0" w:color="auto"/>
        <w:left w:val="none" w:sz="0" w:space="0" w:color="auto"/>
        <w:bottom w:val="none" w:sz="0" w:space="0" w:color="auto"/>
        <w:right w:val="none" w:sz="0" w:space="0" w:color="auto"/>
      </w:divBdr>
    </w:div>
    <w:div w:id="1988313260">
      <w:bodyDiv w:val="1"/>
      <w:marLeft w:val="0"/>
      <w:marRight w:val="0"/>
      <w:marTop w:val="0"/>
      <w:marBottom w:val="0"/>
      <w:divBdr>
        <w:top w:val="none" w:sz="0" w:space="0" w:color="auto"/>
        <w:left w:val="none" w:sz="0" w:space="0" w:color="auto"/>
        <w:bottom w:val="none" w:sz="0" w:space="0" w:color="auto"/>
        <w:right w:val="none" w:sz="0" w:space="0" w:color="auto"/>
      </w:divBdr>
    </w:div>
    <w:div w:id="1998724223">
      <w:bodyDiv w:val="1"/>
      <w:marLeft w:val="0"/>
      <w:marRight w:val="0"/>
      <w:marTop w:val="0"/>
      <w:marBottom w:val="0"/>
      <w:divBdr>
        <w:top w:val="none" w:sz="0" w:space="0" w:color="auto"/>
        <w:left w:val="none" w:sz="0" w:space="0" w:color="auto"/>
        <w:bottom w:val="none" w:sz="0" w:space="0" w:color="auto"/>
        <w:right w:val="none" w:sz="0" w:space="0" w:color="auto"/>
      </w:divBdr>
    </w:div>
    <w:div w:id="2110809096">
      <w:bodyDiv w:val="1"/>
      <w:marLeft w:val="0"/>
      <w:marRight w:val="0"/>
      <w:marTop w:val="0"/>
      <w:marBottom w:val="0"/>
      <w:divBdr>
        <w:top w:val="none" w:sz="0" w:space="0" w:color="auto"/>
        <w:left w:val="none" w:sz="0" w:space="0" w:color="auto"/>
        <w:bottom w:val="none" w:sz="0" w:space="0" w:color="auto"/>
        <w:right w:val="none" w:sz="0" w:space="0" w:color="auto"/>
      </w:divBdr>
    </w:div>
    <w:div w:id="213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My%20Documents\user\NCHRP_03-107\report_format\CRP_form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ARodgman xmlns="6c2a5d45-ecec-4eb8-9b14-12a132e17a24" xsi:nil="true"/>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720A49-C74E-4A48-BBBF-6050B50A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E0368-5394-4524-8679-C2F732BFE17C}">
  <ds:schemaRefs>
    <ds:schemaRef ds:uri="http://schemas.openxmlformats.org/officeDocument/2006/bibliography"/>
  </ds:schemaRefs>
</ds:datastoreItem>
</file>

<file path=customXml/itemProps3.xml><?xml version="1.0" encoding="utf-8"?>
<ds:datastoreItem xmlns:ds="http://schemas.openxmlformats.org/officeDocument/2006/customXml" ds:itemID="{C368A38E-E068-496A-8BF7-996517FF0FA5}">
  <ds:schemaRefs>
    <ds:schemaRef ds:uri="http://schemas.microsoft.com/sharepoint/v3/contenttype/forms"/>
  </ds:schemaRefs>
</ds:datastoreItem>
</file>

<file path=customXml/itemProps4.xml><?xml version="1.0" encoding="utf-8"?>
<ds:datastoreItem xmlns:ds="http://schemas.openxmlformats.org/officeDocument/2006/customXml" ds:itemID="{DF6ACAC8-950F-42AF-995D-F3AA8E9B56C5}">
  <ds:schemaRefs>
    <ds:schemaRef ds:uri="http://schemas.microsoft.com/office/2006/metadata/properties"/>
    <ds:schemaRef ds:uri="http://schemas.microsoft.com/office/infopath/2007/PartnerControls"/>
    <ds:schemaRef ds:uri="6c2a5d45-ecec-4eb8-9b14-12a132e17a24"/>
    <ds:schemaRef ds:uri="152bb8f6-9943-4e0b-b149-e0c8655e40cd"/>
  </ds:schemaRefs>
</ds:datastoreItem>
</file>

<file path=docProps/app.xml><?xml version="1.0" encoding="utf-8"?>
<Properties xmlns="http://schemas.openxmlformats.org/officeDocument/2006/extended-properties" xmlns:vt="http://schemas.openxmlformats.org/officeDocument/2006/docPropsVTypes">
  <Template>CRP_format_template</Template>
  <TotalTime>0</TotalTime>
  <Pages>20</Pages>
  <Words>8217</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PART 2 [PN]</vt:lpstr>
    </vt:vector>
  </TitlesOfParts>
  <Company>Kittelson &amp; Associates, Inc.</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creator>user1</dc:creator>
  <cp:lastModifiedBy>Brooks, Mike</cp:lastModifiedBy>
  <cp:revision>2</cp:revision>
  <cp:lastPrinted>2014-06-09T16:59:00Z</cp:lastPrinted>
  <dcterms:created xsi:type="dcterms:W3CDTF">2024-02-06T21:45:00Z</dcterms:created>
  <dcterms:modified xsi:type="dcterms:W3CDTF">2024-02-06T21:45:00Z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