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DB" w:rsidRPr="00DD15DB" w:rsidRDefault="00DD15DB" w:rsidP="00343A12">
      <w:pPr>
        <w:pStyle w:val="Heading7"/>
        <w:tabs>
          <w:tab w:val="left" w:pos="0"/>
        </w:tabs>
        <w:autoSpaceDE w:val="0"/>
        <w:autoSpaceDN w:val="0"/>
        <w:adjustRightInd w:val="0"/>
        <w:spacing w:line="240" w:lineRule="auto"/>
        <w:ind w:left="630"/>
        <w:rPr>
          <w:rFonts w:eastAsiaTheme="majorEastAsia" w:cstheme="majorBidi"/>
        </w:rPr>
      </w:pPr>
      <w:bookmarkStart w:id="0" w:name="APPENDIXB"/>
      <w:bookmarkStart w:id="1" w:name="_Ref415657295"/>
      <w:bookmarkStart w:id="2" w:name="_Toc428363162"/>
      <w:r w:rsidRPr="00DD15DB">
        <w:rPr>
          <w:rFonts w:eastAsiaTheme="majorEastAsia" w:cstheme="majorBidi"/>
        </w:rPr>
        <w:t>Appendix B</w:t>
      </w:r>
      <w:bookmarkEnd w:id="0"/>
      <w:r w:rsidRPr="00DD15DB">
        <w:rPr>
          <w:rFonts w:eastAsiaTheme="majorEastAsia" w:cstheme="majorBidi"/>
        </w:rPr>
        <w:t>. Programmatic Agreement Template</w:t>
      </w:r>
      <w:bookmarkEnd w:id="1"/>
      <w:bookmarkEnd w:id="2"/>
    </w:p>
    <w:p w:rsidR="00DD15DB" w:rsidRPr="00DD15DB" w:rsidRDefault="00DD15DB" w:rsidP="00DD15DB">
      <w:pPr>
        <w:spacing w:after="0" w:line="240" w:lineRule="auto"/>
        <w:rPr>
          <w:rFonts w:ascii="Calibri" w:eastAsia="Times New Roman" w:hAnsi="Calibri" w:cs="Times New Roman"/>
          <w:sz w:val="24"/>
          <w:szCs w:val="24"/>
        </w:rPr>
      </w:pPr>
    </w:p>
    <w:p w:rsidR="00DD15DB" w:rsidRPr="00DD15DB" w:rsidRDefault="00DD15DB" w:rsidP="00DD15DB">
      <w:pPr>
        <w:spacing w:after="0" w:line="240" w:lineRule="auto"/>
        <w:rPr>
          <w:rFonts w:ascii="Calibri" w:eastAsia="Times New Roman" w:hAnsi="Calibri" w:cs="Times New Roman"/>
          <w:sz w:val="24"/>
          <w:szCs w:val="24"/>
        </w:rPr>
      </w:pPr>
    </w:p>
    <w:p w:rsidR="00DD15DB" w:rsidRPr="00DD15DB" w:rsidRDefault="00DD15DB" w:rsidP="00DD15DB">
      <w:pPr>
        <w:spacing w:before="2000" w:after="100" w:afterAutospacing="1" w:line="240" w:lineRule="auto"/>
        <w:rPr>
          <w:rFonts w:ascii="Calibri" w:eastAsia="Times New Roman" w:hAnsi="Calibri" w:cs="Times New Roman"/>
          <w:sz w:val="24"/>
          <w:szCs w:val="24"/>
        </w:rPr>
      </w:pPr>
      <w:r w:rsidRPr="00DD15DB">
        <w:rPr>
          <w:rFonts w:ascii="Calibri" w:eastAsia="Times New Roman" w:hAnsi="Calibri" w:cs="Times New Roman"/>
          <w:sz w:val="24"/>
          <w:szCs w:val="24"/>
        </w:rPr>
        <w:t>The coloring scheme in t</w:t>
      </w:r>
      <w:r w:rsidR="001B7388">
        <w:rPr>
          <w:rFonts w:ascii="Calibri" w:eastAsia="Times New Roman" w:hAnsi="Calibri" w:cs="Times New Roman"/>
          <w:sz w:val="24"/>
          <w:szCs w:val="24"/>
        </w:rPr>
        <w:t>he draft PA template, and its as</w:t>
      </w:r>
      <w:bookmarkStart w:id="3" w:name="_GoBack"/>
      <w:bookmarkEnd w:id="3"/>
      <w:r w:rsidRPr="00DD15DB">
        <w:rPr>
          <w:rFonts w:ascii="Calibri" w:eastAsia="Times New Roman" w:hAnsi="Calibri" w:cs="Times New Roman"/>
          <w:sz w:val="24"/>
          <w:szCs w:val="24"/>
        </w:rPr>
        <w:t>sociated TSD, is as follows:</w:t>
      </w:r>
    </w:p>
    <w:p w:rsidR="00DD15DB" w:rsidRPr="00DD15DB" w:rsidRDefault="00DD15DB" w:rsidP="00DD15DB">
      <w:pPr>
        <w:spacing w:after="100" w:afterAutospacing="1" w:line="240" w:lineRule="auto"/>
        <w:rPr>
          <w:rFonts w:ascii="Calibri" w:eastAsia="Times New Roman" w:hAnsi="Calibri" w:cs="Times New Roman"/>
          <w:sz w:val="24"/>
          <w:szCs w:val="24"/>
        </w:rPr>
      </w:pPr>
      <w:r w:rsidRPr="00DD15DB">
        <w:rPr>
          <w:rFonts w:ascii="Calibri" w:eastAsia="Times New Roman" w:hAnsi="Calibri" w:cs="Times New Roman"/>
          <w:sz w:val="24"/>
          <w:szCs w:val="24"/>
        </w:rPr>
        <w:t>Black text = Text that generally will not need to be modified and can be used for a national PA and for individual state PAs;</w:t>
      </w:r>
    </w:p>
    <w:p w:rsidR="00DD15DB" w:rsidRPr="00DD15DB" w:rsidRDefault="00DD15DB" w:rsidP="00DD15DB">
      <w:pPr>
        <w:spacing w:after="100" w:afterAutospacing="1" w:line="240" w:lineRule="auto"/>
        <w:rPr>
          <w:rFonts w:ascii="Calibri" w:eastAsia="Times New Roman" w:hAnsi="Calibri" w:cs="Times New Roman"/>
          <w:sz w:val="24"/>
          <w:szCs w:val="24"/>
        </w:rPr>
      </w:pPr>
      <w:r w:rsidRPr="00DD15DB">
        <w:rPr>
          <w:rFonts w:ascii="Calibri" w:eastAsia="Times New Roman" w:hAnsi="Calibri" w:cs="Times New Roman"/>
          <w:color w:val="FF0000"/>
          <w:sz w:val="24"/>
          <w:szCs w:val="24"/>
        </w:rPr>
        <w:t>Red text = Information (e.g. report or study citations) at a Federal or state level that is not yet complete and can be added at a later date when a national PA or state PA is finalized;</w:t>
      </w:r>
    </w:p>
    <w:p w:rsidR="00DD15DB" w:rsidRPr="00DD15DB" w:rsidRDefault="00DD15DB" w:rsidP="00DD15DB">
      <w:pPr>
        <w:spacing w:after="0" w:line="240" w:lineRule="auto"/>
        <w:rPr>
          <w:rFonts w:ascii="Calibri" w:eastAsia="Times New Roman" w:hAnsi="Calibri" w:cs="Times New Roman"/>
          <w:sz w:val="24"/>
          <w:szCs w:val="24"/>
        </w:rPr>
      </w:pPr>
      <w:r w:rsidRPr="00DD15DB">
        <w:rPr>
          <w:rFonts w:ascii="Calibri" w:eastAsia="Times New Roman" w:hAnsi="Calibri" w:cs="Times New Roman"/>
          <w:color w:val="5B9BD5"/>
          <w:sz w:val="24"/>
          <w:szCs w:val="24"/>
        </w:rPr>
        <w:t>Blue text = Text to be added containing information relevant to a particular state in order to allow completion of a state –specific PA and its associated TSD.</w:t>
      </w:r>
    </w:p>
    <w:p w:rsidR="00DD15DB" w:rsidRPr="00DD15DB" w:rsidRDefault="00DD15DB" w:rsidP="00DD15DB">
      <w:pPr>
        <w:spacing w:after="0" w:line="240" w:lineRule="auto"/>
        <w:rPr>
          <w:rFonts w:ascii="Calibri" w:eastAsia="Times New Roman" w:hAnsi="Calibri" w:cs="Times New Roman"/>
          <w:sz w:val="24"/>
          <w:szCs w:val="24"/>
        </w:rPr>
      </w:pPr>
    </w:p>
    <w:p w:rsidR="00DD15DB" w:rsidRPr="00DD15DB" w:rsidRDefault="00DD15DB" w:rsidP="00DD15DB">
      <w:pPr>
        <w:pageBreakBefore/>
        <w:jc w:val="center"/>
        <w:rPr>
          <w:rFonts w:ascii="Calibri" w:eastAsia="Times New Roman" w:hAnsi="Calibri" w:cs="Times New Roman"/>
          <w:color w:val="2E74B5"/>
          <w:sz w:val="24"/>
          <w:szCs w:val="24"/>
        </w:rPr>
      </w:pPr>
      <w:r w:rsidRPr="00DD15DB">
        <w:rPr>
          <w:rFonts w:ascii="Calibri" w:eastAsia="Times New Roman" w:hAnsi="Calibri" w:cs="Times New Roman"/>
          <w:color w:val="2E74B5"/>
          <w:sz w:val="24"/>
          <w:szCs w:val="24"/>
        </w:rPr>
        <w:lastRenderedPageBreak/>
        <w:t>STATE DOT LETTERHEAD</w:t>
      </w:r>
    </w:p>
    <w:p w:rsidR="00DD15DB" w:rsidRPr="00DD15DB" w:rsidRDefault="00DD15DB" w:rsidP="00DD15DB">
      <w:pPr>
        <w:spacing w:after="0" w:line="240" w:lineRule="auto"/>
        <w:jc w:val="center"/>
        <w:rPr>
          <w:rFonts w:ascii="Calibri" w:eastAsia="Times New Roman" w:hAnsi="Calibri" w:cs="Times New Roman"/>
          <w:sz w:val="24"/>
          <w:szCs w:val="24"/>
        </w:rPr>
      </w:pPr>
    </w:p>
    <w:p w:rsidR="00DD15DB" w:rsidRPr="00DD15DB" w:rsidRDefault="00DD15DB" w:rsidP="00DD15DB">
      <w:pPr>
        <w:spacing w:after="0" w:line="240" w:lineRule="auto"/>
        <w:rPr>
          <w:rFonts w:ascii="Calibri" w:eastAsia="Times New Roman" w:hAnsi="Calibri" w:cs="Times New Roman"/>
          <w:color w:val="2E74B5"/>
          <w:sz w:val="24"/>
          <w:szCs w:val="24"/>
        </w:rPr>
      </w:pPr>
      <w:r w:rsidRPr="00DD15DB">
        <w:rPr>
          <w:rFonts w:ascii="Calibri" w:eastAsia="Times New Roman" w:hAnsi="Calibri" w:cs="Times New Roman"/>
          <w:color w:val="2E74B5"/>
          <w:sz w:val="24"/>
          <w:szCs w:val="24"/>
        </w:rPr>
        <w:t>Date</w:t>
      </w:r>
    </w:p>
    <w:p w:rsidR="00DD15DB" w:rsidRPr="00DD15DB" w:rsidRDefault="00DD15DB" w:rsidP="00DD15DB">
      <w:pPr>
        <w:spacing w:after="0" w:line="240" w:lineRule="auto"/>
        <w:rPr>
          <w:rFonts w:ascii="Calibri" w:eastAsia="Times New Roman" w:hAnsi="Calibri" w:cs="Times New Roman"/>
          <w:sz w:val="24"/>
          <w:szCs w:val="24"/>
        </w:rPr>
      </w:pPr>
    </w:p>
    <w:p w:rsidR="00DD15DB" w:rsidRPr="00DD15DB" w:rsidRDefault="00DD15DB" w:rsidP="00DD15DB">
      <w:pPr>
        <w:spacing w:after="0" w:line="240" w:lineRule="auto"/>
        <w:rPr>
          <w:rFonts w:ascii="Calibri" w:eastAsia="Times New Roman" w:hAnsi="Calibri" w:cs="Times New Roman"/>
          <w:sz w:val="24"/>
          <w:szCs w:val="24"/>
        </w:rPr>
      </w:pPr>
      <w:r w:rsidRPr="00DD15DB">
        <w:rPr>
          <w:rFonts w:ascii="Calibri" w:eastAsia="Times New Roman" w:hAnsi="Calibri" w:cs="Times New Roman"/>
          <w:sz w:val="24"/>
          <w:szCs w:val="24"/>
        </w:rPr>
        <w:t xml:space="preserve">From: </w:t>
      </w:r>
      <w:r w:rsidRPr="00DD15DB">
        <w:rPr>
          <w:rFonts w:ascii="Calibri" w:eastAsia="Times New Roman" w:hAnsi="Calibri" w:cs="Times New Roman"/>
          <w:color w:val="5B9BD5"/>
          <w:sz w:val="24"/>
          <w:szCs w:val="24"/>
        </w:rPr>
        <w:t xml:space="preserve">Chief Engineer </w:t>
      </w:r>
      <w:r w:rsidRPr="00DD15DB">
        <w:rPr>
          <w:rFonts w:ascii="Calibri" w:eastAsia="Times New Roman" w:hAnsi="Calibri" w:cs="Times New Roman"/>
          <w:color w:val="2E74B5"/>
          <w:sz w:val="24"/>
          <w:szCs w:val="24"/>
        </w:rPr>
        <w:t>(or other appropriate Executive)</w:t>
      </w:r>
      <w:r w:rsidRPr="00DD15DB">
        <w:rPr>
          <w:rFonts w:ascii="Calibri" w:eastAsia="Times New Roman" w:hAnsi="Calibri" w:cs="Times New Roman"/>
          <w:color w:val="5B9BD5"/>
          <w:sz w:val="24"/>
          <w:szCs w:val="24"/>
        </w:rPr>
        <w:t>, State Department of Transportation</w:t>
      </w:r>
    </w:p>
    <w:p w:rsidR="00DD15DB" w:rsidRPr="00DD15DB" w:rsidRDefault="00DD15DB" w:rsidP="00DD15DB">
      <w:pPr>
        <w:spacing w:after="0" w:line="240" w:lineRule="auto"/>
        <w:rPr>
          <w:rFonts w:ascii="Calibri" w:eastAsia="Times New Roman" w:hAnsi="Calibri" w:cs="Times New Roman"/>
          <w:color w:val="5B9BD5"/>
          <w:sz w:val="24"/>
          <w:szCs w:val="24"/>
        </w:rPr>
      </w:pPr>
      <w:r w:rsidRPr="00DD15DB">
        <w:rPr>
          <w:rFonts w:ascii="Calibri" w:eastAsia="Times New Roman" w:hAnsi="Calibri" w:cs="Times New Roman"/>
          <w:sz w:val="24"/>
          <w:szCs w:val="24"/>
        </w:rPr>
        <w:t xml:space="preserve">To: </w:t>
      </w:r>
      <w:r w:rsidRPr="00DD15DB">
        <w:rPr>
          <w:rFonts w:ascii="Calibri" w:eastAsia="Times New Roman" w:hAnsi="Calibri" w:cs="Times New Roman"/>
          <w:color w:val="5B9BD5"/>
          <w:sz w:val="24"/>
          <w:szCs w:val="24"/>
        </w:rPr>
        <w:t>FHWA Division Administrator, State Division</w:t>
      </w:r>
    </w:p>
    <w:p w:rsidR="00DD15DB" w:rsidRPr="00DD15DB" w:rsidRDefault="00DD15DB" w:rsidP="00DD15DB">
      <w:pPr>
        <w:spacing w:after="0" w:line="240" w:lineRule="auto"/>
        <w:rPr>
          <w:rFonts w:ascii="Calibri" w:eastAsia="Times New Roman" w:hAnsi="Calibri" w:cs="Times New Roman"/>
          <w:color w:val="5B9BD5"/>
          <w:sz w:val="24"/>
          <w:szCs w:val="24"/>
        </w:rPr>
      </w:pPr>
    </w:p>
    <w:p w:rsidR="00DD15DB" w:rsidRPr="00DD15DB" w:rsidRDefault="00DD15DB" w:rsidP="00DD15DB">
      <w:pPr>
        <w:spacing w:after="0" w:line="240" w:lineRule="auto"/>
        <w:rPr>
          <w:rFonts w:ascii="Calibri" w:eastAsia="Times New Roman" w:hAnsi="Calibri" w:cs="Times New Roman"/>
          <w:sz w:val="24"/>
          <w:szCs w:val="24"/>
        </w:rPr>
      </w:pPr>
    </w:p>
    <w:p w:rsidR="00DD15DB" w:rsidRPr="00DD15DB" w:rsidRDefault="00DD15DB" w:rsidP="00DD15DB">
      <w:pPr>
        <w:spacing w:after="120" w:line="240" w:lineRule="auto"/>
        <w:rPr>
          <w:rFonts w:ascii="Calibri" w:eastAsia="Times New Roman" w:hAnsi="Calibri" w:cs="Times New Roman"/>
          <w:sz w:val="24"/>
          <w:szCs w:val="24"/>
        </w:rPr>
      </w:pPr>
      <w:r w:rsidRPr="00DD15DB">
        <w:rPr>
          <w:rFonts w:ascii="Calibri" w:eastAsia="Times New Roman" w:hAnsi="Calibri" w:cs="Times New Roman"/>
          <w:sz w:val="24"/>
          <w:szCs w:val="24"/>
        </w:rPr>
        <w:t xml:space="preserve">The purpose of this memorandum is to establish a Programmatic Agreement (PA) between the </w:t>
      </w:r>
      <w:r w:rsidRPr="00DD15DB">
        <w:rPr>
          <w:rFonts w:ascii="Calibri" w:eastAsia="Times New Roman" w:hAnsi="Calibri" w:cs="Times New Roman"/>
          <w:color w:val="2E74B5"/>
          <w:sz w:val="24"/>
          <w:szCs w:val="24"/>
        </w:rPr>
        <w:t>STATE</w:t>
      </w:r>
      <w:r w:rsidRPr="00DD15DB">
        <w:rPr>
          <w:rFonts w:ascii="Calibri" w:eastAsia="Times New Roman" w:hAnsi="Calibri" w:cs="Times New Roman"/>
          <w:sz w:val="24"/>
          <w:szCs w:val="24"/>
        </w:rPr>
        <w:t xml:space="preserve"> Department of Transportation (DOT) and the </w:t>
      </w:r>
      <w:r w:rsidRPr="00DD15DB">
        <w:rPr>
          <w:rFonts w:ascii="Calibri" w:eastAsia="Times New Roman" w:hAnsi="Calibri" w:cs="Times New Roman"/>
          <w:color w:val="2E74B5"/>
          <w:sz w:val="24"/>
          <w:szCs w:val="24"/>
        </w:rPr>
        <w:t>STATE</w:t>
      </w:r>
      <w:r w:rsidRPr="00DD15DB">
        <w:rPr>
          <w:rFonts w:ascii="Calibri" w:eastAsia="Times New Roman" w:hAnsi="Calibri" w:cs="Times New Roman"/>
          <w:sz w:val="24"/>
          <w:szCs w:val="24"/>
        </w:rPr>
        <w:t xml:space="preserve"> Division of the Federal Highway Administration (FHWA). The PA is related to analysis of potential carbon monoxide (CO) impacts of certain highway projects currently undergoing environmental studies to meet requirements of the National Environmental Policy Act (NEPA). Other relevant agencies </w:t>
      </w:r>
      <w:r w:rsidRPr="00DD15DB">
        <w:rPr>
          <w:rFonts w:ascii="Calibri" w:eastAsia="Times New Roman" w:hAnsi="Calibri" w:cs="Times New Roman"/>
          <w:color w:val="2E74B5"/>
          <w:sz w:val="24"/>
          <w:szCs w:val="24"/>
        </w:rPr>
        <w:t>(list)</w:t>
      </w:r>
      <w:r w:rsidRPr="00DD15DB">
        <w:rPr>
          <w:rFonts w:ascii="Calibri" w:eastAsia="Times New Roman" w:hAnsi="Calibri" w:cs="Times New Roman"/>
          <w:sz w:val="24"/>
          <w:szCs w:val="24"/>
        </w:rPr>
        <w:t xml:space="preserve"> have participated in the development and/or review of this PA and support its use. This PA establishes the types of projects and project conditions that will not require project-specific modeling or a quantitative air quality analysis to document that they do not cause a violation of the National Ambient Air Quality Standards (NAAQS) for CO. Rather, these project types and conditions will require only a general qualitative statement to meet project-level air quality requirements that references this agreement and the associated technical support document (TSD), which presents worst-case modeling results for CO that would cover the specific project type and condition.  </w:t>
      </w:r>
    </w:p>
    <w:p w:rsidR="00DD15DB" w:rsidRPr="00DD15DB" w:rsidRDefault="00DD15DB" w:rsidP="00DD15DB">
      <w:pPr>
        <w:spacing w:after="120" w:line="240" w:lineRule="auto"/>
        <w:rPr>
          <w:rFonts w:ascii="Calibri" w:eastAsia="Times New Roman" w:hAnsi="Calibri" w:cs="Times New Roman"/>
          <w:sz w:val="24"/>
          <w:szCs w:val="24"/>
        </w:rPr>
      </w:pPr>
      <w:r w:rsidRPr="00DD15DB">
        <w:rPr>
          <w:rFonts w:ascii="Calibri" w:eastAsia="Times New Roman" w:hAnsi="Calibri" w:cs="Times New Roman"/>
          <w:b/>
          <w:sz w:val="24"/>
          <w:szCs w:val="24"/>
        </w:rPr>
        <w:t xml:space="preserve">Basis of Agreement: </w:t>
      </w:r>
      <w:r w:rsidRPr="00DD15DB">
        <w:rPr>
          <w:rFonts w:ascii="Calibri" w:eastAsia="Times New Roman" w:hAnsi="Calibri" w:cs="Times New Roman"/>
          <w:sz w:val="24"/>
          <w:szCs w:val="24"/>
        </w:rPr>
        <w:t xml:space="preserve">This PA was developed based on an extensive history of modeling potential CO impacts for highway projects. In support of its capital program, </w:t>
      </w:r>
      <w:r w:rsidRPr="00DD15DB">
        <w:rPr>
          <w:rFonts w:ascii="Calibri" w:eastAsia="Times New Roman" w:hAnsi="Calibri" w:cs="Times New Roman"/>
          <w:color w:val="2E74B5"/>
          <w:sz w:val="24"/>
          <w:szCs w:val="24"/>
        </w:rPr>
        <w:t>STATE</w:t>
      </w:r>
      <w:r w:rsidRPr="00DD15DB">
        <w:rPr>
          <w:rFonts w:ascii="Calibri" w:eastAsia="Times New Roman" w:hAnsi="Calibri" w:cs="Times New Roman"/>
          <w:sz w:val="24"/>
          <w:szCs w:val="24"/>
        </w:rPr>
        <w:t xml:space="preserve"> DOT has been performing CO emissions analyses of highway projects </w:t>
      </w:r>
      <w:r w:rsidRPr="00DD15DB">
        <w:rPr>
          <w:rFonts w:ascii="Calibri" w:eastAsia="Times New Roman" w:hAnsi="Calibri" w:cs="Times New Roman"/>
          <w:color w:val="5B9BD5"/>
          <w:sz w:val="24"/>
          <w:szCs w:val="24"/>
        </w:rPr>
        <w:t>since the late 1970s</w:t>
      </w:r>
      <w:r w:rsidRPr="00DD15DB">
        <w:rPr>
          <w:rFonts w:ascii="Calibri" w:eastAsia="Times New Roman" w:hAnsi="Calibri" w:cs="Times New Roman"/>
          <w:sz w:val="24"/>
          <w:szCs w:val="24"/>
        </w:rPr>
        <w:t>. These analyses</w:t>
      </w:r>
      <w:r w:rsidRPr="00DD15DB">
        <w:rPr>
          <w:rFonts w:ascii="Calibri" w:eastAsia="Times New Roman" w:hAnsi="Calibri" w:cs="Times New Roman"/>
          <w:color w:val="5B9BD5"/>
          <w:sz w:val="24"/>
          <w:szCs w:val="24"/>
        </w:rPr>
        <w:t>, in the vast majority of cases,</w:t>
      </w:r>
      <w:r w:rsidRPr="00DD15DB">
        <w:rPr>
          <w:rFonts w:ascii="Calibri" w:eastAsia="Times New Roman" w:hAnsi="Calibri" w:cs="Times New Roman"/>
          <w:sz w:val="24"/>
          <w:szCs w:val="24"/>
        </w:rPr>
        <w:t xml:space="preserve"> have not resulted in identification of violations of CO air quality standards as a result of the completion of a highway project. As evidenced by ongoing reductions in monitored ambient CO concentrations and the continuing implementation of the Federal Motor Vehicle Emission Control Program, future project-level CO analyses are expected to find little, if any, possibility of potential violations of CO ambient air quality standards caused by the completion of a highway project. </w:t>
      </w:r>
    </w:p>
    <w:p w:rsidR="00DD15DB" w:rsidRPr="00DD15DB" w:rsidRDefault="00DD15DB" w:rsidP="00DD15DB">
      <w:pPr>
        <w:spacing w:after="120" w:line="240" w:lineRule="auto"/>
        <w:rPr>
          <w:rFonts w:ascii="Calibri" w:eastAsia="Times New Roman" w:hAnsi="Calibri" w:cs="Times New Roman"/>
          <w:sz w:val="24"/>
          <w:szCs w:val="24"/>
        </w:rPr>
      </w:pPr>
      <w:r w:rsidRPr="00DD15DB">
        <w:rPr>
          <w:rFonts w:ascii="Calibri" w:eastAsia="Times New Roman" w:hAnsi="Calibri" w:cs="Times New Roman"/>
          <w:sz w:val="24"/>
          <w:szCs w:val="24"/>
        </w:rPr>
        <w:t xml:space="preserve">Recent efforts at the national level reinforce this conclusion. The </w:t>
      </w:r>
      <w:r w:rsidRPr="00DD15DB">
        <w:rPr>
          <w:rFonts w:ascii="Calibri" w:eastAsia="Times New Roman" w:hAnsi="Calibri" w:cs="Times New Roman"/>
          <w:i/>
          <w:sz w:val="24"/>
          <w:szCs w:val="24"/>
        </w:rPr>
        <w:t>Federal Highway Administration (FHWA) Carbon Monoxide (CO) Categorical Hot-Spot Finding</w:t>
      </w:r>
      <w:r w:rsidRPr="00DD15DB">
        <w:rPr>
          <w:rFonts w:ascii="Calibri" w:eastAsia="Times New Roman" w:hAnsi="Calibri" w:cs="Times New Roman"/>
          <w:sz w:val="24"/>
          <w:szCs w:val="24"/>
        </w:rPr>
        <w:t xml:space="preserve"> (FHWA, February, 2014)</w:t>
      </w:r>
      <w:r w:rsidRPr="00DD15DB">
        <w:rPr>
          <w:rFonts w:ascii="Calibri" w:eastAsia="Times New Roman" w:hAnsi="Calibri" w:cs="Times New Roman"/>
          <w:sz w:val="24"/>
          <w:szCs w:val="24"/>
          <w:vertAlign w:val="superscript"/>
        </w:rPr>
        <w:footnoteReference w:id="1"/>
      </w:r>
      <w:r w:rsidRPr="00DD15DB">
        <w:rPr>
          <w:rFonts w:ascii="Calibri" w:eastAsia="Times New Roman" w:hAnsi="Calibri" w:cs="Times New Roman"/>
          <w:sz w:val="24"/>
          <w:szCs w:val="24"/>
        </w:rPr>
        <w:t xml:space="preserve"> documented conditions for urban intersections in CO maintenance areas that did not require a specific project-level conformity determination but could rely on the categorical finding to make a project-level conformity determination. Similarly, the National Cooperative Highway Research Project (NCHRP) study: </w:t>
      </w:r>
      <w:r w:rsidRPr="00DD15DB">
        <w:rPr>
          <w:rFonts w:ascii="Calibri" w:eastAsia="Times New Roman" w:hAnsi="Calibri" w:cs="Times New Roman"/>
          <w:i/>
          <w:sz w:val="24"/>
          <w:szCs w:val="24"/>
        </w:rPr>
        <w:t>Programmatic Agreements for Project-Level Air Quality Analyses</w:t>
      </w:r>
      <w:r w:rsidRPr="00DD15DB">
        <w:rPr>
          <w:rFonts w:ascii="Calibri" w:eastAsia="Times New Roman" w:hAnsi="Calibri" w:cs="Times New Roman"/>
          <w:sz w:val="24"/>
          <w:szCs w:val="24"/>
        </w:rPr>
        <w:t xml:space="preserve"> </w:t>
      </w:r>
      <w:r w:rsidRPr="00DD15DB">
        <w:rPr>
          <w:rFonts w:ascii="Calibri" w:eastAsia="Times New Roman" w:hAnsi="Calibri" w:cs="Times New Roman"/>
          <w:i/>
          <w:sz w:val="24"/>
          <w:szCs w:val="24"/>
        </w:rPr>
        <w:t>(2015)</w:t>
      </w:r>
      <w:r w:rsidRPr="00DD15DB">
        <w:rPr>
          <w:rFonts w:ascii="Calibri" w:eastAsia="Times New Roman" w:hAnsi="Calibri" w:cs="Times New Roman"/>
          <w:i/>
          <w:sz w:val="24"/>
          <w:szCs w:val="24"/>
          <w:vertAlign w:val="superscript"/>
        </w:rPr>
        <w:footnoteReference w:id="2"/>
      </w:r>
      <w:r w:rsidRPr="00DD15DB">
        <w:rPr>
          <w:rFonts w:ascii="Calibri" w:eastAsia="Times New Roman" w:hAnsi="Calibri" w:cs="Times New Roman"/>
          <w:sz w:val="24"/>
          <w:szCs w:val="24"/>
        </w:rPr>
        <w:t xml:space="preserve">, which provides the primary basis for this agreement, built upon the technical analysis presented in the 2014 categorical finding and examined a wider variety of project types and conditions in order to identify those project types and conditions that could </w:t>
      </w:r>
      <w:r w:rsidRPr="00DD15DB">
        <w:rPr>
          <w:rFonts w:ascii="Calibri" w:eastAsia="Times New Roman" w:hAnsi="Calibri" w:cs="Times New Roman"/>
          <w:sz w:val="24"/>
          <w:szCs w:val="24"/>
        </w:rPr>
        <w:lastRenderedPageBreak/>
        <w:t xml:space="preserve">not result in violation of current CO ambient air quality standards. These studies tested the remote possibility of a CO ambient air quality standard violation using worst-case modeling and following appropriate EPA guidance for modeling CO hot-spots (e.g., </w:t>
      </w:r>
      <w:r w:rsidRPr="00DD15DB">
        <w:rPr>
          <w:rFonts w:ascii="Calibri" w:eastAsia="Times New Roman" w:hAnsi="Calibri" w:cs="Times New Roman"/>
          <w:i/>
          <w:sz w:val="24"/>
          <w:szCs w:val="24"/>
        </w:rPr>
        <w:t>Guideline for Modeling Carbon Monoxide from Roadway Intersections</w:t>
      </w:r>
      <w:r w:rsidRPr="00DD15DB">
        <w:rPr>
          <w:rFonts w:ascii="Calibri" w:eastAsia="Times New Roman" w:hAnsi="Calibri" w:cs="Times New Roman"/>
          <w:sz w:val="24"/>
          <w:szCs w:val="24"/>
        </w:rPr>
        <w:t xml:space="preserve">, U. S. EPA, EPA-454/R-92-005, November 1992; </w:t>
      </w:r>
      <w:r w:rsidRPr="00DD15DB">
        <w:rPr>
          <w:rFonts w:ascii="Calibri" w:eastAsia="Times New Roman" w:hAnsi="Calibri" w:cs="Times New Roman"/>
          <w:i/>
          <w:sz w:val="24"/>
          <w:szCs w:val="24"/>
        </w:rPr>
        <w:t>Using MOVES in Project-Level Carbon Monoxide Analyses</w:t>
      </w:r>
      <w:r w:rsidRPr="00DD15DB">
        <w:rPr>
          <w:rFonts w:ascii="Calibri" w:eastAsia="Times New Roman" w:hAnsi="Calibri" w:cs="Times New Roman"/>
          <w:sz w:val="24"/>
          <w:szCs w:val="24"/>
        </w:rPr>
        <w:t xml:space="preserve">, U.S.EPA, EPA-420-C-10-041 December 2010). The studies also used EPA-approved emission and dispersion models. (MOVES2010b as the emission model and CAL3QHC (version 04244) as the dispersion model). </w:t>
      </w:r>
    </w:p>
    <w:p w:rsidR="00DD15DB" w:rsidRPr="00DD15DB" w:rsidRDefault="00DD15DB" w:rsidP="00DD15DB">
      <w:pPr>
        <w:spacing w:after="120" w:line="240" w:lineRule="auto"/>
        <w:rPr>
          <w:rFonts w:ascii="Calibri" w:eastAsia="Times New Roman" w:hAnsi="Calibri" w:cs="Times New Roman"/>
          <w:sz w:val="24"/>
          <w:szCs w:val="24"/>
          <w:u w:val="single"/>
        </w:rPr>
      </w:pPr>
      <w:r w:rsidRPr="00DD15DB">
        <w:rPr>
          <w:rFonts w:ascii="Calibri" w:eastAsia="Times New Roman" w:hAnsi="Calibri" w:cs="Times New Roman"/>
          <w:b/>
          <w:sz w:val="24"/>
          <w:szCs w:val="24"/>
        </w:rPr>
        <w:t xml:space="preserve">Application of the PA: </w:t>
      </w:r>
      <w:r w:rsidRPr="00DD15DB">
        <w:rPr>
          <w:rFonts w:ascii="Calibri" w:eastAsia="Times New Roman" w:hAnsi="Calibri" w:cs="Times New Roman"/>
          <w:color w:val="5B9BD5"/>
          <w:sz w:val="24"/>
          <w:szCs w:val="24"/>
        </w:rPr>
        <w:t>The PA may be applied directly with no additional calculations if the following are applicable:</w:t>
      </w:r>
    </w:p>
    <w:p w:rsidR="00DD15DB" w:rsidRPr="00DD15DB" w:rsidRDefault="00DD15DB" w:rsidP="00DD15DB">
      <w:pPr>
        <w:numPr>
          <w:ilvl w:val="0"/>
          <w:numId w:val="8"/>
        </w:numPr>
        <w:spacing w:after="120" w:line="240" w:lineRule="auto"/>
        <w:rPr>
          <w:rFonts w:ascii="Calibri" w:eastAsia="Times New Roman" w:hAnsi="Calibri" w:cs="Times New Roman"/>
          <w:sz w:val="24"/>
          <w:szCs w:val="24"/>
        </w:rPr>
      </w:pPr>
      <w:r w:rsidRPr="00DD15DB">
        <w:rPr>
          <w:rFonts w:ascii="Calibri" w:eastAsia="Times New Roman" w:hAnsi="Calibri" w:cs="Times New Roman"/>
          <w:sz w:val="24"/>
          <w:szCs w:val="24"/>
        </w:rPr>
        <w:t>If the project meets the minimum technical criteria for the PA to be applied, namely:</w:t>
      </w:r>
    </w:p>
    <w:p w:rsidR="00DD15DB" w:rsidRPr="00DD15DB" w:rsidRDefault="00DD15DB" w:rsidP="00DD15DB">
      <w:pPr>
        <w:numPr>
          <w:ilvl w:val="1"/>
          <w:numId w:val="8"/>
        </w:numPr>
        <w:spacing w:after="120" w:line="240" w:lineRule="auto"/>
        <w:rPr>
          <w:rFonts w:ascii="Calibri" w:eastAsia="Times New Roman" w:hAnsi="Calibri" w:cs="Times New Roman"/>
          <w:sz w:val="24"/>
          <w:szCs w:val="24"/>
        </w:rPr>
      </w:pPr>
      <w:r w:rsidRPr="00DD15DB">
        <w:rPr>
          <w:rFonts w:ascii="Calibri" w:eastAsia="Times New Roman" w:hAnsi="Calibri" w:cs="Times New Roman"/>
          <w:sz w:val="24"/>
          <w:szCs w:val="24"/>
        </w:rPr>
        <w:t>Background concentration not more than the default of 2.6 ppm (eight-hour standard) that was taken for this PA.</w:t>
      </w:r>
    </w:p>
    <w:p w:rsidR="00DD15DB" w:rsidRPr="00DD15DB" w:rsidRDefault="00DD15DB" w:rsidP="00DD15DB">
      <w:pPr>
        <w:numPr>
          <w:ilvl w:val="1"/>
          <w:numId w:val="8"/>
        </w:numPr>
        <w:spacing w:after="120" w:line="240" w:lineRule="auto"/>
        <w:rPr>
          <w:rFonts w:ascii="Calibri" w:eastAsia="Times New Roman" w:hAnsi="Calibri" w:cs="Times New Roman"/>
          <w:sz w:val="24"/>
          <w:szCs w:val="24"/>
        </w:rPr>
      </w:pPr>
      <w:r w:rsidRPr="00DD15DB">
        <w:rPr>
          <w:rFonts w:ascii="Calibri" w:eastAsia="Times New Roman" w:hAnsi="Calibri" w:cs="Times New Roman"/>
          <w:sz w:val="24"/>
          <w:szCs w:val="24"/>
        </w:rPr>
        <w:t>Persistence factor not greater than the EPA default of 0.7 that was taken for this PA.</w:t>
      </w:r>
    </w:p>
    <w:p w:rsidR="00DD15DB" w:rsidRPr="00DD15DB" w:rsidRDefault="00DD15DB" w:rsidP="00DD15DB">
      <w:pPr>
        <w:numPr>
          <w:ilvl w:val="1"/>
          <w:numId w:val="8"/>
        </w:numPr>
        <w:spacing w:after="120" w:line="240" w:lineRule="auto"/>
        <w:rPr>
          <w:rFonts w:ascii="Calibri" w:eastAsia="Times New Roman" w:hAnsi="Calibri" w:cs="Times New Roman"/>
          <w:sz w:val="24"/>
          <w:szCs w:val="24"/>
        </w:rPr>
      </w:pPr>
      <w:r w:rsidRPr="00DD15DB">
        <w:rPr>
          <w:rFonts w:ascii="Calibri" w:eastAsia="Times New Roman" w:hAnsi="Calibri" w:cs="Tahoma"/>
          <w:color w:val="000000"/>
          <w:sz w:val="24"/>
          <w:szCs w:val="24"/>
        </w:rPr>
        <w:t>The CO NAAQS have not changed from what was in effect at the time when this agreement was implemented and upon which the modeling was based (</w:t>
      </w:r>
      <w:r w:rsidRPr="00DD15DB">
        <w:rPr>
          <w:rFonts w:ascii="Calibri" w:eastAsia="Times New Roman" w:hAnsi="Calibri" w:cs="Times New Roman"/>
          <w:sz w:val="24"/>
          <w:szCs w:val="24"/>
        </w:rPr>
        <w:t>35 ppm for the one-hour and 9 ppm for the eight-hour.</w:t>
      </w:r>
    </w:p>
    <w:p w:rsidR="00DD15DB" w:rsidRPr="00DD15DB" w:rsidRDefault="00DD15DB" w:rsidP="00DD15DB">
      <w:pPr>
        <w:numPr>
          <w:ilvl w:val="0"/>
          <w:numId w:val="8"/>
        </w:numPr>
        <w:spacing w:after="120" w:line="240" w:lineRule="auto"/>
        <w:rPr>
          <w:rFonts w:ascii="Calibri" w:eastAsia="Times New Roman" w:hAnsi="Calibri" w:cs="Times New Roman"/>
          <w:sz w:val="24"/>
          <w:szCs w:val="24"/>
        </w:rPr>
      </w:pPr>
      <w:r w:rsidRPr="00DD15DB">
        <w:rPr>
          <w:rFonts w:ascii="Calibri" w:eastAsia="Times New Roman" w:hAnsi="Calibri" w:cs="Times New Roman"/>
          <w:sz w:val="24"/>
          <w:szCs w:val="24"/>
        </w:rPr>
        <w:t>If, for the project configuration and conditions of interest (road grade, speed, etc.), a one-hour concentration value is listed in the appropriate attached table (</w:t>
      </w:r>
      <w:r w:rsidRPr="00DD15DB">
        <w:rPr>
          <w:rFonts w:ascii="Calibri" w:eastAsia="Times New Roman" w:hAnsi="Calibri" w:cs="Times New Roman"/>
          <w:sz w:val="24"/>
          <w:szCs w:val="24"/>
        </w:rPr>
        <w:fldChar w:fldCharType="begin"/>
      </w:r>
      <w:r w:rsidRPr="00DD15DB">
        <w:rPr>
          <w:rFonts w:ascii="Calibri" w:eastAsia="Times New Roman" w:hAnsi="Calibri" w:cs="Times New Roman"/>
          <w:sz w:val="24"/>
          <w:szCs w:val="24"/>
        </w:rPr>
        <w:instrText xml:space="preserve"> REF TableB1 \h </w:instrText>
      </w:r>
      <w:r w:rsidRPr="00DD15DB">
        <w:rPr>
          <w:rFonts w:ascii="Calibri" w:eastAsia="Times New Roman" w:hAnsi="Calibri" w:cs="Times New Roman"/>
          <w:sz w:val="24"/>
          <w:szCs w:val="24"/>
        </w:rPr>
      </w:r>
      <w:r w:rsidRPr="00DD15DB">
        <w:rPr>
          <w:rFonts w:ascii="Calibri" w:eastAsia="Times New Roman" w:hAnsi="Calibri" w:cs="Times New Roman"/>
          <w:sz w:val="24"/>
          <w:szCs w:val="24"/>
        </w:rPr>
        <w:fldChar w:fldCharType="separate"/>
      </w:r>
      <w:r w:rsidRPr="00DD15DB">
        <w:rPr>
          <w:rFonts w:ascii="Calibri" w:eastAsia="Times New Roman" w:hAnsi="Calibri" w:cs="Times New Roman"/>
          <w:sz w:val="24"/>
          <w:szCs w:val="24"/>
        </w:rPr>
        <w:t>Table B-1</w:t>
      </w:r>
      <w:r w:rsidRPr="00DD15DB">
        <w:rPr>
          <w:rFonts w:ascii="Calibri" w:eastAsia="Times New Roman" w:hAnsi="Calibri" w:cs="Times New Roman"/>
          <w:sz w:val="24"/>
          <w:szCs w:val="24"/>
        </w:rPr>
        <w:fldChar w:fldCharType="end"/>
      </w:r>
      <w:r w:rsidRPr="00DD15DB">
        <w:rPr>
          <w:rFonts w:ascii="Calibri" w:eastAsia="Times New Roman" w:hAnsi="Calibri" w:cs="Times New Roman"/>
          <w:sz w:val="24"/>
          <w:szCs w:val="24"/>
        </w:rPr>
        <w:t xml:space="preserve"> for freeways and arterials; </w:t>
      </w:r>
      <w:r w:rsidRPr="00DD15DB">
        <w:rPr>
          <w:rFonts w:ascii="Calibri" w:eastAsia="Times New Roman" w:hAnsi="Calibri" w:cs="Times New Roman"/>
          <w:sz w:val="24"/>
          <w:szCs w:val="24"/>
        </w:rPr>
        <w:fldChar w:fldCharType="begin"/>
      </w:r>
      <w:r w:rsidRPr="00DD15DB">
        <w:rPr>
          <w:rFonts w:ascii="Calibri" w:eastAsia="Times New Roman" w:hAnsi="Calibri" w:cs="Times New Roman"/>
          <w:sz w:val="24"/>
          <w:szCs w:val="24"/>
        </w:rPr>
        <w:instrText xml:space="preserve"> REF TableB2 \h </w:instrText>
      </w:r>
      <w:r w:rsidRPr="00DD15DB">
        <w:rPr>
          <w:rFonts w:ascii="Calibri" w:eastAsia="Times New Roman" w:hAnsi="Calibri" w:cs="Times New Roman"/>
          <w:sz w:val="24"/>
          <w:szCs w:val="24"/>
        </w:rPr>
      </w:r>
      <w:r w:rsidRPr="00DD15DB">
        <w:rPr>
          <w:rFonts w:ascii="Calibri" w:eastAsia="Times New Roman" w:hAnsi="Calibri" w:cs="Times New Roman"/>
          <w:sz w:val="24"/>
          <w:szCs w:val="24"/>
        </w:rPr>
        <w:fldChar w:fldCharType="separate"/>
      </w:r>
      <w:r w:rsidRPr="00DD15DB">
        <w:rPr>
          <w:rFonts w:ascii="Calibri" w:eastAsia="Times New Roman" w:hAnsi="Calibri" w:cs="Times New Roman"/>
          <w:sz w:val="24"/>
          <w:szCs w:val="24"/>
        </w:rPr>
        <w:t>Table B-2</w:t>
      </w:r>
      <w:r w:rsidRPr="00DD15DB">
        <w:rPr>
          <w:rFonts w:ascii="Calibri" w:eastAsia="Times New Roman" w:hAnsi="Calibri" w:cs="Times New Roman"/>
          <w:sz w:val="24"/>
          <w:szCs w:val="24"/>
        </w:rPr>
        <w:fldChar w:fldCharType="end"/>
      </w:r>
      <w:r w:rsidRPr="00DD15DB">
        <w:rPr>
          <w:rFonts w:ascii="Calibri" w:eastAsia="Times New Roman" w:hAnsi="Calibri" w:cs="Times New Roman"/>
          <w:sz w:val="24"/>
          <w:szCs w:val="24"/>
        </w:rPr>
        <w:t xml:space="preserve"> for intersections; </w:t>
      </w:r>
      <w:r w:rsidRPr="00DD15DB">
        <w:rPr>
          <w:rFonts w:ascii="Calibri" w:eastAsia="Times New Roman" w:hAnsi="Calibri" w:cs="Times New Roman"/>
          <w:sz w:val="24"/>
          <w:szCs w:val="24"/>
        </w:rPr>
        <w:fldChar w:fldCharType="begin"/>
      </w:r>
      <w:r w:rsidRPr="00DD15DB">
        <w:rPr>
          <w:rFonts w:ascii="Calibri" w:eastAsia="Times New Roman" w:hAnsi="Calibri" w:cs="Times New Roman"/>
          <w:sz w:val="24"/>
          <w:szCs w:val="24"/>
        </w:rPr>
        <w:instrText xml:space="preserve"> REF TableB3 \h </w:instrText>
      </w:r>
      <w:r w:rsidRPr="00DD15DB">
        <w:rPr>
          <w:rFonts w:ascii="Calibri" w:eastAsia="Times New Roman" w:hAnsi="Calibri" w:cs="Times New Roman"/>
          <w:sz w:val="24"/>
          <w:szCs w:val="24"/>
        </w:rPr>
      </w:r>
      <w:r w:rsidRPr="00DD15DB">
        <w:rPr>
          <w:rFonts w:ascii="Calibri" w:eastAsia="Times New Roman" w:hAnsi="Calibri" w:cs="Times New Roman"/>
          <w:sz w:val="24"/>
          <w:szCs w:val="24"/>
        </w:rPr>
        <w:fldChar w:fldCharType="separate"/>
      </w:r>
      <w:r w:rsidRPr="00DD15DB">
        <w:rPr>
          <w:rFonts w:ascii="Calibri" w:eastAsia="Times New Roman" w:hAnsi="Calibri" w:cs="Times New Roman"/>
          <w:sz w:val="24"/>
          <w:szCs w:val="24"/>
        </w:rPr>
        <w:t>Table B-3</w:t>
      </w:r>
      <w:r w:rsidRPr="00DD15DB">
        <w:rPr>
          <w:rFonts w:ascii="Calibri" w:eastAsia="Times New Roman" w:hAnsi="Calibri" w:cs="Times New Roman"/>
          <w:sz w:val="24"/>
          <w:szCs w:val="24"/>
        </w:rPr>
        <w:fldChar w:fldCharType="end"/>
      </w:r>
      <w:r w:rsidRPr="00DD15DB">
        <w:rPr>
          <w:rFonts w:ascii="Calibri" w:eastAsia="Times New Roman" w:hAnsi="Calibri" w:cs="Times New Roman"/>
          <w:sz w:val="24"/>
          <w:szCs w:val="24"/>
        </w:rPr>
        <w:t xml:space="preserve"> for interchanges). If it is listed, then the project is covered by the PA, provided that the minimum criteria specified above are also met. </w:t>
      </w:r>
    </w:p>
    <w:p w:rsidR="00DD15DB" w:rsidRPr="00DD15DB" w:rsidRDefault="00DD15DB" w:rsidP="00DD15DB">
      <w:pPr>
        <w:numPr>
          <w:ilvl w:val="0"/>
          <w:numId w:val="8"/>
        </w:numPr>
        <w:spacing w:after="120" w:line="240" w:lineRule="auto"/>
        <w:rPr>
          <w:rFonts w:ascii="Calibri" w:eastAsia="Times New Roman" w:hAnsi="Calibri" w:cs="Times New Roman"/>
          <w:sz w:val="24"/>
          <w:szCs w:val="24"/>
        </w:rPr>
      </w:pPr>
      <w:r w:rsidRPr="00DD15DB">
        <w:rPr>
          <w:rFonts w:ascii="Calibri" w:eastAsia="Times New Roman" w:hAnsi="Calibri" w:cs="Times New Roman"/>
          <w:sz w:val="24"/>
          <w:szCs w:val="24"/>
        </w:rPr>
        <w:t>If the project is covered by the PA, the qualitative text provided at the end of this document should be included (modified as appropriate for the project) in the project record and relevant environmental documents.</w:t>
      </w:r>
    </w:p>
    <w:p w:rsidR="00DD15DB" w:rsidRPr="00DD15DB" w:rsidRDefault="00DD15DB" w:rsidP="00DD15DB">
      <w:pPr>
        <w:spacing w:after="120" w:line="240" w:lineRule="auto"/>
        <w:rPr>
          <w:rFonts w:ascii="Calibri" w:eastAsia="Times New Roman" w:hAnsi="Calibri" w:cs="Times New Roman"/>
          <w:sz w:val="24"/>
          <w:szCs w:val="24"/>
        </w:rPr>
      </w:pPr>
    </w:p>
    <w:p w:rsidR="00DD15DB" w:rsidRPr="00DD15DB" w:rsidRDefault="00DD15DB" w:rsidP="00DD15DB">
      <w:pPr>
        <w:spacing w:after="120" w:line="240" w:lineRule="auto"/>
        <w:rPr>
          <w:rFonts w:ascii="Calibri" w:eastAsia="Times New Roman" w:hAnsi="Calibri" w:cs="Times New Roman"/>
          <w:sz w:val="24"/>
          <w:szCs w:val="24"/>
        </w:rPr>
      </w:pPr>
      <w:r w:rsidRPr="00DD15DB">
        <w:rPr>
          <w:rFonts w:ascii="Calibri" w:eastAsia="Times New Roman" w:hAnsi="Calibri" w:cs="Times New Roman"/>
          <w:b/>
          <w:sz w:val="24"/>
          <w:szCs w:val="24"/>
        </w:rPr>
        <w:t xml:space="preserve">Project Types and Conditions: </w:t>
      </w:r>
      <w:r w:rsidRPr="00DD15DB">
        <w:rPr>
          <w:rFonts w:ascii="Calibri" w:eastAsia="Times New Roman" w:hAnsi="Calibri" w:cs="Times New Roman"/>
          <w:sz w:val="24"/>
          <w:szCs w:val="24"/>
        </w:rPr>
        <w:t>This PA applies to the following project types and associated project conditions:</w:t>
      </w:r>
    </w:p>
    <w:p w:rsidR="00DD15DB" w:rsidRPr="00DD15DB" w:rsidRDefault="00DD15DB" w:rsidP="00DD15DB">
      <w:pPr>
        <w:spacing w:after="120" w:line="240" w:lineRule="auto"/>
        <w:rPr>
          <w:rFonts w:ascii="Calibri" w:eastAsia="Times New Roman" w:hAnsi="Calibri" w:cs="Times New Roman"/>
          <w:i/>
          <w:sz w:val="24"/>
          <w:szCs w:val="24"/>
          <w:u w:val="single"/>
        </w:rPr>
      </w:pPr>
      <w:r w:rsidRPr="00DD15DB">
        <w:rPr>
          <w:rFonts w:ascii="Calibri" w:eastAsia="Times New Roman" w:hAnsi="Calibri" w:cs="Times New Roman"/>
          <w:i/>
          <w:sz w:val="24"/>
          <w:szCs w:val="24"/>
          <w:u w:val="single"/>
        </w:rPr>
        <w:t>Freeways and Arterials</w:t>
      </w:r>
    </w:p>
    <w:p w:rsidR="00DD15DB" w:rsidRPr="00DD15DB" w:rsidRDefault="00DD15DB" w:rsidP="00DD15DB">
      <w:pPr>
        <w:spacing w:after="120" w:line="240" w:lineRule="auto"/>
        <w:rPr>
          <w:rFonts w:ascii="Calibri" w:eastAsia="Times New Roman" w:hAnsi="Calibri" w:cs="Times New Roman"/>
          <w:sz w:val="24"/>
          <w:szCs w:val="24"/>
        </w:rPr>
      </w:pPr>
      <w:r w:rsidRPr="00DD15DB">
        <w:rPr>
          <w:rFonts w:ascii="Calibri" w:eastAsia="Times New Roman" w:hAnsi="Calibri" w:cs="Times New Roman"/>
          <w:sz w:val="24"/>
          <w:szCs w:val="24"/>
        </w:rPr>
        <w:fldChar w:fldCharType="begin"/>
      </w:r>
      <w:r w:rsidRPr="00DD15DB">
        <w:rPr>
          <w:rFonts w:ascii="Calibri" w:eastAsia="Times New Roman" w:hAnsi="Calibri" w:cs="Times New Roman"/>
          <w:sz w:val="24"/>
          <w:szCs w:val="24"/>
        </w:rPr>
        <w:instrText xml:space="preserve"> REF TableB1 \h </w:instrText>
      </w:r>
      <w:r w:rsidRPr="00DD15DB">
        <w:rPr>
          <w:rFonts w:ascii="Calibri" w:eastAsia="Times New Roman" w:hAnsi="Calibri" w:cs="Times New Roman"/>
          <w:sz w:val="24"/>
          <w:szCs w:val="24"/>
        </w:rPr>
      </w:r>
      <w:r w:rsidRPr="00DD15DB">
        <w:rPr>
          <w:rFonts w:ascii="Calibri" w:eastAsia="Times New Roman" w:hAnsi="Calibri" w:cs="Times New Roman"/>
          <w:sz w:val="24"/>
          <w:szCs w:val="24"/>
        </w:rPr>
        <w:fldChar w:fldCharType="separate"/>
      </w:r>
      <w:r w:rsidRPr="00DD15DB">
        <w:rPr>
          <w:rFonts w:ascii="Calibri" w:eastAsia="Times New Roman" w:hAnsi="Calibri" w:cs="Times New Roman"/>
          <w:sz w:val="24"/>
          <w:szCs w:val="24"/>
        </w:rPr>
        <w:t>Table B-1</w:t>
      </w:r>
      <w:r w:rsidRPr="00DD15DB">
        <w:rPr>
          <w:rFonts w:ascii="Calibri" w:eastAsia="Times New Roman" w:hAnsi="Calibri" w:cs="Times New Roman"/>
          <w:sz w:val="24"/>
          <w:szCs w:val="24"/>
        </w:rPr>
        <w:fldChar w:fldCharType="end"/>
      </w:r>
      <w:r w:rsidRPr="00DD15DB">
        <w:rPr>
          <w:rFonts w:ascii="Calibri" w:eastAsia="Times New Roman" w:hAnsi="Calibri" w:cs="Times New Roman"/>
          <w:sz w:val="24"/>
          <w:szCs w:val="24"/>
        </w:rPr>
        <w:t>, attached, shows the conditions for urban and rural arterials and freeways that would meet the one- and eight-hour NAAQS and would be covered by this PA</w:t>
      </w:r>
      <w:r w:rsidRPr="00DD15DB">
        <w:rPr>
          <w:rFonts w:ascii="Calibri" w:eastAsia="Times New Roman" w:hAnsi="Calibri" w:cs="Times New Roman"/>
          <w:sz w:val="24"/>
          <w:szCs w:val="24"/>
          <w:vertAlign w:val="superscript"/>
        </w:rPr>
        <w:footnoteReference w:id="3"/>
      </w:r>
      <w:r w:rsidRPr="00DD15DB">
        <w:rPr>
          <w:rFonts w:ascii="Calibri" w:eastAsia="Times New Roman" w:hAnsi="Calibri" w:cs="Times New Roman"/>
          <w:sz w:val="24"/>
          <w:szCs w:val="24"/>
        </w:rPr>
        <w:t xml:space="preserve">. The table shows one-hour concentrations, not including background concentrations. The populated cells of the table correspond to the lane and grade combinations for arterials and freeways which, even under worst-case conditions, would not result in exceedances of the 8-hour NAAQS for CO. Where the table entries are </w:t>
      </w:r>
      <w:r w:rsidRPr="00DD15DB">
        <w:rPr>
          <w:rFonts w:ascii="Calibri" w:eastAsia="Times New Roman" w:hAnsi="Calibri" w:cs="Times New Roman"/>
          <w:i/>
          <w:sz w:val="24"/>
          <w:szCs w:val="24"/>
        </w:rPr>
        <w:t>blank</w:t>
      </w:r>
      <w:r w:rsidRPr="00DD15DB">
        <w:rPr>
          <w:rFonts w:ascii="Calibri" w:eastAsia="Times New Roman" w:hAnsi="Calibri" w:cs="Times New Roman"/>
          <w:sz w:val="24"/>
          <w:szCs w:val="24"/>
        </w:rPr>
        <w:t xml:space="preserve">, the corresponding configuration would </w:t>
      </w:r>
      <w:r w:rsidRPr="00DD15DB">
        <w:rPr>
          <w:rFonts w:ascii="Calibri" w:eastAsia="Times New Roman" w:hAnsi="Calibri" w:cs="Times New Roman"/>
          <w:i/>
          <w:sz w:val="24"/>
          <w:szCs w:val="24"/>
        </w:rPr>
        <w:t>not</w:t>
      </w:r>
      <w:r w:rsidRPr="00DD15DB">
        <w:rPr>
          <w:rFonts w:ascii="Calibri" w:eastAsia="Times New Roman" w:hAnsi="Calibri" w:cs="Times New Roman"/>
          <w:sz w:val="24"/>
          <w:szCs w:val="24"/>
        </w:rPr>
        <w:t xml:space="preserve"> meet the NAAQS based on worst-case modeling and would </w:t>
      </w:r>
      <w:r w:rsidRPr="00DD15DB">
        <w:rPr>
          <w:rFonts w:ascii="Calibri" w:eastAsia="Times New Roman" w:hAnsi="Calibri" w:cs="Times New Roman"/>
          <w:i/>
          <w:sz w:val="24"/>
          <w:szCs w:val="24"/>
        </w:rPr>
        <w:t>not</w:t>
      </w:r>
      <w:r w:rsidRPr="00DD15DB">
        <w:rPr>
          <w:rFonts w:ascii="Calibri" w:eastAsia="Times New Roman" w:hAnsi="Calibri" w:cs="Times New Roman"/>
          <w:sz w:val="24"/>
          <w:szCs w:val="24"/>
        </w:rPr>
        <w:t xml:space="preserve"> be covered by this PA. Project-specific modeling would typically need to be conducted to show compliance with the NAAQS in these cases. </w:t>
      </w:r>
    </w:p>
    <w:p w:rsidR="00DD15DB" w:rsidRPr="00DD15DB" w:rsidRDefault="00DD15DB" w:rsidP="00DD15DB">
      <w:pPr>
        <w:spacing w:after="120" w:line="240" w:lineRule="auto"/>
        <w:rPr>
          <w:rFonts w:ascii="Calibri" w:eastAsia="Times New Roman" w:hAnsi="Calibri" w:cs="Times New Roman"/>
          <w:i/>
          <w:sz w:val="24"/>
          <w:szCs w:val="24"/>
        </w:rPr>
      </w:pPr>
      <w:r w:rsidRPr="00DD15DB">
        <w:rPr>
          <w:rFonts w:ascii="Calibri" w:eastAsia="Times New Roman" w:hAnsi="Calibri" w:cs="Times New Roman"/>
          <w:sz w:val="24"/>
          <w:szCs w:val="24"/>
        </w:rPr>
        <w:lastRenderedPageBreak/>
        <w:t xml:space="preserve">For example, for a transportation improvement project for a freeway for which the build scenario has 10 total lanes, average road grades of 2% or less, and peak hour (congested) operating speeds of 50 mph, </w:t>
      </w:r>
      <w:r w:rsidRPr="00DD15DB">
        <w:rPr>
          <w:rFonts w:ascii="Calibri" w:eastAsia="Times New Roman" w:hAnsi="Calibri" w:cs="Times New Roman"/>
          <w:sz w:val="24"/>
          <w:szCs w:val="24"/>
        </w:rPr>
        <w:fldChar w:fldCharType="begin"/>
      </w:r>
      <w:r w:rsidRPr="00DD15DB">
        <w:rPr>
          <w:rFonts w:ascii="Calibri" w:eastAsia="Times New Roman" w:hAnsi="Calibri" w:cs="Times New Roman"/>
          <w:sz w:val="24"/>
          <w:szCs w:val="24"/>
        </w:rPr>
        <w:instrText xml:space="preserve"> REF TableB1 \h </w:instrText>
      </w:r>
      <w:r w:rsidRPr="00DD15DB">
        <w:rPr>
          <w:rFonts w:ascii="Calibri" w:eastAsia="Times New Roman" w:hAnsi="Calibri" w:cs="Times New Roman"/>
          <w:sz w:val="24"/>
          <w:szCs w:val="24"/>
        </w:rPr>
      </w:r>
      <w:r w:rsidRPr="00DD15DB">
        <w:rPr>
          <w:rFonts w:ascii="Calibri" w:eastAsia="Times New Roman" w:hAnsi="Calibri" w:cs="Times New Roman"/>
          <w:sz w:val="24"/>
          <w:szCs w:val="24"/>
        </w:rPr>
        <w:fldChar w:fldCharType="separate"/>
      </w:r>
      <w:r w:rsidRPr="00DD15DB">
        <w:rPr>
          <w:rFonts w:ascii="Calibri" w:eastAsia="Times New Roman" w:hAnsi="Calibri" w:cs="Times New Roman"/>
          <w:sz w:val="24"/>
          <w:szCs w:val="24"/>
        </w:rPr>
        <w:t>Table B-1</w:t>
      </w:r>
      <w:r w:rsidRPr="00DD15DB">
        <w:rPr>
          <w:rFonts w:ascii="Calibri" w:eastAsia="Times New Roman" w:hAnsi="Calibri" w:cs="Times New Roman"/>
          <w:sz w:val="24"/>
          <w:szCs w:val="24"/>
        </w:rPr>
        <w:fldChar w:fldCharType="end"/>
      </w:r>
      <w:r w:rsidRPr="00DD15DB">
        <w:rPr>
          <w:rFonts w:ascii="Calibri" w:eastAsia="Times New Roman" w:hAnsi="Calibri" w:cs="Times New Roman"/>
          <w:sz w:val="24"/>
          <w:szCs w:val="24"/>
        </w:rPr>
        <w:t xml:space="preserve"> shows a contribution of 8.0 ppm for the one-hour CO standard. Since a CO concentration is shown in the table for this project type and configuration, the project is covered by this PA and does not require project-specific modeling for CO. Conversely, the same freeway with 12-lanes would </w:t>
      </w:r>
      <w:r w:rsidRPr="00DD15DB">
        <w:rPr>
          <w:rFonts w:ascii="Calibri" w:eastAsia="Times New Roman" w:hAnsi="Calibri" w:cs="Times New Roman"/>
          <w:i/>
          <w:sz w:val="24"/>
          <w:szCs w:val="24"/>
        </w:rPr>
        <w:t>not</w:t>
      </w:r>
      <w:r w:rsidRPr="00DD15DB">
        <w:rPr>
          <w:rFonts w:ascii="Calibri" w:eastAsia="Times New Roman" w:hAnsi="Calibri" w:cs="Times New Roman"/>
          <w:sz w:val="24"/>
          <w:szCs w:val="24"/>
        </w:rPr>
        <w:t xml:space="preserve"> be covered by this PA, as the table entry is </w:t>
      </w:r>
      <w:r w:rsidRPr="00DD15DB">
        <w:rPr>
          <w:rFonts w:ascii="Calibri" w:eastAsia="Times New Roman" w:hAnsi="Calibri" w:cs="Times New Roman"/>
          <w:i/>
          <w:sz w:val="24"/>
          <w:szCs w:val="24"/>
        </w:rPr>
        <w:t>blank</w:t>
      </w:r>
      <w:r w:rsidRPr="00DD15DB">
        <w:rPr>
          <w:rFonts w:ascii="Calibri" w:eastAsia="Times New Roman" w:hAnsi="Calibri" w:cs="Times New Roman"/>
          <w:sz w:val="24"/>
          <w:szCs w:val="24"/>
        </w:rPr>
        <w:t xml:space="preserve"> for that configuration.</w:t>
      </w:r>
    </w:p>
    <w:p w:rsidR="00DD15DB" w:rsidRPr="00DD15DB" w:rsidRDefault="00DD15DB" w:rsidP="00DD15DB">
      <w:pPr>
        <w:spacing w:after="120" w:line="240" w:lineRule="auto"/>
        <w:rPr>
          <w:rFonts w:ascii="Calibri" w:eastAsia="Times New Roman" w:hAnsi="Calibri" w:cs="Times New Roman"/>
          <w:sz w:val="24"/>
          <w:szCs w:val="24"/>
        </w:rPr>
      </w:pPr>
      <w:r w:rsidRPr="00DD15DB">
        <w:rPr>
          <w:rFonts w:ascii="Calibri" w:eastAsia="Times New Roman" w:hAnsi="Calibri" w:cs="Times New Roman"/>
          <w:sz w:val="24"/>
          <w:szCs w:val="24"/>
        </w:rPr>
        <w:t xml:space="preserve">The values shown in </w:t>
      </w:r>
      <w:r w:rsidRPr="00DD15DB">
        <w:rPr>
          <w:rFonts w:ascii="Calibri" w:eastAsia="Times New Roman" w:hAnsi="Calibri" w:cs="Times New Roman"/>
          <w:sz w:val="24"/>
          <w:szCs w:val="24"/>
        </w:rPr>
        <w:fldChar w:fldCharType="begin"/>
      </w:r>
      <w:r w:rsidRPr="00DD15DB">
        <w:rPr>
          <w:rFonts w:ascii="Calibri" w:eastAsia="Times New Roman" w:hAnsi="Calibri" w:cs="Times New Roman"/>
          <w:sz w:val="24"/>
          <w:szCs w:val="24"/>
        </w:rPr>
        <w:instrText xml:space="preserve"> REF TableB1 \h </w:instrText>
      </w:r>
      <w:r w:rsidRPr="00DD15DB">
        <w:rPr>
          <w:rFonts w:ascii="Calibri" w:eastAsia="Times New Roman" w:hAnsi="Calibri" w:cs="Times New Roman"/>
          <w:sz w:val="24"/>
          <w:szCs w:val="24"/>
        </w:rPr>
      </w:r>
      <w:r w:rsidRPr="00DD15DB">
        <w:rPr>
          <w:rFonts w:ascii="Calibri" w:eastAsia="Times New Roman" w:hAnsi="Calibri" w:cs="Times New Roman"/>
          <w:sz w:val="24"/>
          <w:szCs w:val="24"/>
        </w:rPr>
        <w:fldChar w:fldCharType="separate"/>
      </w:r>
      <w:r w:rsidRPr="00DD15DB">
        <w:rPr>
          <w:rFonts w:ascii="Calibri" w:eastAsia="Times New Roman" w:hAnsi="Calibri" w:cs="Times New Roman"/>
          <w:sz w:val="24"/>
          <w:szCs w:val="24"/>
        </w:rPr>
        <w:t>Table B-1</w:t>
      </w:r>
      <w:r w:rsidRPr="00DD15DB">
        <w:rPr>
          <w:rFonts w:ascii="Calibri" w:eastAsia="Times New Roman" w:hAnsi="Calibri" w:cs="Times New Roman"/>
          <w:sz w:val="24"/>
          <w:szCs w:val="24"/>
        </w:rPr>
        <w:fldChar w:fldCharType="end"/>
      </w:r>
      <w:r w:rsidRPr="00DD15DB">
        <w:rPr>
          <w:rFonts w:ascii="Calibri" w:eastAsia="Times New Roman" w:hAnsi="Calibri" w:cs="Times New Roman"/>
          <w:sz w:val="24"/>
          <w:szCs w:val="24"/>
        </w:rPr>
        <w:t xml:space="preserve"> were determined using conservative or worst-case modeling inputs and assumptions for MOVES and CAL3QHC (see Technical Approach discussion, below). Concentrations for comparison to the eight-hour NAAQS were determined from the one-hour values shown using a national average eight-hour background concentration of 2.6 ppm along with the EPA recommended persistence factor of 0.7. The resulting eight-hour concentrations were used to identify which arterial and freeway configurations would meet the eight-hour NAAQS. </w:t>
      </w:r>
    </w:p>
    <w:p w:rsidR="00DD15DB" w:rsidRPr="00DD15DB" w:rsidRDefault="00DD15DB" w:rsidP="00DD15DB">
      <w:pPr>
        <w:spacing w:after="120" w:line="240" w:lineRule="auto"/>
        <w:rPr>
          <w:rFonts w:ascii="Calibri" w:eastAsia="Times New Roman" w:hAnsi="Calibri" w:cs="Times New Roman"/>
          <w:sz w:val="24"/>
          <w:szCs w:val="24"/>
        </w:rPr>
      </w:pPr>
      <w:r w:rsidRPr="00DD15DB">
        <w:rPr>
          <w:rFonts w:ascii="Calibri" w:eastAsia="Times New Roman" w:hAnsi="Calibri" w:cs="Times New Roman"/>
          <w:sz w:val="24"/>
          <w:szCs w:val="24"/>
        </w:rPr>
        <w:t xml:space="preserve">Note: this PA covers lanes widths of 11 feet or more for freeway and arterial project types. </w:t>
      </w:r>
    </w:p>
    <w:p w:rsidR="00DD15DB" w:rsidRPr="00DD15DB" w:rsidRDefault="00DD15DB" w:rsidP="00DD15DB">
      <w:pPr>
        <w:spacing w:before="240" w:after="120" w:line="240" w:lineRule="auto"/>
        <w:rPr>
          <w:rFonts w:ascii="Calibri" w:eastAsia="Times New Roman" w:hAnsi="Calibri" w:cs="Times New Roman"/>
          <w:i/>
          <w:sz w:val="24"/>
          <w:szCs w:val="24"/>
          <w:u w:val="single"/>
        </w:rPr>
      </w:pPr>
      <w:r w:rsidRPr="00DD15DB">
        <w:rPr>
          <w:rFonts w:ascii="Calibri" w:eastAsia="Times New Roman" w:hAnsi="Calibri" w:cs="Times New Roman"/>
          <w:i/>
          <w:sz w:val="24"/>
          <w:szCs w:val="24"/>
          <w:u w:val="single"/>
        </w:rPr>
        <w:t>Intersections</w:t>
      </w:r>
    </w:p>
    <w:p w:rsidR="00DD15DB" w:rsidRPr="00DD15DB" w:rsidRDefault="00DD15DB" w:rsidP="00DD15DB">
      <w:pPr>
        <w:spacing w:before="240" w:after="120" w:line="240" w:lineRule="auto"/>
        <w:rPr>
          <w:rFonts w:ascii="Calibri" w:eastAsia="Times New Roman" w:hAnsi="Calibri" w:cs="Times New Roman"/>
          <w:sz w:val="24"/>
          <w:szCs w:val="24"/>
        </w:rPr>
      </w:pPr>
      <w:r w:rsidRPr="00DD15DB">
        <w:rPr>
          <w:rFonts w:ascii="Calibri" w:eastAsia="Times New Roman" w:hAnsi="Calibri" w:cs="Times New Roman"/>
          <w:sz w:val="24"/>
          <w:szCs w:val="24"/>
        </w:rPr>
        <w:t xml:space="preserve">Intersections were examined using the same approach (other than geometrics) as in freeway and arterial cases. That is, the same MOVES and CAL3QHC model inputs and assumptions were used. The intersection analysis assumes six approach lanes on each leg of the intersection, with two of the approach lanes becoming left-turn lanes at the intersection. Four lanes are assumed on each departure leg. The intersection case was modeled at a grade of 2%. </w:t>
      </w:r>
    </w:p>
    <w:p w:rsidR="00DD15DB" w:rsidRPr="00DD15DB" w:rsidRDefault="00DD15DB" w:rsidP="00DD15DB">
      <w:pPr>
        <w:spacing w:before="240" w:after="120" w:line="240" w:lineRule="auto"/>
        <w:rPr>
          <w:rFonts w:ascii="Calibri" w:eastAsia="Times New Roman" w:hAnsi="Calibri" w:cs="Times New Roman"/>
          <w:sz w:val="24"/>
          <w:szCs w:val="24"/>
        </w:rPr>
      </w:pPr>
      <w:r w:rsidRPr="00DD15DB">
        <w:rPr>
          <w:rFonts w:ascii="Calibri" w:eastAsia="Times New Roman" w:hAnsi="Calibri" w:cs="Times New Roman"/>
          <w:sz w:val="24"/>
          <w:szCs w:val="24"/>
        </w:rPr>
        <w:fldChar w:fldCharType="begin"/>
      </w:r>
      <w:r w:rsidRPr="00DD15DB">
        <w:rPr>
          <w:rFonts w:ascii="Calibri" w:eastAsia="Times New Roman" w:hAnsi="Calibri" w:cs="Times New Roman"/>
          <w:sz w:val="24"/>
          <w:szCs w:val="24"/>
        </w:rPr>
        <w:instrText xml:space="preserve"> REF TableB2 \h </w:instrText>
      </w:r>
      <w:r w:rsidRPr="00DD15DB">
        <w:rPr>
          <w:rFonts w:ascii="Calibri" w:eastAsia="Times New Roman" w:hAnsi="Calibri" w:cs="Times New Roman"/>
          <w:sz w:val="24"/>
          <w:szCs w:val="24"/>
        </w:rPr>
      </w:r>
      <w:r w:rsidRPr="00DD15DB">
        <w:rPr>
          <w:rFonts w:ascii="Calibri" w:eastAsia="Times New Roman" w:hAnsi="Calibri" w:cs="Times New Roman"/>
          <w:sz w:val="24"/>
          <w:szCs w:val="24"/>
        </w:rPr>
        <w:fldChar w:fldCharType="separate"/>
      </w:r>
      <w:r w:rsidRPr="00DD15DB">
        <w:rPr>
          <w:rFonts w:ascii="Calibri" w:eastAsia="Times New Roman" w:hAnsi="Calibri" w:cs="Times New Roman"/>
          <w:sz w:val="24"/>
          <w:szCs w:val="24"/>
        </w:rPr>
        <w:t>Table B-2</w:t>
      </w:r>
      <w:r w:rsidRPr="00DD15DB">
        <w:rPr>
          <w:rFonts w:ascii="Calibri" w:eastAsia="Times New Roman" w:hAnsi="Calibri" w:cs="Times New Roman"/>
          <w:sz w:val="24"/>
          <w:szCs w:val="24"/>
        </w:rPr>
        <w:fldChar w:fldCharType="end"/>
      </w:r>
      <w:r w:rsidRPr="00DD15DB">
        <w:rPr>
          <w:rFonts w:ascii="Calibri" w:eastAsia="Times New Roman" w:hAnsi="Calibri" w:cs="Times New Roman"/>
          <w:sz w:val="24"/>
          <w:szCs w:val="24"/>
        </w:rPr>
        <w:t xml:space="preserve">, attached, shows the maximum 1-hour CO concentrations for urban and rural intersections that, with the applied 8-hour CO background level of 2.6 ppm and persistence factor of 0.7, do not produce modeled CO concentrations that could result in exceedances of the 8-hour CO NAAQS. </w:t>
      </w:r>
    </w:p>
    <w:p w:rsidR="00DD15DB" w:rsidRPr="00DD15DB" w:rsidRDefault="00DD15DB" w:rsidP="00DD15DB">
      <w:pPr>
        <w:spacing w:before="240" w:after="120" w:line="240" w:lineRule="auto"/>
        <w:rPr>
          <w:rFonts w:ascii="Calibri" w:eastAsia="Times New Roman" w:hAnsi="Calibri" w:cs="Times New Roman"/>
          <w:sz w:val="24"/>
          <w:szCs w:val="24"/>
        </w:rPr>
      </w:pPr>
      <w:r w:rsidRPr="00DD15DB">
        <w:rPr>
          <w:rFonts w:ascii="Calibri" w:eastAsia="Times New Roman" w:hAnsi="Calibri" w:cs="Times New Roman"/>
          <w:sz w:val="24"/>
          <w:szCs w:val="24"/>
        </w:rPr>
        <w:t xml:space="preserve">In other words, these findings indicate that a project for an intersection with a grade of 2% or less, six approach lanes or less, and forecast approach speeds not less than 15 mph would not produce modeled concentrations that would result in exceedances of the 8-hour CO NAAQS. Any such project would be covered by this PA and would not require project-specific CO modeling to demonstrate compliance with the CO NAAQS. Conversely, for example, a project with seven approach lanes, a 3% grade and/or a 10 mph approach speed would </w:t>
      </w:r>
      <w:r w:rsidRPr="00DD15DB">
        <w:rPr>
          <w:rFonts w:ascii="Calibri" w:eastAsia="Times New Roman" w:hAnsi="Calibri" w:cs="Times New Roman"/>
          <w:i/>
          <w:sz w:val="24"/>
          <w:szCs w:val="24"/>
        </w:rPr>
        <w:t>not</w:t>
      </w:r>
      <w:r w:rsidRPr="00DD15DB">
        <w:rPr>
          <w:rFonts w:ascii="Calibri" w:eastAsia="Times New Roman" w:hAnsi="Calibri" w:cs="Times New Roman"/>
          <w:sz w:val="24"/>
          <w:szCs w:val="24"/>
        </w:rPr>
        <w:t xml:space="preserve"> be covered by this PA.</w:t>
      </w:r>
    </w:p>
    <w:p w:rsidR="00DD15DB" w:rsidRPr="00DD15DB" w:rsidRDefault="00DD15DB" w:rsidP="00DD15DB">
      <w:pPr>
        <w:spacing w:before="240" w:after="120" w:line="240" w:lineRule="auto"/>
        <w:rPr>
          <w:rFonts w:ascii="Calibri" w:eastAsia="Times New Roman" w:hAnsi="Calibri" w:cs="Times New Roman"/>
          <w:sz w:val="24"/>
          <w:szCs w:val="24"/>
        </w:rPr>
      </w:pPr>
      <w:r w:rsidRPr="00DD15DB">
        <w:rPr>
          <w:rFonts w:ascii="Calibri" w:eastAsia="Times New Roman" w:hAnsi="Calibri" w:cs="Times New Roman"/>
          <w:sz w:val="24"/>
          <w:szCs w:val="24"/>
        </w:rPr>
        <w:t>Note: The intersections were modeled as 90 degree intersections, that is, with roadways intersecting at right angles. Skewed intersections (those whose approaches do not intersect at right angles) are not included in PA. Similarly, highly congested intersections (where the approach speed is less than 15 mph) and intersections with five or more legs are also not included in the PA.</w:t>
      </w:r>
    </w:p>
    <w:p w:rsidR="00DD15DB" w:rsidRPr="00DD15DB" w:rsidRDefault="00DD15DB" w:rsidP="00DD15DB">
      <w:pPr>
        <w:spacing w:before="240" w:after="120" w:line="240" w:lineRule="auto"/>
        <w:rPr>
          <w:rFonts w:ascii="Calibri" w:eastAsia="Times New Roman" w:hAnsi="Calibri" w:cs="Times New Roman"/>
          <w:i/>
          <w:sz w:val="24"/>
          <w:szCs w:val="24"/>
          <w:u w:val="single"/>
        </w:rPr>
      </w:pPr>
      <w:r w:rsidRPr="00DD15DB">
        <w:rPr>
          <w:rFonts w:ascii="Calibri" w:eastAsia="Times New Roman" w:hAnsi="Calibri" w:cs="Times New Roman"/>
          <w:i/>
          <w:sz w:val="24"/>
          <w:szCs w:val="24"/>
          <w:u w:val="single"/>
        </w:rPr>
        <w:t>Interchanges with an Adjacent Intersection</w:t>
      </w:r>
    </w:p>
    <w:p w:rsidR="00DD15DB" w:rsidRPr="00DD15DB" w:rsidRDefault="00DD15DB" w:rsidP="00DD15DB">
      <w:pPr>
        <w:spacing w:after="0" w:line="240" w:lineRule="auto"/>
        <w:rPr>
          <w:rFonts w:ascii="Calibri" w:eastAsia="Times New Roman" w:hAnsi="Calibri" w:cs="Times New Roman"/>
          <w:sz w:val="24"/>
          <w:szCs w:val="24"/>
        </w:rPr>
      </w:pPr>
      <w:r w:rsidRPr="00DD15DB">
        <w:rPr>
          <w:rFonts w:ascii="Calibri" w:eastAsia="Times New Roman" w:hAnsi="Calibri" w:cs="Times New Roman"/>
          <w:sz w:val="24"/>
          <w:szCs w:val="24"/>
        </w:rPr>
        <w:lastRenderedPageBreak/>
        <w:t xml:space="preserve">Interchanges were analyzed using the MOVES and CALQHC models, with the same traffic inputs and assumptions as in the previous cases. The interchange scenarios were modeled at a 0% grade in an urban location. The total number of interchange lanes analyzed ranged from 2 to 22 in 2 lane increments. For the adjacent intersection, a variety of distances from the edge of the nearest freeway travel lane to the edge of the nearest travel lane on the interchange ramp were also examined. The geometry of the adjacent intersection was also modeled as having six approach lanes, including two left turn lanes, and four departure lanes. </w:t>
      </w:r>
    </w:p>
    <w:p w:rsidR="00DD15DB" w:rsidRPr="00DD15DB" w:rsidRDefault="00DD15DB" w:rsidP="00DD15DB">
      <w:pPr>
        <w:spacing w:after="0" w:line="240" w:lineRule="auto"/>
        <w:rPr>
          <w:rFonts w:ascii="Calibri" w:eastAsia="Times New Roman" w:hAnsi="Calibri" w:cs="Times New Roman"/>
          <w:sz w:val="24"/>
          <w:szCs w:val="24"/>
        </w:rPr>
      </w:pPr>
    </w:p>
    <w:p w:rsidR="00DD15DB" w:rsidRPr="00DD15DB" w:rsidRDefault="00DD15DB" w:rsidP="00DD15DB">
      <w:pPr>
        <w:spacing w:after="0" w:line="240" w:lineRule="auto"/>
        <w:rPr>
          <w:rFonts w:ascii="Calibri" w:eastAsia="Times New Roman" w:hAnsi="Calibri" w:cs="Times New Roman"/>
          <w:sz w:val="24"/>
          <w:szCs w:val="24"/>
        </w:rPr>
      </w:pPr>
      <w:r w:rsidRPr="00DD15DB">
        <w:rPr>
          <w:rFonts w:ascii="Calibri" w:eastAsia="Times New Roman" w:hAnsi="Calibri" w:cs="Times New Roman"/>
          <w:sz w:val="24"/>
          <w:szCs w:val="24"/>
        </w:rPr>
        <w:t>Note: This is a very conservative approach for ramp intersections adjacent to freeway interchanges, which typically have only one- or two-lane ramps approaching or departing from the intersection.</w:t>
      </w:r>
    </w:p>
    <w:p w:rsidR="00DD15DB" w:rsidRPr="00DD15DB" w:rsidRDefault="00DD15DB" w:rsidP="00DD15DB">
      <w:pPr>
        <w:spacing w:after="0" w:line="240" w:lineRule="auto"/>
        <w:rPr>
          <w:rFonts w:ascii="Calibri" w:eastAsia="Times New Roman" w:hAnsi="Calibri" w:cs="Times New Roman"/>
          <w:sz w:val="24"/>
          <w:szCs w:val="24"/>
        </w:rPr>
      </w:pPr>
    </w:p>
    <w:p w:rsidR="00DD15DB" w:rsidRPr="00DD15DB" w:rsidRDefault="00DD15DB" w:rsidP="00DD15DB">
      <w:pPr>
        <w:spacing w:after="0" w:line="240" w:lineRule="auto"/>
        <w:rPr>
          <w:rFonts w:ascii="Calibri" w:eastAsia="Times New Roman" w:hAnsi="Calibri" w:cs="Times New Roman"/>
          <w:sz w:val="24"/>
          <w:szCs w:val="24"/>
        </w:rPr>
      </w:pPr>
      <w:r w:rsidRPr="00DD15DB">
        <w:rPr>
          <w:rFonts w:ascii="Calibri" w:eastAsia="Times New Roman" w:hAnsi="Calibri" w:cs="Times New Roman"/>
          <w:sz w:val="24"/>
          <w:szCs w:val="24"/>
        </w:rPr>
        <w:fldChar w:fldCharType="begin"/>
      </w:r>
      <w:r w:rsidRPr="00DD15DB">
        <w:rPr>
          <w:rFonts w:ascii="Calibri" w:eastAsia="Times New Roman" w:hAnsi="Calibri" w:cs="Times New Roman"/>
          <w:sz w:val="24"/>
          <w:szCs w:val="24"/>
        </w:rPr>
        <w:instrText xml:space="preserve"> REF TableB3 \h </w:instrText>
      </w:r>
      <w:r w:rsidRPr="00DD15DB">
        <w:rPr>
          <w:rFonts w:ascii="Calibri" w:eastAsia="Times New Roman" w:hAnsi="Calibri" w:cs="Times New Roman"/>
          <w:sz w:val="24"/>
          <w:szCs w:val="24"/>
        </w:rPr>
      </w:r>
      <w:r w:rsidRPr="00DD15DB">
        <w:rPr>
          <w:rFonts w:ascii="Calibri" w:eastAsia="Times New Roman" w:hAnsi="Calibri" w:cs="Times New Roman"/>
          <w:sz w:val="24"/>
          <w:szCs w:val="24"/>
        </w:rPr>
        <w:fldChar w:fldCharType="separate"/>
      </w:r>
      <w:r w:rsidRPr="00DD15DB">
        <w:rPr>
          <w:rFonts w:ascii="Calibri" w:eastAsia="Times New Roman" w:hAnsi="Calibri" w:cs="Times New Roman"/>
          <w:sz w:val="24"/>
          <w:szCs w:val="24"/>
        </w:rPr>
        <w:t>Table B-3</w:t>
      </w:r>
      <w:r w:rsidRPr="00DD15DB">
        <w:rPr>
          <w:rFonts w:ascii="Calibri" w:eastAsia="Times New Roman" w:hAnsi="Calibri" w:cs="Times New Roman"/>
          <w:sz w:val="24"/>
          <w:szCs w:val="24"/>
        </w:rPr>
        <w:fldChar w:fldCharType="end"/>
      </w:r>
      <w:r w:rsidRPr="00DD15DB">
        <w:rPr>
          <w:rFonts w:ascii="Calibri" w:eastAsia="Times New Roman" w:hAnsi="Calibri" w:cs="Times New Roman"/>
          <w:sz w:val="24"/>
          <w:szCs w:val="24"/>
        </w:rPr>
        <w:t xml:space="preserve">, attached, shows 1-hour CO concentrations for these interchange scenarios that, with the applied 8-hour CO background level and persistence factor, do not produce modeled concentrations that could result exceedances of the 8-hour NAAQS for CO. Where the table entries are </w:t>
      </w:r>
      <w:r w:rsidRPr="00DD15DB">
        <w:rPr>
          <w:rFonts w:ascii="Calibri" w:eastAsia="Times New Roman" w:hAnsi="Calibri" w:cs="Times New Roman"/>
          <w:i/>
          <w:sz w:val="24"/>
          <w:szCs w:val="24"/>
        </w:rPr>
        <w:t>blank</w:t>
      </w:r>
      <w:r w:rsidRPr="00DD15DB">
        <w:rPr>
          <w:rFonts w:ascii="Calibri" w:eastAsia="Times New Roman" w:hAnsi="Calibri" w:cs="Times New Roman"/>
          <w:sz w:val="24"/>
          <w:szCs w:val="24"/>
        </w:rPr>
        <w:t xml:space="preserve">, the corresponding configuration would </w:t>
      </w:r>
      <w:r w:rsidRPr="00DD15DB">
        <w:rPr>
          <w:rFonts w:ascii="Calibri" w:eastAsia="Times New Roman" w:hAnsi="Calibri" w:cs="Times New Roman"/>
          <w:i/>
          <w:sz w:val="24"/>
          <w:szCs w:val="24"/>
        </w:rPr>
        <w:t>not</w:t>
      </w:r>
      <w:r w:rsidRPr="00DD15DB">
        <w:rPr>
          <w:rFonts w:ascii="Calibri" w:eastAsia="Times New Roman" w:hAnsi="Calibri" w:cs="Times New Roman"/>
          <w:sz w:val="24"/>
          <w:szCs w:val="24"/>
        </w:rPr>
        <w:t xml:space="preserve"> meet the NAAQS based on worst-case modeling and would </w:t>
      </w:r>
      <w:r w:rsidRPr="00DD15DB">
        <w:rPr>
          <w:rFonts w:ascii="Calibri" w:eastAsia="Times New Roman" w:hAnsi="Calibri" w:cs="Times New Roman"/>
          <w:i/>
          <w:sz w:val="24"/>
          <w:szCs w:val="24"/>
        </w:rPr>
        <w:t>not</w:t>
      </w:r>
      <w:r w:rsidRPr="00DD15DB">
        <w:rPr>
          <w:rFonts w:ascii="Calibri" w:eastAsia="Times New Roman" w:hAnsi="Calibri" w:cs="Times New Roman"/>
          <w:sz w:val="24"/>
          <w:szCs w:val="24"/>
        </w:rPr>
        <w:t xml:space="preserve"> be covered by this PA. Project-specific modeling would typically need to be conducted to show compliance with the NAAQS in these cases.</w:t>
      </w:r>
    </w:p>
    <w:p w:rsidR="00DD15DB" w:rsidRPr="00DD15DB" w:rsidRDefault="00DD15DB" w:rsidP="00DD15DB">
      <w:pPr>
        <w:spacing w:after="0" w:line="240" w:lineRule="auto"/>
        <w:rPr>
          <w:rFonts w:ascii="Calibri" w:eastAsia="Times New Roman" w:hAnsi="Calibri" w:cs="Times New Roman"/>
          <w:sz w:val="24"/>
          <w:szCs w:val="24"/>
        </w:rPr>
      </w:pPr>
    </w:p>
    <w:p w:rsidR="00DD15DB" w:rsidRPr="00DD15DB" w:rsidRDefault="00DD15DB" w:rsidP="00DD15DB">
      <w:pPr>
        <w:spacing w:after="120" w:line="240" w:lineRule="auto"/>
        <w:rPr>
          <w:rFonts w:ascii="Calibri" w:eastAsia="Times New Roman" w:hAnsi="Calibri" w:cs="Times New Roman"/>
          <w:sz w:val="24"/>
          <w:szCs w:val="24"/>
        </w:rPr>
      </w:pPr>
      <w:r w:rsidRPr="00DD15DB">
        <w:rPr>
          <w:rFonts w:ascii="Calibri" w:eastAsia="Times New Roman" w:hAnsi="Calibri" w:cs="Times New Roman"/>
          <w:sz w:val="24"/>
          <w:szCs w:val="24"/>
        </w:rPr>
        <w:t xml:space="preserve">For example, looking at the first section of </w:t>
      </w:r>
      <w:r w:rsidRPr="00DD15DB">
        <w:rPr>
          <w:rFonts w:ascii="Calibri" w:eastAsia="Times New Roman" w:hAnsi="Calibri" w:cs="Times New Roman"/>
          <w:sz w:val="24"/>
          <w:szCs w:val="24"/>
        </w:rPr>
        <w:fldChar w:fldCharType="begin"/>
      </w:r>
      <w:r w:rsidRPr="00DD15DB">
        <w:rPr>
          <w:rFonts w:ascii="Calibri" w:eastAsia="Times New Roman" w:hAnsi="Calibri" w:cs="Times New Roman"/>
          <w:sz w:val="24"/>
          <w:szCs w:val="24"/>
        </w:rPr>
        <w:instrText xml:space="preserve"> REF TableB3 \h </w:instrText>
      </w:r>
      <w:r w:rsidRPr="00DD15DB">
        <w:rPr>
          <w:rFonts w:ascii="Calibri" w:eastAsia="Times New Roman" w:hAnsi="Calibri" w:cs="Times New Roman"/>
          <w:sz w:val="24"/>
          <w:szCs w:val="24"/>
        </w:rPr>
      </w:r>
      <w:r w:rsidRPr="00DD15DB">
        <w:rPr>
          <w:rFonts w:ascii="Calibri" w:eastAsia="Times New Roman" w:hAnsi="Calibri" w:cs="Times New Roman"/>
          <w:sz w:val="24"/>
          <w:szCs w:val="24"/>
        </w:rPr>
        <w:fldChar w:fldCharType="separate"/>
      </w:r>
      <w:r w:rsidRPr="00DD15DB">
        <w:rPr>
          <w:rFonts w:ascii="Calibri" w:eastAsia="Times New Roman" w:hAnsi="Calibri" w:cs="Times New Roman"/>
          <w:sz w:val="24"/>
          <w:szCs w:val="24"/>
        </w:rPr>
        <w:t>Table B-3</w:t>
      </w:r>
      <w:r w:rsidRPr="00DD15DB">
        <w:rPr>
          <w:rFonts w:ascii="Calibri" w:eastAsia="Times New Roman" w:hAnsi="Calibri" w:cs="Times New Roman"/>
          <w:sz w:val="24"/>
          <w:szCs w:val="24"/>
        </w:rPr>
        <w:fldChar w:fldCharType="end"/>
      </w:r>
      <w:r w:rsidRPr="00DD15DB">
        <w:rPr>
          <w:rFonts w:ascii="Calibri" w:eastAsia="Times New Roman" w:hAnsi="Calibri" w:cs="Times New Roman"/>
          <w:sz w:val="24"/>
          <w:szCs w:val="24"/>
        </w:rPr>
        <w:t xml:space="preserve"> for which approach speeds are not less than 15 mph, a 12-lane freeway with an adjacent intersection that is located not less than 150 feet from the nearest edge of the freeway lanes has a one-hour concentration listed of 9.1 ppm. Since a concentration is listed for this project type, approach speed and configuration, the project would be covered by this PA and not require project-specific modeling. Conversely, the table entry is </w:t>
      </w:r>
      <w:r w:rsidRPr="00DD15DB">
        <w:rPr>
          <w:rFonts w:ascii="Calibri" w:eastAsia="Times New Roman" w:hAnsi="Calibri" w:cs="Times New Roman"/>
          <w:i/>
          <w:sz w:val="24"/>
          <w:szCs w:val="24"/>
        </w:rPr>
        <w:t>blank</w:t>
      </w:r>
      <w:r w:rsidRPr="00DD15DB">
        <w:rPr>
          <w:rFonts w:ascii="Calibri" w:eastAsia="Times New Roman" w:hAnsi="Calibri" w:cs="Times New Roman"/>
          <w:sz w:val="24"/>
          <w:szCs w:val="24"/>
        </w:rPr>
        <w:t xml:space="preserve"> for a 14 lane freeway with an intersection at 150 feet that has an approach speed of not less than 15 mph. Thus, that configuration would </w:t>
      </w:r>
      <w:r w:rsidRPr="00DD15DB">
        <w:rPr>
          <w:rFonts w:ascii="Calibri" w:eastAsia="Times New Roman" w:hAnsi="Calibri" w:cs="Times New Roman"/>
          <w:i/>
          <w:sz w:val="24"/>
          <w:szCs w:val="24"/>
        </w:rPr>
        <w:t>not</w:t>
      </w:r>
      <w:r w:rsidRPr="00DD15DB">
        <w:rPr>
          <w:rFonts w:ascii="Calibri" w:eastAsia="Times New Roman" w:hAnsi="Calibri" w:cs="Times New Roman"/>
          <w:sz w:val="24"/>
          <w:szCs w:val="24"/>
        </w:rPr>
        <w:t xml:space="preserve"> be covered by this PA.</w:t>
      </w:r>
    </w:p>
    <w:p w:rsidR="00DD15DB" w:rsidRPr="00DD15DB" w:rsidRDefault="00DD15DB" w:rsidP="00DD15DB">
      <w:pPr>
        <w:spacing w:after="120" w:line="240" w:lineRule="auto"/>
        <w:rPr>
          <w:rFonts w:ascii="Calibri" w:eastAsia="Times New Roman" w:hAnsi="Calibri" w:cs="Times New Roman"/>
          <w:sz w:val="24"/>
          <w:szCs w:val="24"/>
        </w:rPr>
      </w:pPr>
    </w:p>
    <w:p w:rsidR="00DD15DB" w:rsidRPr="00DD15DB" w:rsidRDefault="00DD15DB" w:rsidP="00DD15DB">
      <w:pPr>
        <w:spacing w:after="0" w:line="240" w:lineRule="auto"/>
        <w:rPr>
          <w:rFonts w:ascii="Calibri" w:eastAsia="Times New Roman" w:hAnsi="Calibri" w:cs="Times New Roman"/>
          <w:b/>
          <w:color w:val="5B9BD5"/>
          <w:sz w:val="24"/>
          <w:szCs w:val="24"/>
        </w:rPr>
      </w:pPr>
      <w:r w:rsidRPr="00DD15DB">
        <w:rPr>
          <w:rFonts w:ascii="Calibri" w:eastAsia="Times New Roman" w:hAnsi="Calibri" w:cs="Times New Roman"/>
          <w:b/>
          <w:color w:val="5B9BD5"/>
          <w:sz w:val="24"/>
          <w:szCs w:val="24"/>
        </w:rPr>
        <w:t>A State DOT may consider the following text in a state-specific PA:</w:t>
      </w:r>
    </w:p>
    <w:p w:rsidR="00DD15DB" w:rsidRPr="00DD15DB" w:rsidRDefault="00DD15DB" w:rsidP="00DD15DB">
      <w:pPr>
        <w:spacing w:after="0" w:line="240" w:lineRule="auto"/>
        <w:rPr>
          <w:rFonts w:ascii="Calibri" w:eastAsia="Times New Roman" w:hAnsi="Calibri" w:cs="Times New Roman"/>
          <w:b/>
          <w:color w:val="5B9BD5"/>
          <w:sz w:val="24"/>
          <w:szCs w:val="24"/>
        </w:rPr>
      </w:pPr>
    </w:p>
    <w:p w:rsidR="00DD15DB" w:rsidRPr="00DD15DB" w:rsidRDefault="00DD15DB" w:rsidP="00DD15DB">
      <w:pPr>
        <w:spacing w:after="0" w:line="240" w:lineRule="auto"/>
        <w:rPr>
          <w:rFonts w:ascii="Calibri" w:eastAsia="Times New Roman" w:hAnsi="Calibri" w:cs="Times New Roman"/>
          <w:color w:val="5B9BD5"/>
          <w:sz w:val="24"/>
          <w:szCs w:val="24"/>
        </w:rPr>
      </w:pPr>
      <w:r w:rsidRPr="00DD15DB">
        <w:rPr>
          <w:rFonts w:ascii="Calibri" w:eastAsia="Times New Roman" w:hAnsi="Calibri" w:cs="Times New Roman"/>
          <w:color w:val="5B9BD5"/>
          <w:sz w:val="24"/>
          <w:szCs w:val="24"/>
        </w:rPr>
        <w:t xml:space="preserve">Projects of De Minimis Scope: Projects that do not change (add, remove or relocate) roadway capacity or transit services do not require either qualitative or quantitative project-level air quality analyses for purposes of NEPA. </w:t>
      </w:r>
    </w:p>
    <w:p w:rsidR="00DD15DB" w:rsidRPr="00DD15DB" w:rsidRDefault="00DD15DB" w:rsidP="00DD15DB">
      <w:pPr>
        <w:spacing w:after="120" w:line="240" w:lineRule="auto"/>
        <w:rPr>
          <w:rFonts w:ascii="Calibri" w:eastAsia="Times New Roman" w:hAnsi="Calibri" w:cs="Times New Roman"/>
          <w:b/>
          <w:color w:val="F7CAAC"/>
          <w:sz w:val="24"/>
          <w:szCs w:val="24"/>
          <w14:textOutline w14:w="11112" w14:cap="flat" w14:cmpd="sng" w14:algn="ctr">
            <w14:solidFill>
              <w14:srgbClr w14:val="ED7D31"/>
            </w14:solidFill>
            <w14:prstDash w14:val="solid"/>
            <w14:round/>
          </w14:textOutline>
        </w:rPr>
      </w:pPr>
    </w:p>
    <w:p w:rsidR="00DD15DB" w:rsidRPr="00DD15DB" w:rsidRDefault="00DD15DB" w:rsidP="00DD15DB">
      <w:pPr>
        <w:spacing w:after="120" w:line="240" w:lineRule="auto"/>
        <w:rPr>
          <w:rFonts w:ascii="Calibri" w:eastAsia="Times New Roman" w:hAnsi="Calibri" w:cs="Times New Roman"/>
          <w:sz w:val="24"/>
          <w:szCs w:val="24"/>
        </w:rPr>
      </w:pPr>
      <w:r w:rsidRPr="00DD15DB">
        <w:rPr>
          <w:rFonts w:ascii="Calibri" w:eastAsia="Times New Roman" w:hAnsi="Calibri" w:cs="Times New Roman"/>
          <w:b/>
          <w:sz w:val="24"/>
          <w:szCs w:val="24"/>
        </w:rPr>
        <w:t>Exempt Projects</w:t>
      </w:r>
      <w:r w:rsidRPr="00DD15DB">
        <w:rPr>
          <w:rFonts w:ascii="Calibri" w:eastAsia="Times New Roman" w:hAnsi="Calibri" w:cs="Times New Roman"/>
          <w:sz w:val="24"/>
          <w:szCs w:val="24"/>
        </w:rPr>
        <w:t>: Projects that would qualify as exempt under one or more of the categories specified in the federal transportation conformity rule (whether or not conformity applies for the area in which the project is located) do not require project-specific modeling for CO for purposes of NEPA. In the case of these exempt projects, a qualitative statement as provided below is to be included in the project environmental document or record.</w:t>
      </w:r>
    </w:p>
    <w:p w:rsidR="00DD15DB" w:rsidRPr="00DD15DB" w:rsidRDefault="00DD15DB" w:rsidP="00DD15DB">
      <w:pPr>
        <w:spacing w:after="120" w:line="240" w:lineRule="auto"/>
        <w:rPr>
          <w:rFonts w:ascii="Calibri" w:eastAsia="Times New Roman" w:hAnsi="Calibri" w:cs="Times New Roman"/>
          <w:sz w:val="24"/>
          <w:szCs w:val="24"/>
        </w:rPr>
      </w:pPr>
      <w:r w:rsidRPr="00DD15DB">
        <w:rPr>
          <w:rFonts w:ascii="Calibri" w:eastAsia="Times New Roman" w:hAnsi="Calibri" w:cs="Times New Roman"/>
          <w:b/>
          <w:sz w:val="24"/>
          <w:szCs w:val="24"/>
        </w:rPr>
        <w:t xml:space="preserve">Project Alternatives: </w:t>
      </w:r>
      <w:r w:rsidRPr="00DD15DB">
        <w:rPr>
          <w:rFonts w:ascii="Calibri" w:eastAsia="Times New Roman" w:hAnsi="Calibri" w:cs="Times New Roman"/>
          <w:sz w:val="24"/>
          <w:szCs w:val="24"/>
        </w:rPr>
        <w:t xml:space="preserve">This PA is intended to cover all build alternatives for the above-listed projects, as well as the no-build alternative. If one or more alternatives are not included in the list of project types above, </w:t>
      </w:r>
      <w:r w:rsidRPr="00DD15DB">
        <w:rPr>
          <w:rFonts w:ascii="Calibri" w:eastAsia="Times New Roman" w:hAnsi="Calibri" w:cs="Times New Roman"/>
          <w:color w:val="2E74B5"/>
          <w:sz w:val="24"/>
          <w:szCs w:val="24"/>
        </w:rPr>
        <w:t>STATE</w:t>
      </w:r>
      <w:r w:rsidRPr="00DD15DB">
        <w:rPr>
          <w:rFonts w:ascii="Calibri" w:eastAsia="Times New Roman" w:hAnsi="Calibri" w:cs="Times New Roman"/>
          <w:sz w:val="24"/>
          <w:szCs w:val="24"/>
        </w:rPr>
        <w:t xml:space="preserve"> DOT and </w:t>
      </w:r>
      <w:r w:rsidRPr="00DD15DB">
        <w:rPr>
          <w:rFonts w:ascii="Calibri" w:eastAsia="Times New Roman" w:hAnsi="Calibri" w:cs="Times New Roman"/>
          <w:color w:val="2E74B5"/>
          <w:sz w:val="24"/>
          <w:szCs w:val="24"/>
        </w:rPr>
        <w:t>STATE</w:t>
      </w:r>
      <w:r w:rsidRPr="00DD15DB">
        <w:rPr>
          <w:rFonts w:ascii="Calibri" w:eastAsia="Times New Roman" w:hAnsi="Calibri" w:cs="Times New Roman"/>
          <w:sz w:val="24"/>
          <w:szCs w:val="24"/>
        </w:rPr>
        <w:t xml:space="preserve"> Division of FHWA will coordinate to determine the applicability of the PA to that alternative(s). It may be that one alternative that is </w:t>
      </w:r>
      <w:r w:rsidRPr="00DD15DB">
        <w:rPr>
          <w:rFonts w:ascii="Calibri" w:eastAsia="Times New Roman" w:hAnsi="Calibri" w:cs="Times New Roman"/>
          <w:sz w:val="24"/>
          <w:szCs w:val="24"/>
        </w:rPr>
        <w:lastRenderedPageBreak/>
        <w:t>covered by the PA would effectively represent the worst-case for all of the alternatives, e.g., if one alternative has more congested conditions than the others. As appropriate and as both agencies agree, other agencies (</w:t>
      </w:r>
      <w:r w:rsidRPr="00DD15DB">
        <w:rPr>
          <w:rFonts w:ascii="Calibri" w:eastAsia="Times New Roman" w:hAnsi="Calibri" w:cs="Times New Roman"/>
          <w:color w:val="2E74B5"/>
          <w:sz w:val="24"/>
          <w:szCs w:val="24"/>
        </w:rPr>
        <w:t>such as the Regional EPA office or the STATE Air Agency</w:t>
      </w:r>
      <w:r w:rsidRPr="00DD15DB">
        <w:rPr>
          <w:rFonts w:ascii="Calibri" w:eastAsia="Times New Roman" w:hAnsi="Calibri" w:cs="Times New Roman"/>
          <w:sz w:val="24"/>
          <w:szCs w:val="24"/>
        </w:rPr>
        <w:t>) may be brought in to assist in the coordination.</w:t>
      </w:r>
    </w:p>
    <w:p w:rsidR="00DD15DB" w:rsidRPr="00DD15DB" w:rsidRDefault="00DD15DB" w:rsidP="00DD15DB">
      <w:pPr>
        <w:spacing w:after="120" w:line="240" w:lineRule="auto"/>
        <w:rPr>
          <w:rFonts w:ascii="Calibri" w:eastAsia="Times New Roman" w:hAnsi="Calibri" w:cs="Times New Roman"/>
          <w:sz w:val="24"/>
          <w:szCs w:val="24"/>
        </w:rPr>
      </w:pPr>
    </w:p>
    <w:p w:rsidR="00DD15DB" w:rsidRPr="00DD15DB" w:rsidRDefault="00DD15DB" w:rsidP="00DD15DB">
      <w:pPr>
        <w:spacing w:after="120" w:line="240" w:lineRule="auto"/>
        <w:rPr>
          <w:rFonts w:ascii="Calibri" w:eastAsia="Times New Roman" w:hAnsi="Calibri" w:cs="Times New Roman"/>
          <w:sz w:val="24"/>
          <w:szCs w:val="24"/>
        </w:rPr>
      </w:pPr>
      <w:r w:rsidRPr="00DD15DB">
        <w:rPr>
          <w:rFonts w:ascii="Calibri" w:eastAsia="Times New Roman" w:hAnsi="Calibri" w:cs="Times New Roman"/>
          <w:b/>
          <w:sz w:val="24"/>
          <w:szCs w:val="24"/>
        </w:rPr>
        <w:t xml:space="preserve">Project Types Not Covered by This PA: </w:t>
      </w:r>
      <w:r w:rsidRPr="00DD15DB">
        <w:rPr>
          <w:rFonts w:ascii="Calibri" w:eastAsia="Times New Roman" w:hAnsi="Calibri" w:cs="Times New Roman"/>
          <w:sz w:val="24"/>
          <w:szCs w:val="24"/>
        </w:rPr>
        <w:t xml:space="preserve">Examples of project types that are not specifically covered by this PA include but are not limited to: park and ride lots, parking garages, new intermodal transfer yards, tunnels, intersections that have more than four legs, and intersections with approach speeds less than 15 mph. If a project type is not covered by the PA, project-specific air quality modeling may be needed. </w:t>
      </w:r>
    </w:p>
    <w:p w:rsidR="00DD15DB" w:rsidRPr="00DD15DB" w:rsidRDefault="00DD15DB" w:rsidP="00DD15DB">
      <w:pPr>
        <w:spacing w:after="120" w:line="240" w:lineRule="auto"/>
        <w:rPr>
          <w:rFonts w:ascii="Calibri" w:eastAsia="Times New Roman" w:hAnsi="Calibri" w:cs="Times New Roman"/>
          <w:sz w:val="24"/>
          <w:szCs w:val="24"/>
        </w:rPr>
      </w:pPr>
      <w:r w:rsidRPr="00DD15DB">
        <w:rPr>
          <w:rFonts w:ascii="Calibri" w:eastAsia="Times New Roman" w:hAnsi="Calibri" w:cs="Times New Roman"/>
          <w:sz w:val="24"/>
          <w:szCs w:val="24"/>
        </w:rPr>
        <w:t xml:space="preserve">For those project types and conditions where applicability of this PA is not certain, </w:t>
      </w:r>
      <w:r w:rsidRPr="00DD15DB">
        <w:rPr>
          <w:rFonts w:ascii="Calibri" w:eastAsia="Times New Roman" w:hAnsi="Calibri" w:cs="Times New Roman"/>
          <w:color w:val="2E74B5"/>
          <w:sz w:val="24"/>
          <w:szCs w:val="24"/>
        </w:rPr>
        <w:t xml:space="preserve">STATE DOT </w:t>
      </w:r>
      <w:r w:rsidRPr="00DD15DB">
        <w:rPr>
          <w:rFonts w:ascii="Calibri" w:eastAsia="Times New Roman" w:hAnsi="Calibri" w:cs="Times New Roman"/>
          <w:sz w:val="24"/>
          <w:szCs w:val="24"/>
        </w:rPr>
        <w:t xml:space="preserve">and </w:t>
      </w:r>
      <w:r w:rsidRPr="00DD15DB">
        <w:rPr>
          <w:rFonts w:ascii="Calibri" w:eastAsia="Times New Roman" w:hAnsi="Calibri" w:cs="Times New Roman"/>
          <w:color w:val="2E74B5"/>
          <w:sz w:val="24"/>
          <w:szCs w:val="24"/>
        </w:rPr>
        <w:t xml:space="preserve">STATE </w:t>
      </w:r>
      <w:r w:rsidRPr="00DD15DB">
        <w:rPr>
          <w:rFonts w:ascii="Calibri" w:eastAsia="Times New Roman" w:hAnsi="Calibri" w:cs="Times New Roman"/>
          <w:sz w:val="24"/>
          <w:szCs w:val="24"/>
        </w:rPr>
        <w:t>Division of FHWA will coordinate to determine the applicability. As appropriate and as both agencies agree, other agencies (</w:t>
      </w:r>
      <w:r w:rsidRPr="00DD15DB">
        <w:rPr>
          <w:rFonts w:ascii="Calibri" w:eastAsia="Times New Roman" w:hAnsi="Calibri" w:cs="Times New Roman"/>
          <w:color w:val="2E74B5"/>
          <w:sz w:val="24"/>
          <w:szCs w:val="24"/>
        </w:rPr>
        <w:t>such as the Regional EPA office or the STATE Air Agency</w:t>
      </w:r>
      <w:r w:rsidRPr="00DD15DB">
        <w:rPr>
          <w:rFonts w:ascii="Calibri" w:eastAsia="Times New Roman" w:hAnsi="Calibri" w:cs="Times New Roman"/>
          <w:sz w:val="24"/>
          <w:szCs w:val="24"/>
        </w:rPr>
        <w:t>) may be brought in to assist in the coordination.</w:t>
      </w:r>
    </w:p>
    <w:p w:rsidR="00DD15DB" w:rsidRPr="00DD15DB" w:rsidRDefault="00DD15DB" w:rsidP="00DD15DB">
      <w:pPr>
        <w:spacing w:after="120" w:line="240" w:lineRule="auto"/>
        <w:rPr>
          <w:rFonts w:ascii="Calibri" w:eastAsia="Times New Roman" w:hAnsi="Calibri" w:cs="Times New Roman"/>
          <w:sz w:val="24"/>
          <w:szCs w:val="24"/>
        </w:rPr>
      </w:pPr>
    </w:p>
    <w:p w:rsidR="00DD15DB" w:rsidRPr="00DD15DB" w:rsidRDefault="00DD15DB" w:rsidP="00DD15DB">
      <w:pPr>
        <w:spacing w:after="120" w:line="240" w:lineRule="auto"/>
        <w:rPr>
          <w:rFonts w:ascii="Calibri" w:eastAsia="Times New Roman" w:hAnsi="Calibri" w:cs="Times New Roman"/>
          <w:sz w:val="24"/>
          <w:szCs w:val="24"/>
        </w:rPr>
      </w:pPr>
      <w:r w:rsidRPr="00DD15DB">
        <w:rPr>
          <w:rFonts w:ascii="Calibri" w:eastAsia="Times New Roman" w:hAnsi="Calibri" w:cs="Times New Roman"/>
          <w:b/>
          <w:sz w:val="24"/>
          <w:szCs w:val="24"/>
        </w:rPr>
        <w:t xml:space="preserve">Years of Analysis: </w:t>
      </w:r>
      <w:r w:rsidRPr="00DD15DB">
        <w:rPr>
          <w:rFonts w:ascii="Calibri" w:eastAsia="Times New Roman" w:hAnsi="Calibri" w:cs="Times New Roman"/>
          <w:sz w:val="24"/>
          <w:szCs w:val="24"/>
        </w:rPr>
        <w:t xml:space="preserve">This PA covers projects of the types and conditions listed above whose opening year (year of completion) is 2015 or later. </w:t>
      </w:r>
    </w:p>
    <w:p w:rsidR="00DD15DB" w:rsidRPr="00DD15DB" w:rsidRDefault="00DD15DB" w:rsidP="00DD15DB">
      <w:pPr>
        <w:spacing w:after="120" w:line="240" w:lineRule="auto"/>
        <w:rPr>
          <w:rFonts w:ascii="Calibri" w:eastAsia="Times New Roman" w:hAnsi="Calibri" w:cs="Times New Roman"/>
          <w:color w:val="5B9BD5"/>
          <w:sz w:val="24"/>
          <w:szCs w:val="24"/>
        </w:rPr>
      </w:pPr>
    </w:p>
    <w:p w:rsidR="00DD15DB" w:rsidRPr="00DD15DB" w:rsidRDefault="00DD15DB" w:rsidP="00DD15DB">
      <w:pPr>
        <w:spacing w:after="120" w:line="240" w:lineRule="auto"/>
        <w:rPr>
          <w:rFonts w:ascii="Calibri" w:eastAsia="Times New Roman" w:hAnsi="Calibri" w:cs="Times New Roman"/>
          <w:sz w:val="24"/>
          <w:szCs w:val="24"/>
        </w:rPr>
      </w:pPr>
      <w:r w:rsidRPr="00DD15DB">
        <w:rPr>
          <w:rFonts w:ascii="Calibri" w:eastAsia="Times New Roman" w:hAnsi="Calibri" w:cs="Times New Roman"/>
          <w:b/>
          <w:sz w:val="24"/>
          <w:szCs w:val="24"/>
        </w:rPr>
        <w:t xml:space="preserve">Technical Approach: </w:t>
      </w:r>
      <w:r w:rsidRPr="00DD15DB">
        <w:rPr>
          <w:rFonts w:ascii="Calibri" w:eastAsia="Times New Roman" w:hAnsi="Calibri" w:cs="Times New Roman"/>
          <w:sz w:val="24"/>
          <w:szCs w:val="24"/>
        </w:rPr>
        <w:t>The modeling and the assumptions used in the modeling to support this PA are described in detail in the accompanying Technical Support Document (TSD). In general, a worst-case modeling approach was applied following EPA guidance. In all cases EPA’s MOVES2010b emission model was used to generate emission estimates and CAL3QHC (version 04244) was used for the dispersion analysis. EPA’s current guidance for modeling CO Hot-Spots (</w:t>
      </w:r>
      <w:r w:rsidRPr="00DD15DB">
        <w:rPr>
          <w:rFonts w:ascii="Calibri" w:eastAsia="Times New Roman" w:hAnsi="Calibri" w:cs="Times New Roman"/>
          <w:i/>
          <w:sz w:val="24"/>
          <w:szCs w:val="24"/>
        </w:rPr>
        <w:t>Guideline for Modeling Carbon Monoxide from Roadway Intersections</w:t>
      </w:r>
      <w:r w:rsidRPr="00DD15DB">
        <w:rPr>
          <w:rFonts w:ascii="Calibri" w:eastAsia="Times New Roman" w:hAnsi="Calibri" w:cs="Times New Roman"/>
          <w:sz w:val="24"/>
          <w:szCs w:val="24"/>
        </w:rPr>
        <w:t xml:space="preserve">, U. S. EPA, EPA-454/R-92-005, November 1992) was also applied. The assumptions and inputs used in the model were worst-case or highly conservative, leading to higher emission estimates and less dispersion (that is, greater forecast ambient concentrations) than would be expected under real-world conditions. Consequently, if a project does not cause a modeled exceedance of the NAAQS with these worst-case or conservative inputs and assumptions, then it may be stated with high confidence that an exceedance under real-world conditions would not be expected. Finally, </w:t>
      </w:r>
      <w:r w:rsidRPr="00DD15DB">
        <w:rPr>
          <w:rFonts w:ascii="Calibri" w:eastAsia="Times New Roman" w:hAnsi="Calibri" w:cs="Times New Roman"/>
          <w:color w:val="2E74B5"/>
          <w:sz w:val="24"/>
          <w:szCs w:val="24"/>
        </w:rPr>
        <w:t xml:space="preserve">STATE DOT </w:t>
      </w:r>
      <w:r w:rsidRPr="00DD15DB">
        <w:rPr>
          <w:rFonts w:ascii="Calibri" w:eastAsia="Times New Roman" w:hAnsi="Calibri" w:cs="Times New Roman"/>
          <w:sz w:val="24"/>
          <w:szCs w:val="24"/>
        </w:rPr>
        <w:t xml:space="preserve">consulted with the </w:t>
      </w:r>
      <w:r w:rsidRPr="00DD15DB">
        <w:rPr>
          <w:rFonts w:ascii="Calibri" w:eastAsia="Times New Roman" w:hAnsi="Calibri" w:cs="Times New Roman"/>
          <w:color w:val="2E74B5"/>
          <w:sz w:val="24"/>
          <w:szCs w:val="24"/>
        </w:rPr>
        <w:t>STATE</w:t>
      </w:r>
      <w:r w:rsidRPr="00DD15DB">
        <w:rPr>
          <w:rFonts w:ascii="Calibri" w:eastAsia="Times New Roman" w:hAnsi="Calibri" w:cs="Times New Roman"/>
          <w:sz w:val="24"/>
          <w:szCs w:val="24"/>
        </w:rPr>
        <w:t xml:space="preserve"> </w:t>
      </w:r>
      <w:r w:rsidRPr="00DD15DB">
        <w:rPr>
          <w:rFonts w:ascii="Calibri" w:eastAsia="Times New Roman" w:hAnsi="Calibri" w:cs="Times New Roman"/>
          <w:color w:val="2E74B5"/>
          <w:sz w:val="24"/>
          <w:szCs w:val="24"/>
        </w:rPr>
        <w:t>AIR AGENCY</w:t>
      </w:r>
      <w:r w:rsidRPr="00DD15DB">
        <w:rPr>
          <w:rFonts w:ascii="Calibri" w:eastAsia="Times New Roman" w:hAnsi="Calibri" w:cs="Times New Roman"/>
          <w:sz w:val="24"/>
          <w:szCs w:val="24"/>
        </w:rPr>
        <w:t xml:space="preserve"> to determine appropriate values for CO background concentrations and persistence factor. These values were used to arrive at an 8-hour total CO concentration for comparison with the 8-hour CO ambient air quality standard.</w:t>
      </w:r>
    </w:p>
    <w:p w:rsidR="00DD15DB" w:rsidRPr="00DD15DB" w:rsidRDefault="00DD15DB" w:rsidP="00DD15DB">
      <w:pPr>
        <w:spacing w:after="120" w:line="240" w:lineRule="auto"/>
        <w:rPr>
          <w:rFonts w:ascii="Calibri" w:eastAsia="Times New Roman" w:hAnsi="Calibri" w:cs="Times New Roman"/>
          <w:sz w:val="24"/>
          <w:szCs w:val="24"/>
        </w:rPr>
      </w:pPr>
    </w:p>
    <w:p w:rsidR="00DD15DB" w:rsidRPr="00DD15DB" w:rsidRDefault="00DD15DB" w:rsidP="00DD15DB">
      <w:pPr>
        <w:spacing w:after="120" w:line="240" w:lineRule="auto"/>
        <w:rPr>
          <w:rFonts w:ascii="Calibri" w:eastAsia="Times New Roman" w:hAnsi="Calibri" w:cs="Times New Roman"/>
          <w:sz w:val="24"/>
          <w:szCs w:val="24"/>
        </w:rPr>
      </w:pPr>
      <w:r w:rsidRPr="00DD15DB">
        <w:rPr>
          <w:rFonts w:ascii="Calibri" w:eastAsia="Times New Roman" w:hAnsi="Calibri" w:cs="Times New Roman"/>
          <w:b/>
          <w:sz w:val="24"/>
          <w:szCs w:val="24"/>
        </w:rPr>
        <w:t xml:space="preserve">Administrative Record: </w:t>
      </w:r>
      <w:r w:rsidRPr="00DD15DB">
        <w:rPr>
          <w:rFonts w:ascii="Calibri" w:eastAsia="Times New Roman" w:hAnsi="Calibri" w:cs="Times New Roman"/>
          <w:sz w:val="24"/>
          <w:szCs w:val="24"/>
        </w:rPr>
        <w:t xml:space="preserve">For the project’s environmental document or record, the </w:t>
      </w:r>
      <w:r w:rsidRPr="00DD15DB">
        <w:rPr>
          <w:rFonts w:ascii="Calibri" w:eastAsia="Times New Roman" w:hAnsi="Calibri" w:cs="Times New Roman"/>
          <w:color w:val="2E74B5"/>
          <w:sz w:val="24"/>
          <w:szCs w:val="24"/>
        </w:rPr>
        <w:t xml:space="preserve">STATE DOT </w:t>
      </w:r>
      <w:r w:rsidRPr="00DD15DB">
        <w:rPr>
          <w:rFonts w:ascii="Calibri" w:eastAsia="Times New Roman" w:hAnsi="Calibri" w:cs="Times New Roman"/>
          <w:sz w:val="24"/>
          <w:szCs w:val="24"/>
        </w:rPr>
        <w:t>will include a statement that the project under review meets the project types and conditions covered in the PA and will conclude with one of the two following statements (or similar):</w:t>
      </w:r>
    </w:p>
    <w:p w:rsidR="00DD15DB" w:rsidRPr="00DD15DB" w:rsidRDefault="00DD15DB" w:rsidP="00DD15DB">
      <w:pPr>
        <w:spacing w:after="120" w:line="240" w:lineRule="auto"/>
        <w:ind w:left="720"/>
        <w:rPr>
          <w:rFonts w:ascii="Calibri" w:eastAsia="Times New Roman" w:hAnsi="Calibri" w:cs="Times New Roman"/>
          <w:sz w:val="24"/>
          <w:szCs w:val="24"/>
        </w:rPr>
      </w:pPr>
      <w:r w:rsidRPr="00DD15DB">
        <w:rPr>
          <w:rFonts w:ascii="Calibri" w:eastAsia="Times New Roman" w:hAnsi="Calibri" w:cs="Times New Roman"/>
          <w:sz w:val="24"/>
          <w:szCs w:val="24"/>
        </w:rPr>
        <w:t xml:space="preserve">“The project does not exceed the project types and conditions listed in the agreement between the Federal Highway Administration and the STATE Department of Transportation for streamlining the project-level air quality analysis process for carbon </w:t>
      </w:r>
      <w:r w:rsidRPr="00DD15DB">
        <w:rPr>
          <w:rFonts w:ascii="Calibri" w:eastAsia="Times New Roman" w:hAnsi="Calibri" w:cs="Times New Roman"/>
          <w:sz w:val="24"/>
          <w:szCs w:val="24"/>
        </w:rPr>
        <w:lastRenderedPageBreak/>
        <w:t>monoxide. Modeling using "worst-case" parameters has been conducted for these project types and conditions. It has been determined that projects such as this one cannot significantly impact air quality and cannot cause or contribute to a new violation, increase the frequency or severity of an existing violation, or delay timely attainment of the National Ambient Air Quality Standards for carbon monoxide.”</w:t>
      </w:r>
    </w:p>
    <w:p w:rsidR="00DD15DB" w:rsidRPr="00DD15DB" w:rsidRDefault="00DD15DB" w:rsidP="00DD15DB">
      <w:pPr>
        <w:spacing w:after="120" w:line="240" w:lineRule="auto"/>
        <w:rPr>
          <w:rFonts w:ascii="Calibri" w:eastAsia="Times New Roman" w:hAnsi="Calibri" w:cs="Times New Roman"/>
          <w:sz w:val="24"/>
          <w:szCs w:val="24"/>
        </w:rPr>
      </w:pPr>
      <w:r w:rsidRPr="00DD15DB">
        <w:rPr>
          <w:rFonts w:ascii="Calibri" w:eastAsia="Times New Roman" w:hAnsi="Calibri" w:cs="Times New Roman"/>
          <w:sz w:val="24"/>
          <w:szCs w:val="24"/>
        </w:rPr>
        <w:t>Or</w:t>
      </w:r>
    </w:p>
    <w:p w:rsidR="00DD15DB" w:rsidRPr="00DD15DB" w:rsidRDefault="00DD15DB" w:rsidP="00DD15DB">
      <w:pPr>
        <w:spacing w:after="120" w:line="240" w:lineRule="auto"/>
        <w:ind w:left="720"/>
        <w:rPr>
          <w:rFonts w:ascii="Calibri" w:eastAsia="Times New Roman" w:hAnsi="Calibri" w:cs="Times New Roman"/>
          <w:sz w:val="24"/>
          <w:szCs w:val="24"/>
        </w:rPr>
      </w:pPr>
      <w:r w:rsidRPr="00DD15DB">
        <w:rPr>
          <w:rFonts w:ascii="Calibri" w:eastAsia="Times New Roman" w:hAnsi="Calibri" w:cs="Times New Roman"/>
          <w:sz w:val="24"/>
          <w:szCs w:val="24"/>
        </w:rPr>
        <w:t>“An air quality analysis is not necessary as this project will not increase traffic volumes, reduce source-receptor distances, or change other existing conditions to such a degree as to jeopardize attainment of the National Ambient Air Quality Standard for carbon monoxide.”</w:t>
      </w:r>
    </w:p>
    <w:p w:rsidR="00DD15DB" w:rsidRPr="00DD15DB" w:rsidRDefault="00DD15DB" w:rsidP="00DD15DB">
      <w:pPr>
        <w:spacing w:after="0" w:line="240" w:lineRule="auto"/>
        <w:ind w:left="720"/>
        <w:rPr>
          <w:rFonts w:ascii="Calibri" w:eastAsia="Times New Roman" w:hAnsi="Calibri" w:cs="Times New Roman"/>
          <w:color w:val="5B9BD5"/>
          <w:sz w:val="24"/>
          <w:szCs w:val="24"/>
        </w:rPr>
      </w:pPr>
    </w:p>
    <w:p w:rsidR="00DD15DB" w:rsidRPr="00DD15DB" w:rsidRDefault="00DD15DB" w:rsidP="00DD15DB">
      <w:pPr>
        <w:spacing w:after="120" w:line="240" w:lineRule="auto"/>
        <w:rPr>
          <w:rFonts w:ascii="Calibri" w:eastAsia="Times New Roman" w:hAnsi="Calibri" w:cs="Times New Roman"/>
          <w:sz w:val="24"/>
          <w:szCs w:val="24"/>
        </w:rPr>
      </w:pPr>
      <w:r w:rsidRPr="00DD15DB">
        <w:rPr>
          <w:rFonts w:ascii="Calibri" w:eastAsia="Times New Roman" w:hAnsi="Calibri" w:cs="Times New Roman"/>
          <w:b/>
          <w:sz w:val="24"/>
          <w:szCs w:val="24"/>
        </w:rPr>
        <w:t xml:space="preserve">Future Revisions: </w:t>
      </w:r>
      <w:r w:rsidRPr="00DD15DB">
        <w:rPr>
          <w:rFonts w:ascii="Calibri" w:eastAsia="Times New Roman" w:hAnsi="Calibri" w:cs="Times New Roman"/>
          <w:color w:val="2E74B5"/>
          <w:sz w:val="24"/>
          <w:szCs w:val="24"/>
        </w:rPr>
        <w:t xml:space="preserve">STATE DOT </w:t>
      </w:r>
      <w:r w:rsidRPr="00DD15DB">
        <w:rPr>
          <w:rFonts w:ascii="Calibri" w:eastAsia="Times New Roman" w:hAnsi="Calibri" w:cs="Times New Roman"/>
          <w:sz w:val="24"/>
          <w:szCs w:val="24"/>
        </w:rPr>
        <w:t xml:space="preserve">and </w:t>
      </w:r>
      <w:r w:rsidRPr="00DD15DB">
        <w:rPr>
          <w:rFonts w:ascii="Calibri" w:eastAsia="Times New Roman" w:hAnsi="Calibri" w:cs="Times New Roman"/>
          <w:color w:val="2E74B5"/>
          <w:sz w:val="24"/>
          <w:szCs w:val="24"/>
        </w:rPr>
        <w:t>STATE Division</w:t>
      </w:r>
      <w:r w:rsidRPr="00DD15DB">
        <w:rPr>
          <w:rFonts w:ascii="Calibri" w:eastAsia="Times New Roman" w:hAnsi="Calibri" w:cs="Times New Roman"/>
          <w:sz w:val="24"/>
          <w:szCs w:val="24"/>
        </w:rPr>
        <w:t xml:space="preserve"> of FHWA recognize that project level air quality analysis methodologies may change over time. This may include new or updated emission or dispersion models, background CO levels, and/or associated worst-case modeling assumptions. </w:t>
      </w:r>
      <w:r w:rsidRPr="00DD15DB">
        <w:rPr>
          <w:rFonts w:ascii="Calibri" w:eastAsia="Times New Roman" w:hAnsi="Calibri" w:cs="Times New Roman"/>
          <w:color w:val="2E74B5"/>
          <w:sz w:val="24"/>
          <w:szCs w:val="24"/>
        </w:rPr>
        <w:t xml:space="preserve">STATE DOT </w:t>
      </w:r>
      <w:r w:rsidRPr="00DD15DB">
        <w:rPr>
          <w:rFonts w:ascii="Calibri" w:eastAsia="Times New Roman" w:hAnsi="Calibri" w:cs="Times New Roman"/>
          <w:sz w:val="24"/>
          <w:szCs w:val="24"/>
        </w:rPr>
        <w:t xml:space="preserve">will consult as appropriate with </w:t>
      </w:r>
      <w:r w:rsidRPr="00DD15DB">
        <w:rPr>
          <w:rFonts w:ascii="Calibri" w:eastAsia="Times New Roman" w:hAnsi="Calibri" w:cs="Times New Roman"/>
          <w:color w:val="2E74B5"/>
          <w:sz w:val="24"/>
          <w:szCs w:val="24"/>
        </w:rPr>
        <w:t xml:space="preserve">STATE </w:t>
      </w:r>
      <w:r w:rsidRPr="00DD15DB">
        <w:rPr>
          <w:rFonts w:ascii="Calibri" w:eastAsia="Times New Roman" w:hAnsi="Calibri" w:cs="Times New Roman"/>
          <w:sz w:val="24"/>
          <w:szCs w:val="24"/>
        </w:rPr>
        <w:t xml:space="preserve">Division of FHWA regarding any changes. </w:t>
      </w:r>
    </w:p>
    <w:p w:rsidR="00DD15DB" w:rsidRPr="00DD15DB" w:rsidRDefault="00DD15DB" w:rsidP="00DD15DB">
      <w:pPr>
        <w:spacing w:after="120" w:line="240" w:lineRule="auto"/>
        <w:rPr>
          <w:rFonts w:ascii="Calibri" w:eastAsia="Times New Roman" w:hAnsi="Calibri" w:cs="Times New Roman"/>
          <w:sz w:val="24"/>
          <w:szCs w:val="24"/>
        </w:rPr>
      </w:pPr>
    </w:p>
    <w:p w:rsidR="00DD15DB" w:rsidRPr="00DD15DB" w:rsidRDefault="00DD15DB" w:rsidP="00DD15DB">
      <w:pPr>
        <w:spacing w:after="120" w:line="240" w:lineRule="auto"/>
        <w:rPr>
          <w:rFonts w:ascii="Calibri" w:eastAsia="Times New Roman" w:hAnsi="Calibri" w:cs="Times New Roman"/>
          <w:sz w:val="24"/>
          <w:szCs w:val="24"/>
        </w:rPr>
      </w:pPr>
      <w:r w:rsidRPr="00DD15DB">
        <w:rPr>
          <w:rFonts w:ascii="Calibri" w:eastAsia="Times New Roman" w:hAnsi="Calibri" w:cs="Times New Roman"/>
          <w:b/>
          <w:sz w:val="24"/>
          <w:szCs w:val="24"/>
        </w:rPr>
        <w:t xml:space="preserve">Termination of Agreement: </w:t>
      </w:r>
      <w:r w:rsidRPr="00DD15DB">
        <w:rPr>
          <w:rFonts w:ascii="Calibri" w:eastAsia="Times New Roman" w:hAnsi="Calibri" w:cs="Times New Roman"/>
          <w:sz w:val="24"/>
          <w:szCs w:val="24"/>
        </w:rPr>
        <w:t xml:space="preserve">Should either the </w:t>
      </w:r>
      <w:r w:rsidRPr="00DD15DB">
        <w:rPr>
          <w:rFonts w:ascii="Calibri" w:eastAsia="Times New Roman" w:hAnsi="Calibri" w:cs="Times New Roman"/>
          <w:color w:val="2E74B5"/>
          <w:sz w:val="24"/>
          <w:szCs w:val="24"/>
        </w:rPr>
        <w:t xml:space="preserve">STATE DOT </w:t>
      </w:r>
      <w:r w:rsidRPr="00DD15DB">
        <w:rPr>
          <w:rFonts w:ascii="Calibri" w:eastAsia="Times New Roman" w:hAnsi="Calibri" w:cs="Times New Roman"/>
          <w:sz w:val="24"/>
          <w:szCs w:val="24"/>
        </w:rPr>
        <w:t xml:space="preserve">or the </w:t>
      </w:r>
      <w:r w:rsidRPr="00DD15DB">
        <w:rPr>
          <w:rFonts w:ascii="Calibri" w:eastAsia="Times New Roman" w:hAnsi="Calibri" w:cs="Times New Roman"/>
          <w:color w:val="2E74B5"/>
          <w:sz w:val="24"/>
          <w:szCs w:val="24"/>
        </w:rPr>
        <w:t xml:space="preserve">STATE Division </w:t>
      </w:r>
      <w:r w:rsidRPr="00DD15DB">
        <w:rPr>
          <w:rFonts w:ascii="Calibri" w:eastAsia="Times New Roman" w:hAnsi="Calibri" w:cs="Times New Roman"/>
          <w:sz w:val="24"/>
          <w:szCs w:val="24"/>
        </w:rPr>
        <w:t>of FHWA determine it is necessary to terminate the PA, they may do so by written notification to the other party. The PA will terminate 30 days after the date of the notification. Projects that have been cleared on the basis of the PA before the effective termination date may maintain that clearance and not require project-specific modeling for CO.</w:t>
      </w:r>
    </w:p>
    <w:p w:rsidR="00DD15DB" w:rsidRPr="00DD15DB" w:rsidRDefault="00DD15DB" w:rsidP="00DD15DB">
      <w:pPr>
        <w:spacing w:after="120" w:line="240" w:lineRule="auto"/>
        <w:rPr>
          <w:rFonts w:ascii="Calibri" w:eastAsia="Times New Roman" w:hAnsi="Calibri" w:cs="Times New Roman"/>
          <w:sz w:val="24"/>
          <w:szCs w:val="24"/>
        </w:rPr>
      </w:pPr>
    </w:p>
    <w:p w:rsidR="00DD15DB" w:rsidRPr="00DD15DB" w:rsidRDefault="00DD15DB" w:rsidP="00DD15DB">
      <w:pPr>
        <w:spacing w:after="120" w:line="240" w:lineRule="auto"/>
        <w:rPr>
          <w:rFonts w:ascii="Calibri" w:eastAsia="Times New Roman" w:hAnsi="Calibri" w:cs="Times New Roman"/>
          <w:sz w:val="24"/>
          <w:szCs w:val="24"/>
        </w:rPr>
      </w:pPr>
      <w:r w:rsidRPr="00DD15DB">
        <w:rPr>
          <w:rFonts w:ascii="Calibri" w:eastAsia="Times New Roman" w:hAnsi="Calibri" w:cs="Times New Roman"/>
          <w:b/>
          <w:sz w:val="24"/>
          <w:szCs w:val="24"/>
        </w:rPr>
        <w:t>Value of the PA:</w:t>
      </w:r>
      <w:r w:rsidRPr="00DD15DB">
        <w:rPr>
          <w:rFonts w:ascii="Calibri" w:eastAsia="Times New Roman" w:hAnsi="Calibri" w:cs="Times New Roman"/>
          <w:sz w:val="24"/>
          <w:szCs w:val="24"/>
        </w:rPr>
        <w:t xml:space="preserve"> The PA is beneficial to both </w:t>
      </w:r>
      <w:r w:rsidRPr="00DD15DB">
        <w:rPr>
          <w:rFonts w:ascii="Calibri" w:eastAsia="Times New Roman" w:hAnsi="Calibri" w:cs="Times New Roman"/>
          <w:color w:val="2E74B5"/>
          <w:sz w:val="24"/>
          <w:szCs w:val="24"/>
        </w:rPr>
        <w:t xml:space="preserve">STATE DOT </w:t>
      </w:r>
      <w:r w:rsidRPr="00DD15DB">
        <w:rPr>
          <w:rFonts w:ascii="Calibri" w:eastAsia="Times New Roman" w:hAnsi="Calibri" w:cs="Times New Roman"/>
          <w:sz w:val="24"/>
          <w:szCs w:val="24"/>
        </w:rPr>
        <w:t xml:space="preserve">and </w:t>
      </w:r>
      <w:r w:rsidRPr="00DD15DB">
        <w:rPr>
          <w:rFonts w:ascii="Calibri" w:eastAsia="Times New Roman" w:hAnsi="Calibri" w:cs="Times New Roman"/>
          <w:color w:val="2E74B5"/>
          <w:sz w:val="24"/>
          <w:szCs w:val="24"/>
        </w:rPr>
        <w:t xml:space="preserve">STATE Division </w:t>
      </w:r>
      <w:r w:rsidRPr="00DD15DB">
        <w:rPr>
          <w:rFonts w:ascii="Calibri" w:eastAsia="Times New Roman" w:hAnsi="Calibri" w:cs="Times New Roman"/>
          <w:sz w:val="24"/>
          <w:szCs w:val="24"/>
        </w:rPr>
        <w:t xml:space="preserve">of FHWA. It reduces costs by eliminating unnecessary analyses, enhances efficiency and certainty in the environmental review process, and helps ensure project scope and scheduling. </w:t>
      </w:r>
    </w:p>
    <w:p w:rsidR="00DD15DB" w:rsidRPr="00DD15DB" w:rsidRDefault="00DD15DB" w:rsidP="00DD15DB">
      <w:pPr>
        <w:spacing w:after="0" w:line="240" w:lineRule="auto"/>
        <w:rPr>
          <w:rFonts w:ascii="Calibri" w:eastAsia="Times New Roman" w:hAnsi="Calibri" w:cs="Times New Roman"/>
          <w:sz w:val="24"/>
          <w:szCs w:val="24"/>
        </w:rPr>
      </w:pPr>
    </w:p>
    <w:p w:rsidR="00DD15DB" w:rsidRPr="00DD15DB" w:rsidRDefault="00DD15DB" w:rsidP="00DD15DB">
      <w:pPr>
        <w:spacing w:after="0" w:line="240" w:lineRule="auto"/>
        <w:rPr>
          <w:rFonts w:ascii="Calibri" w:eastAsia="Times New Roman" w:hAnsi="Calibri" w:cs="Times New Roman"/>
          <w:sz w:val="24"/>
          <w:szCs w:val="24"/>
        </w:rPr>
        <w:sectPr w:rsidR="00DD15DB" w:rsidRPr="00DD15DB" w:rsidSect="00DC3F19">
          <w:headerReference w:type="default" r:id="rId8"/>
          <w:footerReference w:type="default" r:id="rId9"/>
          <w:pgSz w:w="12240" w:h="15840"/>
          <w:pgMar w:top="1440" w:right="1440" w:bottom="1440" w:left="1440" w:header="720" w:footer="288" w:gutter="0"/>
          <w:pgNumType w:start="1"/>
          <w:cols w:space="720"/>
          <w:docGrid w:linePitch="360"/>
        </w:sectPr>
      </w:pPr>
    </w:p>
    <w:p w:rsidR="00DD15DB" w:rsidRPr="00DD15DB" w:rsidRDefault="00DD15DB" w:rsidP="00343A12">
      <w:pPr>
        <w:pStyle w:val="Heading2"/>
        <w:spacing w:line="259" w:lineRule="auto"/>
        <w:rPr>
          <w:rFonts w:eastAsiaTheme="majorEastAsia" w:cstheme="majorBidi"/>
        </w:rPr>
      </w:pPr>
      <w:bookmarkStart w:id="4" w:name="_Toc428363163"/>
      <w:bookmarkStart w:id="5" w:name="_Toc414630224"/>
      <w:bookmarkStart w:id="6" w:name="_Ref415656896"/>
      <w:bookmarkStart w:id="7" w:name="_Ref415657320"/>
      <w:bookmarkStart w:id="8" w:name="_Ref416867492"/>
      <w:bookmarkStart w:id="9" w:name="_Ref416871551"/>
      <w:r w:rsidRPr="00DD15DB">
        <w:rPr>
          <w:rFonts w:eastAsiaTheme="majorEastAsia" w:cstheme="majorBidi"/>
        </w:rPr>
        <w:lastRenderedPageBreak/>
        <w:t>Attachment to the Programmatic Agreement</w:t>
      </w:r>
      <w:bookmarkEnd w:id="4"/>
    </w:p>
    <w:p w:rsidR="00DD15DB" w:rsidRPr="00DD15DB" w:rsidRDefault="00DD15DB" w:rsidP="00343A12">
      <w:pPr>
        <w:pStyle w:val="TableCaption"/>
      </w:pPr>
      <w:bookmarkStart w:id="10" w:name="_Ref423007849"/>
      <w:bookmarkStart w:id="11" w:name="TableB1"/>
      <w:bookmarkStart w:id="12" w:name="_Ref423007795"/>
      <w:bookmarkStart w:id="13" w:name="_Toc428361226"/>
      <w:bookmarkStart w:id="14" w:name="_Toc428362272"/>
      <w:r w:rsidRPr="00DD15DB">
        <w:t>Table B-</w:t>
      </w:r>
      <w:r w:rsidRPr="00DD15DB">
        <w:fldChar w:fldCharType="begin"/>
      </w:r>
      <w:r w:rsidRPr="00DD15DB">
        <w:instrText xml:space="preserve"> SEQ Table \* ARABIC \s 6 </w:instrText>
      </w:r>
      <w:r w:rsidRPr="00DD15DB">
        <w:fldChar w:fldCharType="separate"/>
      </w:r>
      <w:r w:rsidRPr="00DD15DB">
        <w:t>1</w:t>
      </w:r>
      <w:r w:rsidRPr="00DD15DB">
        <w:fldChar w:fldCharType="end"/>
      </w:r>
      <w:bookmarkEnd w:id="10"/>
      <w:bookmarkEnd w:id="11"/>
      <w:r w:rsidRPr="00DD15DB">
        <w:t xml:space="preserve">. One-hour CO concentrations (ppm) for freeways and arterials1 in urban and rural </w:t>
      </w:r>
      <w:r w:rsidRPr="00DD15DB">
        <w:br w:type="textWrapping" w:clear="all"/>
        <w:t>locations of varying lane and grade configuration (not including background concentrations)</w:t>
      </w:r>
      <w:bookmarkEnd w:id="12"/>
      <w:bookmarkEnd w:id="13"/>
      <w:bookmarkEnd w:id="14"/>
    </w:p>
    <w:tbl>
      <w:tblPr>
        <w:tblStyle w:val="TemplateTable"/>
        <w:tblW w:w="8478" w:type="dxa"/>
        <w:tblLayout w:type="fixed"/>
        <w:tblLook w:val="04A0" w:firstRow="1" w:lastRow="0" w:firstColumn="1" w:lastColumn="0" w:noHBand="0" w:noVBand="1"/>
      </w:tblPr>
      <w:tblGrid>
        <w:gridCol w:w="1179"/>
        <w:gridCol w:w="1243"/>
        <w:gridCol w:w="1187"/>
        <w:gridCol w:w="1235"/>
        <w:gridCol w:w="1211"/>
        <w:gridCol w:w="1211"/>
        <w:gridCol w:w="1212"/>
      </w:tblGrid>
      <w:tr w:rsidR="00343A12" w:rsidRPr="00DD15DB" w:rsidTr="00343A12">
        <w:trPr>
          <w:cnfStyle w:val="100000000000" w:firstRow="1" w:lastRow="0" w:firstColumn="0" w:lastColumn="0" w:oddVBand="0" w:evenVBand="0" w:oddHBand="0" w:evenHBand="0" w:firstRowFirstColumn="0" w:firstRowLastColumn="0" w:lastRowFirstColumn="0" w:lastRowLastColumn="0"/>
          <w:trHeight w:val="20"/>
        </w:trPr>
        <w:tc>
          <w:tcPr>
            <w:tcW w:w="3609" w:type="dxa"/>
            <w:gridSpan w:val="3"/>
            <w:noWrap/>
            <w:hideMark/>
          </w:tcPr>
          <w:p w:rsidR="00DD15DB" w:rsidRPr="00DD15DB" w:rsidRDefault="00DD15DB" w:rsidP="00343A12">
            <w:pPr>
              <w:pStyle w:val="TableColumnHeading"/>
              <w:rPr>
                <w:color w:val="FFFFFF" w:themeColor="background1"/>
              </w:rPr>
            </w:pPr>
          </w:p>
        </w:tc>
        <w:tc>
          <w:tcPr>
            <w:tcW w:w="4869" w:type="dxa"/>
            <w:gridSpan w:val="4"/>
            <w:noWrap/>
            <w:hideMark/>
          </w:tcPr>
          <w:p w:rsidR="00DD15DB" w:rsidRPr="00DD15DB" w:rsidRDefault="00DD15DB" w:rsidP="00DD15DB">
            <w:pPr>
              <w:rPr>
                <w:rFonts w:ascii="Calibri" w:eastAsia="Times New Roman" w:hAnsi="Calibri" w:cs="Times New Roman"/>
                <w:szCs w:val="20"/>
              </w:rPr>
            </w:pPr>
            <w:r w:rsidRPr="00DD15DB">
              <w:rPr>
                <w:rFonts w:ascii="Calibri" w:eastAsia="Times New Roman" w:hAnsi="Calibri" w:cs="Times New Roman"/>
                <w:szCs w:val="20"/>
              </w:rPr>
              <w:t>GRADE</w:t>
            </w:r>
          </w:p>
        </w:tc>
      </w:tr>
      <w:tr w:rsidR="00DD15DB" w:rsidRPr="00DD15DB" w:rsidTr="00DD15DB">
        <w:trPr>
          <w:trHeight w:val="20"/>
        </w:trPr>
        <w:tc>
          <w:tcPr>
            <w:tcW w:w="1179" w:type="dxa"/>
            <w:noWrap/>
            <w:hideMark/>
          </w:tcPr>
          <w:p w:rsidR="00DD15DB" w:rsidRPr="00DD15DB" w:rsidRDefault="00DD15DB" w:rsidP="00DD15DB">
            <w:pPr>
              <w:keepNext/>
              <w:keepLines/>
              <w:jc w:val="center"/>
              <w:rPr>
                <w:rFonts w:eastAsia="Times New Roman" w:cs="Times New Roman"/>
                <w:b/>
                <w:szCs w:val="20"/>
              </w:rPr>
            </w:pPr>
            <w:r w:rsidRPr="00DD15DB">
              <w:rPr>
                <w:rFonts w:eastAsia="Times New Roman" w:cs="Times New Roman"/>
                <w:b/>
                <w:szCs w:val="20"/>
              </w:rPr>
              <w:t>FACILITY TYPE</w:t>
            </w:r>
          </w:p>
        </w:tc>
        <w:tc>
          <w:tcPr>
            <w:tcW w:w="1243" w:type="dxa"/>
            <w:noWrap/>
            <w:hideMark/>
          </w:tcPr>
          <w:p w:rsidR="00DD15DB" w:rsidRPr="00DD15DB" w:rsidRDefault="00DD15DB" w:rsidP="00DD15DB">
            <w:pPr>
              <w:keepNext/>
              <w:keepLines/>
              <w:jc w:val="center"/>
              <w:rPr>
                <w:rFonts w:eastAsia="Times New Roman" w:cs="Times New Roman"/>
                <w:b/>
                <w:szCs w:val="20"/>
              </w:rPr>
            </w:pPr>
            <w:r w:rsidRPr="00DD15DB">
              <w:rPr>
                <w:rFonts w:eastAsia="Times New Roman" w:cs="Times New Roman"/>
                <w:b/>
                <w:szCs w:val="20"/>
              </w:rPr>
              <w:t>LOCATION</w:t>
            </w:r>
          </w:p>
        </w:tc>
        <w:tc>
          <w:tcPr>
            <w:tcW w:w="1187" w:type="dxa"/>
            <w:noWrap/>
            <w:hideMark/>
          </w:tcPr>
          <w:p w:rsidR="00DD15DB" w:rsidRPr="00DD15DB" w:rsidRDefault="00DD15DB" w:rsidP="00DD15DB">
            <w:pPr>
              <w:keepNext/>
              <w:keepLines/>
              <w:jc w:val="center"/>
              <w:rPr>
                <w:rFonts w:eastAsia="Times New Roman" w:cs="Times New Roman"/>
                <w:b/>
                <w:szCs w:val="20"/>
              </w:rPr>
            </w:pPr>
            <w:r w:rsidRPr="00DD15DB">
              <w:rPr>
                <w:rFonts w:eastAsia="Times New Roman" w:cs="Times New Roman"/>
                <w:b/>
                <w:szCs w:val="20"/>
              </w:rPr>
              <w:t>LANES</w:t>
            </w:r>
          </w:p>
        </w:tc>
        <w:tc>
          <w:tcPr>
            <w:tcW w:w="1235" w:type="dxa"/>
            <w:noWrap/>
            <w:hideMark/>
          </w:tcPr>
          <w:p w:rsidR="00DD15DB" w:rsidRPr="00DD15DB" w:rsidRDefault="00DD15DB" w:rsidP="00DD15DB">
            <w:pPr>
              <w:keepNext/>
              <w:keepLines/>
              <w:jc w:val="center"/>
              <w:rPr>
                <w:rFonts w:eastAsia="Times New Roman" w:cs="Times New Roman"/>
                <w:b/>
                <w:szCs w:val="20"/>
              </w:rPr>
            </w:pPr>
            <w:r w:rsidRPr="00DD15DB">
              <w:rPr>
                <w:rFonts w:eastAsia="Times New Roman" w:cs="Times New Roman"/>
                <w:b/>
                <w:szCs w:val="20"/>
              </w:rPr>
              <w:t>0</w:t>
            </w:r>
          </w:p>
        </w:tc>
        <w:tc>
          <w:tcPr>
            <w:tcW w:w="1211" w:type="dxa"/>
            <w:noWrap/>
            <w:hideMark/>
          </w:tcPr>
          <w:p w:rsidR="00DD15DB" w:rsidRPr="00DD15DB" w:rsidRDefault="00DD15DB" w:rsidP="00DD15DB">
            <w:pPr>
              <w:keepNext/>
              <w:keepLines/>
              <w:jc w:val="center"/>
              <w:rPr>
                <w:rFonts w:eastAsia="Times New Roman" w:cs="Times New Roman"/>
                <w:b/>
                <w:szCs w:val="20"/>
              </w:rPr>
            </w:pPr>
            <w:r w:rsidRPr="00DD15DB">
              <w:rPr>
                <w:rFonts w:eastAsia="Times New Roman" w:cs="Times New Roman"/>
                <w:b/>
                <w:szCs w:val="20"/>
              </w:rPr>
              <w:t>2</w:t>
            </w:r>
          </w:p>
        </w:tc>
        <w:tc>
          <w:tcPr>
            <w:tcW w:w="1211" w:type="dxa"/>
            <w:noWrap/>
            <w:hideMark/>
          </w:tcPr>
          <w:p w:rsidR="00DD15DB" w:rsidRPr="00DD15DB" w:rsidRDefault="00DD15DB" w:rsidP="00DD15DB">
            <w:pPr>
              <w:keepNext/>
              <w:keepLines/>
              <w:jc w:val="center"/>
              <w:rPr>
                <w:rFonts w:eastAsia="Times New Roman" w:cs="Times New Roman"/>
                <w:b/>
                <w:szCs w:val="20"/>
              </w:rPr>
            </w:pPr>
            <w:r w:rsidRPr="00DD15DB">
              <w:rPr>
                <w:rFonts w:eastAsia="Times New Roman" w:cs="Times New Roman"/>
                <w:b/>
                <w:szCs w:val="20"/>
              </w:rPr>
              <w:t>4</w:t>
            </w:r>
          </w:p>
        </w:tc>
        <w:tc>
          <w:tcPr>
            <w:tcW w:w="1212" w:type="dxa"/>
            <w:noWrap/>
            <w:hideMark/>
          </w:tcPr>
          <w:p w:rsidR="00DD15DB" w:rsidRPr="00DD15DB" w:rsidRDefault="00DD15DB" w:rsidP="00DD15DB">
            <w:pPr>
              <w:keepNext/>
              <w:keepLines/>
              <w:jc w:val="center"/>
              <w:rPr>
                <w:rFonts w:eastAsia="Times New Roman" w:cs="Times New Roman"/>
                <w:b/>
                <w:szCs w:val="20"/>
              </w:rPr>
            </w:pPr>
            <w:r w:rsidRPr="00DD15DB">
              <w:rPr>
                <w:rFonts w:eastAsia="Times New Roman" w:cs="Times New Roman"/>
                <w:b/>
                <w:szCs w:val="20"/>
              </w:rPr>
              <w:t>7</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Arterial</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Urban</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12</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6.7</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8.5</w:t>
            </w:r>
          </w:p>
        </w:tc>
        <w:tc>
          <w:tcPr>
            <w:tcW w:w="1211" w:type="dxa"/>
            <w:noWrap/>
            <w:hideMark/>
          </w:tcPr>
          <w:p w:rsidR="00DD15DB" w:rsidRPr="00DD15DB" w:rsidRDefault="00DD15DB" w:rsidP="00DD15DB">
            <w:pPr>
              <w:jc w:val="center"/>
              <w:rPr>
                <w:rFonts w:eastAsia="Times New Roman" w:cs="Times New Roman"/>
                <w:b/>
                <w:bCs/>
                <w:szCs w:val="18"/>
              </w:rPr>
            </w:pPr>
            <w:r w:rsidRPr="00DD15DB">
              <w:rPr>
                <w:rFonts w:eastAsia="Times New Roman" w:cs="Times New Roman"/>
                <w:b/>
                <w:bCs/>
                <w:szCs w:val="18"/>
              </w:rPr>
              <w:t> </w:t>
            </w:r>
          </w:p>
        </w:tc>
        <w:tc>
          <w:tcPr>
            <w:tcW w:w="1212" w:type="dxa"/>
            <w:noWrap/>
            <w:hideMark/>
          </w:tcPr>
          <w:p w:rsidR="00DD15DB" w:rsidRPr="00DD15DB" w:rsidRDefault="00DD15DB" w:rsidP="00DD15DB">
            <w:pPr>
              <w:jc w:val="center"/>
              <w:rPr>
                <w:rFonts w:eastAsia="Times New Roman" w:cs="Times New Roman"/>
                <w:b/>
                <w:bCs/>
                <w:szCs w:val="18"/>
              </w:rPr>
            </w:pPr>
            <w:r w:rsidRPr="00DD15DB">
              <w:rPr>
                <w:rFonts w:eastAsia="Times New Roman" w:cs="Times New Roman"/>
                <w:b/>
                <w:bCs/>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Arterial</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Urban</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10</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6.0</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7.6</w:t>
            </w:r>
          </w:p>
        </w:tc>
        <w:tc>
          <w:tcPr>
            <w:tcW w:w="1211" w:type="dxa"/>
            <w:noWrap/>
            <w:hideMark/>
          </w:tcPr>
          <w:p w:rsidR="00DD15DB" w:rsidRPr="00DD15DB" w:rsidRDefault="00DD15DB" w:rsidP="00DD15DB">
            <w:pPr>
              <w:jc w:val="center"/>
              <w:rPr>
                <w:rFonts w:eastAsia="Times New Roman" w:cs="Times New Roman"/>
                <w:color w:val="FF0000"/>
                <w:szCs w:val="18"/>
              </w:rPr>
            </w:pPr>
            <w:r w:rsidRPr="00DD15DB">
              <w:rPr>
                <w:rFonts w:eastAsia="Times New Roman" w:cs="Times New Roman"/>
                <w:color w:val="FF0000"/>
                <w:szCs w:val="18"/>
              </w:rPr>
              <w:t> </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Arterial</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Urban</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8</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5.2</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6.6</w:t>
            </w:r>
          </w:p>
        </w:tc>
        <w:tc>
          <w:tcPr>
            <w:tcW w:w="1211" w:type="dxa"/>
            <w:noWrap/>
            <w:hideMark/>
          </w:tcPr>
          <w:p w:rsidR="00DD15DB" w:rsidRPr="00DD15DB" w:rsidRDefault="00DD15DB" w:rsidP="00DD15DB">
            <w:pPr>
              <w:jc w:val="center"/>
              <w:rPr>
                <w:rFonts w:eastAsia="Times New Roman" w:cs="Times New Roman"/>
                <w:szCs w:val="18"/>
              </w:rPr>
            </w:pP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Arterial</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Urban</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6</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4.3</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5.4</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7.5</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Arterial</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Urban</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4</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3.2</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3.9</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5.5</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Arterial</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Urban</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2</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1.8</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2.2</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3.0</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p>
        </w:tc>
        <w:tc>
          <w:tcPr>
            <w:tcW w:w="1243" w:type="dxa"/>
            <w:noWrap/>
            <w:hideMark/>
          </w:tcPr>
          <w:p w:rsidR="00DD15DB" w:rsidRPr="00DD15DB" w:rsidRDefault="00DD15DB" w:rsidP="00DD15DB">
            <w:pPr>
              <w:autoSpaceDE w:val="0"/>
              <w:autoSpaceDN w:val="0"/>
              <w:adjustRightInd w:val="0"/>
              <w:jc w:val="center"/>
              <w:rPr>
                <w:rFonts w:eastAsia="Calibri" w:cs="Arial"/>
                <w:szCs w:val="20"/>
              </w:rPr>
            </w:pP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Arterial</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Rural</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8</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8.7</w:t>
            </w:r>
          </w:p>
        </w:tc>
        <w:tc>
          <w:tcPr>
            <w:tcW w:w="1211" w:type="dxa"/>
            <w:noWrap/>
            <w:hideMark/>
          </w:tcPr>
          <w:p w:rsidR="00DD15DB" w:rsidRPr="00DD15DB" w:rsidRDefault="00DD15DB" w:rsidP="00DD15DB">
            <w:pPr>
              <w:jc w:val="center"/>
              <w:rPr>
                <w:rFonts w:eastAsia="Times New Roman" w:cs="Times New Roman"/>
                <w:color w:val="FF0000"/>
                <w:szCs w:val="18"/>
              </w:rPr>
            </w:pPr>
            <w:r w:rsidRPr="00DD15DB">
              <w:rPr>
                <w:rFonts w:eastAsia="Times New Roman" w:cs="Times New Roman"/>
                <w:color w:val="FF0000"/>
                <w:szCs w:val="18"/>
              </w:rPr>
              <w:t> </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Arterial</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Rural</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6</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7.2</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8.6</w:t>
            </w:r>
          </w:p>
        </w:tc>
        <w:tc>
          <w:tcPr>
            <w:tcW w:w="1211" w:type="dxa"/>
            <w:noWrap/>
            <w:hideMark/>
          </w:tcPr>
          <w:p w:rsidR="00DD15DB" w:rsidRPr="00DD15DB" w:rsidRDefault="00DD15DB" w:rsidP="00DD15DB">
            <w:pPr>
              <w:jc w:val="center"/>
              <w:rPr>
                <w:rFonts w:eastAsia="Times New Roman" w:cs="Times New Roman"/>
                <w:color w:val="FF0000"/>
                <w:szCs w:val="18"/>
              </w:rPr>
            </w:pPr>
            <w:r w:rsidRPr="00DD15DB">
              <w:rPr>
                <w:rFonts w:eastAsia="Times New Roman" w:cs="Times New Roman"/>
                <w:color w:val="FF0000"/>
                <w:szCs w:val="18"/>
              </w:rPr>
              <w:t> </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Arterial</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Rural</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4</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5.4</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6.3</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8.6</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Arterial</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Rural</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2</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3.1</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3.6</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4.9</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p>
        </w:tc>
        <w:tc>
          <w:tcPr>
            <w:tcW w:w="1243" w:type="dxa"/>
            <w:noWrap/>
            <w:hideMark/>
          </w:tcPr>
          <w:p w:rsidR="00DD15DB" w:rsidRPr="00DD15DB" w:rsidRDefault="00DD15DB" w:rsidP="00DD15DB">
            <w:pPr>
              <w:autoSpaceDE w:val="0"/>
              <w:autoSpaceDN w:val="0"/>
              <w:adjustRightInd w:val="0"/>
              <w:jc w:val="center"/>
              <w:rPr>
                <w:rFonts w:eastAsia="Calibri" w:cs="Arial"/>
                <w:szCs w:val="20"/>
              </w:rPr>
            </w:pP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Freeway</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Urban</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20</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9.0</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Freeway</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Urban</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18</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8.6</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Freeway</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Urban</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16</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7.9</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Freeway</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Urban</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14</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7.2</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Freeway</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Urban</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12</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6.5</w:t>
            </w:r>
          </w:p>
        </w:tc>
        <w:tc>
          <w:tcPr>
            <w:tcW w:w="1211" w:type="dxa"/>
            <w:noWrap/>
            <w:hideMark/>
          </w:tcPr>
          <w:p w:rsidR="00DD15DB" w:rsidRPr="00DD15DB" w:rsidRDefault="00DD15DB" w:rsidP="00DD15DB">
            <w:pPr>
              <w:jc w:val="center"/>
              <w:rPr>
                <w:rFonts w:eastAsia="Times New Roman" w:cs="Times New Roman"/>
                <w:color w:val="FF0000"/>
                <w:szCs w:val="18"/>
              </w:rPr>
            </w:pPr>
            <w:r w:rsidRPr="00DD15DB">
              <w:rPr>
                <w:rFonts w:eastAsia="Times New Roman" w:cs="Times New Roman"/>
                <w:color w:val="FF0000"/>
                <w:szCs w:val="18"/>
              </w:rPr>
              <w:t> </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Freeway</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Urban</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10</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5.6</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8.0</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Freeway</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Urban</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8</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4.7</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6.6</w:t>
            </w:r>
          </w:p>
        </w:tc>
        <w:tc>
          <w:tcPr>
            <w:tcW w:w="1211" w:type="dxa"/>
            <w:noWrap/>
            <w:hideMark/>
          </w:tcPr>
          <w:p w:rsidR="00DD15DB" w:rsidRPr="00DD15DB" w:rsidRDefault="00DD15DB" w:rsidP="00DD15DB">
            <w:pPr>
              <w:jc w:val="center"/>
              <w:rPr>
                <w:rFonts w:eastAsia="Times New Roman" w:cs="Times New Roman"/>
                <w:color w:val="FF0000"/>
                <w:szCs w:val="18"/>
              </w:rPr>
            </w:pPr>
            <w:r w:rsidRPr="00DD15DB">
              <w:rPr>
                <w:rFonts w:eastAsia="Times New Roman" w:cs="Times New Roman"/>
                <w:color w:val="FF0000"/>
                <w:szCs w:val="18"/>
              </w:rPr>
              <w:t> </w:t>
            </w:r>
          </w:p>
        </w:tc>
        <w:tc>
          <w:tcPr>
            <w:tcW w:w="1212" w:type="dxa"/>
            <w:noWrap/>
            <w:hideMark/>
          </w:tcPr>
          <w:p w:rsidR="00DD15DB" w:rsidRPr="00DD15DB" w:rsidRDefault="00DD15DB" w:rsidP="00DD15DB">
            <w:pPr>
              <w:jc w:val="center"/>
              <w:rPr>
                <w:rFonts w:eastAsia="Times New Roman" w:cs="Times New Roman"/>
                <w:color w:val="FF0000"/>
                <w:szCs w:val="18"/>
              </w:rPr>
            </w:pPr>
            <w:r w:rsidRPr="00DD15DB">
              <w:rPr>
                <w:rFonts w:eastAsia="Times New Roman" w:cs="Times New Roman"/>
                <w:color w:val="FF0000"/>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Freeway</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Urban</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6</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3.7</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5.1</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7.2</w:t>
            </w:r>
          </w:p>
        </w:tc>
        <w:tc>
          <w:tcPr>
            <w:tcW w:w="1212" w:type="dxa"/>
            <w:noWrap/>
            <w:hideMark/>
          </w:tcPr>
          <w:p w:rsidR="00DD15DB" w:rsidRPr="00DD15DB" w:rsidRDefault="00DD15DB" w:rsidP="00DD15DB">
            <w:pPr>
              <w:jc w:val="center"/>
              <w:rPr>
                <w:rFonts w:eastAsia="Times New Roman" w:cs="Times New Roman"/>
                <w:szCs w:val="18"/>
              </w:rPr>
            </w:pP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Freeway</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Urban</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4</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2.7</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3.5</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4.9</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6.2</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Freeway</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Urban</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2</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1.4</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1.7</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2.4</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3.1</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p>
        </w:tc>
        <w:tc>
          <w:tcPr>
            <w:tcW w:w="1243" w:type="dxa"/>
            <w:noWrap/>
            <w:hideMark/>
          </w:tcPr>
          <w:p w:rsidR="00DD15DB" w:rsidRPr="00DD15DB" w:rsidRDefault="00DD15DB" w:rsidP="00DD15DB">
            <w:pPr>
              <w:autoSpaceDE w:val="0"/>
              <w:autoSpaceDN w:val="0"/>
              <w:adjustRightInd w:val="0"/>
              <w:jc w:val="center"/>
              <w:rPr>
                <w:rFonts w:eastAsia="Calibri" w:cs="Arial"/>
                <w:szCs w:val="20"/>
              </w:rPr>
            </w:pP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Freeway</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Rural</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8</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8.0</w:t>
            </w:r>
          </w:p>
        </w:tc>
        <w:tc>
          <w:tcPr>
            <w:tcW w:w="1211" w:type="dxa"/>
            <w:noWrap/>
            <w:hideMark/>
          </w:tcPr>
          <w:p w:rsidR="00DD15DB" w:rsidRPr="00DD15DB" w:rsidRDefault="00DD15DB" w:rsidP="00DD15DB">
            <w:pPr>
              <w:jc w:val="center"/>
              <w:rPr>
                <w:rFonts w:eastAsia="Times New Roman" w:cs="Times New Roman"/>
                <w:color w:val="FF0000"/>
                <w:szCs w:val="18"/>
              </w:rPr>
            </w:pPr>
            <w:r w:rsidRPr="00DD15DB">
              <w:rPr>
                <w:rFonts w:eastAsia="Times New Roman" w:cs="Times New Roman"/>
                <w:color w:val="FF0000"/>
                <w:szCs w:val="18"/>
              </w:rPr>
              <w:t> </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Freeway</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Rural</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6</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6.4</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8.6</w:t>
            </w:r>
          </w:p>
        </w:tc>
        <w:tc>
          <w:tcPr>
            <w:tcW w:w="1211" w:type="dxa"/>
            <w:noWrap/>
            <w:hideMark/>
          </w:tcPr>
          <w:p w:rsidR="00DD15DB" w:rsidRPr="00DD15DB" w:rsidRDefault="00DD15DB" w:rsidP="00DD15DB">
            <w:pPr>
              <w:jc w:val="center"/>
              <w:rPr>
                <w:rFonts w:eastAsia="Times New Roman" w:cs="Times New Roman"/>
                <w:color w:val="FF0000"/>
                <w:szCs w:val="18"/>
              </w:rPr>
            </w:pPr>
            <w:r w:rsidRPr="00DD15DB">
              <w:rPr>
                <w:rFonts w:eastAsia="Times New Roman" w:cs="Times New Roman"/>
                <w:color w:val="FF0000"/>
                <w:szCs w:val="18"/>
              </w:rPr>
              <w:t> </w:t>
            </w:r>
          </w:p>
        </w:tc>
        <w:tc>
          <w:tcPr>
            <w:tcW w:w="1212"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 </w:t>
            </w:r>
          </w:p>
        </w:tc>
      </w:tr>
      <w:tr w:rsidR="00DD15DB" w:rsidRPr="00DD15DB" w:rsidTr="00DD15DB">
        <w:trPr>
          <w:trHeight w:val="20"/>
        </w:trPr>
        <w:tc>
          <w:tcPr>
            <w:tcW w:w="1179"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Freeway</w:t>
            </w:r>
          </w:p>
        </w:tc>
        <w:tc>
          <w:tcPr>
            <w:tcW w:w="1243" w:type="dxa"/>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Rural</w:t>
            </w:r>
          </w:p>
        </w:tc>
        <w:tc>
          <w:tcPr>
            <w:tcW w:w="1187"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4</w:t>
            </w:r>
          </w:p>
        </w:tc>
        <w:tc>
          <w:tcPr>
            <w:tcW w:w="12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4.5</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5.9</w:t>
            </w:r>
          </w:p>
        </w:tc>
        <w:tc>
          <w:tcPr>
            <w:tcW w:w="1211"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8.2</w:t>
            </w:r>
          </w:p>
        </w:tc>
        <w:tc>
          <w:tcPr>
            <w:tcW w:w="1212" w:type="dxa"/>
            <w:noWrap/>
            <w:hideMark/>
          </w:tcPr>
          <w:p w:rsidR="00DD15DB" w:rsidRPr="00DD15DB" w:rsidRDefault="00DD15DB" w:rsidP="00DD15DB">
            <w:pPr>
              <w:jc w:val="center"/>
              <w:rPr>
                <w:rFonts w:eastAsia="Times New Roman" w:cs="Times New Roman"/>
                <w:color w:val="FF0000"/>
                <w:szCs w:val="18"/>
              </w:rPr>
            </w:pPr>
            <w:r w:rsidRPr="00DD15DB">
              <w:rPr>
                <w:rFonts w:eastAsia="Times New Roman" w:cs="Times New Roman"/>
                <w:color w:val="FF0000"/>
                <w:szCs w:val="18"/>
              </w:rPr>
              <w:t> </w:t>
            </w:r>
          </w:p>
        </w:tc>
      </w:tr>
      <w:tr w:rsidR="00DD15DB" w:rsidRPr="00DD15DB" w:rsidTr="00DD15DB">
        <w:trPr>
          <w:trHeight w:val="20"/>
        </w:trPr>
        <w:tc>
          <w:tcPr>
            <w:tcW w:w="1179" w:type="dxa"/>
            <w:tcBorders>
              <w:bottom w:val="single" w:sz="4" w:space="0" w:color="auto"/>
            </w:tcBorders>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Freeway</w:t>
            </w:r>
          </w:p>
        </w:tc>
        <w:tc>
          <w:tcPr>
            <w:tcW w:w="1243" w:type="dxa"/>
            <w:tcBorders>
              <w:bottom w:val="single" w:sz="4" w:space="0" w:color="auto"/>
            </w:tcBorders>
            <w:noWrap/>
            <w:hideMark/>
          </w:tcPr>
          <w:p w:rsidR="00DD15DB" w:rsidRPr="00DD15DB" w:rsidRDefault="00DD15DB" w:rsidP="00DD15DB">
            <w:pPr>
              <w:autoSpaceDE w:val="0"/>
              <w:autoSpaceDN w:val="0"/>
              <w:adjustRightInd w:val="0"/>
              <w:jc w:val="center"/>
              <w:rPr>
                <w:rFonts w:eastAsia="Calibri" w:cs="Arial"/>
                <w:szCs w:val="20"/>
              </w:rPr>
            </w:pPr>
            <w:r w:rsidRPr="00DD15DB">
              <w:rPr>
                <w:rFonts w:eastAsia="Calibri" w:cs="Arial"/>
                <w:szCs w:val="20"/>
              </w:rPr>
              <w:t>Rural</w:t>
            </w:r>
          </w:p>
        </w:tc>
        <w:tc>
          <w:tcPr>
            <w:tcW w:w="1187" w:type="dxa"/>
            <w:tcBorders>
              <w:bottom w:val="single" w:sz="4" w:space="0" w:color="auto"/>
            </w:tcBorders>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2</w:t>
            </w:r>
          </w:p>
        </w:tc>
        <w:tc>
          <w:tcPr>
            <w:tcW w:w="1235" w:type="dxa"/>
            <w:tcBorders>
              <w:bottom w:val="single" w:sz="4" w:space="0" w:color="auto"/>
            </w:tcBorders>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2.4</w:t>
            </w:r>
          </w:p>
        </w:tc>
        <w:tc>
          <w:tcPr>
            <w:tcW w:w="1211" w:type="dxa"/>
            <w:tcBorders>
              <w:bottom w:val="single" w:sz="4" w:space="0" w:color="auto"/>
            </w:tcBorders>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3.0</w:t>
            </w:r>
          </w:p>
        </w:tc>
        <w:tc>
          <w:tcPr>
            <w:tcW w:w="1211" w:type="dxa"/>
            <w:tcBorders>
              <w:bottom w:val="single" w:sz="4" w:space="0" w:color="auto"/>
            </w:tcBorders>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4.2</w:t>
            </w:r>
          </w:p>
        </w:tc>
        <w:tc>
          <w:tcPr>
            <w:tcW w:w="1212" w:type="dxa"/>
            <w:tcBorders>
              <w:bottom w:val="single" w:sz="4" w:space="0" w:color="auto"/>
            </w:tcBorders>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5.3</w:t>
            </w:r>
          </w:p>
        </w:tc>
      </w:tr>
      <w:tr w:rsidR="00DD15DB" w:rsidRPr="00DD15DB" w:rsidTr="00DD15DB">
        <w:trPr>
          <w:trHeight w:val="20"/>
        </w:trPr>
        <w:tc>
          <w:tcPr>
            <w:tcW w:w="8478" w:type="dxa"/>
            <w:gridSpan w:val="7"/>
            <w:tcBorders>
              <w:top w:val="single" w:sz="4" w:space="0" w:color="auto"/>
              <w:left w:val="nil"/>
              <w:bottom w:val="nil"/>
              <w:right w:val="nil"/>
            </w:tcBorders>
            <w:noWrap/>
          </w:tcPr>
          <w:p w:rsidR="00DD15DB" w:rsidRPr="00DD15DB" w:rsidRDefault="00DD15DB" w:rsidP="00DD15DB">
            <w:pPr>
              <w:rPr>
                <w:rFonts w:eastAsia="Times New Roman" w:cs="Times New Roman"/>
                <w:sz w:val="16"/>
                <w:szCs w:val="16"/>
              </w:rPr>
            </w:pPr>
            <w:r w:rsidRPr="00DD15DB">
              <w:rPr>
                <w:rFonts w:eastAsia="Times New Roman" w:cs="Times New Roman"/>
                <w:sz w:val="16"/>
                <w:szCs w:val="16"/>
                <w:vertAlign w:val="superscript"/>
              </w:rPr>
              <w:t>1</w:t>
            </w:r>
            <w:r w:rsidRPr="00DD15DB">
              <w:rPr>
                <w:rFonts w:eastAsia="Times New Roman" w:cs="Times New Roman"/>
                <w:sz w:val="16"/>
                <w:szCs w:val="16"/>
              </w:rPr>
              <w:t>These findings apply to scenarios with average speed ranging from 45 to 56 mph for arterials and 19 to 74 mph for freeways</w:t>
            </w:r>
          </w:p>
          <w:p w:rsidR="00DD15DB" w:rsidRPr="00DD15DB" w:rsidRDefault="00DD15DB" w:rsidP="00DD15DB">
            <w:pPr>
              <w:rPr>
                <w:rFonts w:eastAsia="Times New Roman" w:cs="Times New Roman"/>
                <w:sz w:val="24"/>
                <w:szCs w:val="24"/>
              </w:rPr>
            </w:pPr>
          </w:p>
        </w:tc>
      </w:tr>
    </w:tbl>
    <w:p w:rsidR="00DD15DB" w:rsidRPr="00DD15DB" w:rsidRDefault="00DD15DB" w:rsidP="00DD15DB">
      <w:pPr>
        <w:spacing w:after="0" w:line="240" w:lineRule="auto"/>
        <w:rPr>
          <w:rFonts w:ascii="Calibri" w:eastAsia="Times New Roman" w:hAnsi="Calibri" w:cs="Times New Roman"/>
          <w:sz w:val="24"/>
          <w:szCs w:val="24"/>
        </w:rPr>
      </w:pPr>
    </w:p>
    <w:p w:rsidR="00DD15DB" w:rsidRPr="00DD15DB" w:rsidRDefault="00DD15DB" w:rsidP="00343A12">
      <w:pPr>
        <w:pStyle w:val="TableCaption"/>
      </w:pPr>
      <w:bookmarkStart w:id="15" w:name="_Ref423007922"/>
      <w:bookmarkStart w:id="16" w:name="TableB2"/>
      <w:bookmarkStart w:id="17" w:name="_Toc428361227"/>
      <w:bookmarkStart w:id="18" w:name="_Toc428362273"/>
      <w:r w:rsidRPr="00DD15DB">
        <w:t>Table B-</w:t>
      </w:r>
      <w:r w:rsidRPr="00DD15DB">
        <w:fldChar w:fldCharType="begin"/>
      </w:r>
      <w:r w:rsidRPr="00DD15DB">
        <w:instrText xml:space="preserve"> SEQ Table \* ARABIC \s 6 </w:instrText>
      </w:r>
      <w:r w:rsidRPr="00DD15DB">
        <w:fldChar w:fldCharType="separate"/>
      </w:r>
      <w:r w:rsidRPr="00DD15DB">
        <w:t>2</w:t>
      </w:r>
      <w:r w:rsidRPr="00DD15DB">
        <w:fldChar w:fldCharType="end"/>
      </w:r>
      <w:bookmarkEnd w:id="15"/>
      <w:bookmarkEnd w:id="16"/>
      <w:r w:rsidRPr="00DD15DB">
        <w:t>.  One-hour CO concentrations (not including background concentrations) for rural and urban intersections at varying approach speeds for a six approach lane intersection for each leg at two percent grade.</w:t>
      </w:r>
      <w:bookmarkEnd w:id="17"/>
      <w:bookmarkEnd w:id="18"/>
    </w:p>
    <w:tbl>
      <w:tblPr>
        <w:tblStyle w:val="TemplateTable"/>
        <w:tblW w:w="7650" w:type="dxa"/>
        <w:tblLook w:val="04A0" w:firstRow="1" w:lastRow="0" w:firstColumn="1" w:lastColumn="0" w:noHBand="0" w:noVBand="1"/>
      </w:tblPr>
      <w:tblGrid>
        <w:gridCol w:w="1935"/>
        <w:gridCol w:w="2520"/>
        <w:gridCol w:w="3195"/>
      </w:tblGrid>
      <w:tr w:rsidR="00DD15DB" w:rsidRPr="00DD15DB" w:rsidTr="00DD15DB">
        <w:trPr>
          <w:cnfStyle w:val="100000000000" w:firstRow="1" w:lastRow="0" w:firstColumn="0" w:lastColumn="0" w:oddVBand="0" w:evenVBand="0" w:oddHBand="0" w:evenHBand="0" w:firstRowFirstColumn="0" w:firstRowLastColumn="0" w:lastRowFirstColumn="0" w:lastRowLastColumn="0"/>
          <w:trHeight w:val="20"/>
        </w:trPr>
        <w:tc>
          <w:tcPr>
            <w:tcW w:w="1935" w:type="dxa"/>
            <w:noWrap/>
            <w:hideMark/>
          </w:tcPr>
          <w:p w:rsidR="00DD15DB" w:rsidRPr="00DD15DB" w:rsidRDefault="00DD15DB" w:rsidP="00343A12">
            <w:pPr>
              <w:pStyle w:val="TableColumnHeading"/>
            </w:pPr>
            <w:r w:rsidRPr="00DD15DB">
              <w:t>LOCATION</w:t>
            </w:r>
          </w:p>
        </w:tc>
        <w:tc>
          <w:tcPr>
            <w:tcW w:w="2520" w:type="dxa"/>
            <w:hideMark/>
          </w:tcPr>
          <w:p w:rsidR="00DD15DB" w:rsidRPr="00DD15DB" w:rsidRDefault="00DD15DB" w:rsidP="00343A12">
            <w:pPr>
              <w:pStyle w:val="TableColumnHeading"/>
            </w:pPr>
            <w:r w:rsidRPr="00DD15DB">
              <w:t>APPROACH SPEED (MPH)</w:t>
            </w:r>
          </w:p>
        </w:tc>
        <w:tc>
          <w:tcPr>
            <w:tcW w:w="3195" w:type="dxa"/>
            <w:hideMark/>
          </w:tcPr>
          <w:p w:rsidR="00DD15DB" w:rsidRPr="00DD15DB" w:rsidRDefault="00DD15DB" w:rsidP="00343A12">
            <w:pPr>
              <w:pStyle w:val="TableColumnHeading"/>
            </w:pPr>
            <w:r w:rsidRPr="00DD15DB">
              <w:t>CONCENTRATION (PPM)</w:t>
            </w:r>
          </w:p>
        </w:tc>
      </w:tr>
      <w:tr w:rsidR="00DD15DB" w:rsidRPr="00DD15DB" w:rsidTr="00DD15DB">
        <w:trPr>
          <w:trHeight w:val="20"/>
        </w:trPr>
        <w:tc>
          <w:tcPr>
            <w:tcW w:w="19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Urban</w:t>
            </w:r>
          </w:p>
        </w:tc>
        <w:tc>
          <w:tcPr>
            <w:tcW w:w="2520"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15</w:t>
            </w:r>
          </w:p>
        </w:tc>
        <w:tc>
          <w:tcPr>
            <w:tcW w:w="319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6.5</w:t>
            </w:r>
          </w:p>
        </w:tc>
      </w:tr>
      <w:tr w:rsidR="00DD15DB" w:rsidRPr="00DD15DB" w:rsidTr="00DD15DB">
        <w:trPr>
          <w:trHeight w:val="20"/>
        </w:trPr>
        <w:tc>
          <w:tcPr>
            <w:tcW w:w="19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Urban</w:t>
            </w:r>
          </w:p>
        </w:tc>
        <w:tc>
          <w:tcPr>
            <w:tcW w:w="2520"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25</w:t>
            </w:r>
          </w:p>
        </w:tc>
        <w:tc>
          <w:tcPr>
            <w:tcW w:w="319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5.7</w:t>
            </w:r>
          </w:p>
        </w:tc>
      </w:tr>
      <w:tr w:rsidR="00DD15DB" w:rsidRPr="00DD15DB" w:rsidTr="00DD15DB">
        <w:trPr>
          <w:trHeight w:val="20"/>
        </w:trPr>
        <w:tc>
          <w:tcPr>
            <w:tcW w:w="19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Urban</w:t>
            </w:r>
          </w:p>
        </w:tc>
        <w:tc>
          <w:tcPr>
            <w:tcW w:w="2520"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35</w:t>
            </w:r>
          </w:p>
        </w:tc>
        <w:tc>
          <w:tcPr>
            <w:tcW w:w="319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5.2</w:t>
            </w:r>
          </w:p>
        </w:tc>
      </w:tr>
      <w:tr w:rsidR="00DD15DB" w:rsidRPr="00DD15DB" w:rsidTr="00DD15DB">
        <w:trPr>
          <w:trHeight w:val="20"/>
        </w:trPr>
        <w:tc>
          <w:tcPr>
            <w:tcW w:w="1935" w:type="dxa"/>
            <w:noWrap/>
            <w:hideMark/>
          </w:tcPr>
          <w:p w:rsidR="00DD15DB" w:rsidRPr="00DD15DB" w:rsidRDefault="00DD15DB" w:rsidP="00DD15DB">
            <w:pPr>
              <w:jc w:val="center"/>
              <w:rPr>
                <w:rFonts w:eastAsia="Times New Roman" w:cs="Times New Roman"/>
                <w:color w:val="000000"/>
                <w:sz w:val="16"/>
                <w:szCs w:val="16"/>
              </w:rPr>
            </w:pPr>
          </w:p>
        </w:tc>
        <w:tc>
          <w:tcPr>
            <w:tcW w:w="2520" w:type="dxa"/>
            <w:noWrap/>
            <w:hideMark/>
          </w:tcPr>
          <w:p w:rsidR="00DD15DB" w:rsidRPr="00DD15DB" w:rsidRDefault="00DD15DB" w:rsidP="00DD15DB">
            <w:pPr>
              <w:jc w:val="center"/>
              <w:rPr>
                <w:rFonts w:eastAsia="Times New Roman" w:cs="Times New Roman"/>
                <w:color w:val="000000"/>
                <w:sz w:val="16"/>
                <w:szCs w:val="16"/>
              </w:rPr>
            </w:pPr>
          </w:p>
        </w:tc>
        <w:tc>
          <w:tcPr>
            <w:tcW w:w="3195" w:type="dxa"/>
            <w:noWrap/>
            <w:hideMark/>
          </w:tcPr>
          <w:p w:rsidR="00DD15DB" w:rsidRPr="00DD15DB" w:rsidRDefault="00DD15DB" w:rsidP="00DD15DB">
            <w:pPr>
              <w:jc w:val="center"/>
              <w:rPr>
                <w:rFonts w:eastAsia="Times New Roman" w:cs="Times New Roman"/>
                <w:color w:val="000000"/>
                <w:sz w:val="16"/>
                <w:szCs w:val="16"/>
              </w:rPr>
            </w:pPr>
          </w:p>
        </w:tc>
      </w:tr>
      <w:tr w:rsidR="00DD15DB" w:rsidRPr="00DD15DB" w:rsidTr="00DD15DB">
        <w:trPr>
          <w:trHeight w:val="20"/>
        </w:trPr>
        <w:tc>
          <w:tcPr>
            <w:tcW w:w="19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Rural</w:t>
            </w:r>
          </w:p>
        </w:tc>
        <w:tc>
          <w:tcPr>
            <w:tcW w:w="2520"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25</w:t>
            </w:r>
          </w:p>
        </w:tc>
        <w:tc>
          <w:tcPr>
            <w:tcW w:w="319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8.8</w:t>
            </w:r>
          </w:p>
        </w:tc>
      </w:tr>
      <w:tr w:rsidR="00DD15DB" w:rsidRPr="00DD15DB" w:rsidTr="00DD15DB">
        <w:trPr>
          <w:trHeight w:val="20"/>
        </w:trPr>
        <w:tc>
          <w:tcPr>
            <w:tcW w:w="193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Rural</w:t>
            </w:r>
          </w:p>
        </w:tc>
        <w:tc>
          <w:tcPr>
            <w:tcW w:w="2520"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35</w:t>
            </w:r>
          </w:p>
        </w:tc>
        <w:tc>
          <w:tcPr>
            <w:tcW w:w="3195" w:type="dxa"/>
            <w:noWrap/>
            <w:hideMark/>
          </w:tcPr>
          <w:p w:rsidR="00DD15DB" w:rsidRPr="00DD15DB" w:rsidRDefault="00DD15DB" w:rsidP="00DD15DB">
            <w:pPr>
              <w:jc w:val="center"/>
              <w:rPr>
                <w:rFonts w:eastAsia="Times New Roman" w:cs="Times New Roman"/>
                <w:szCs w:val="18"/>
              </w:rPr>
            </w:pPr>
            <w:r w:rsidRPr="00DD15DB">
              <w:rPr>
                <w:rFonts w:eastAsia="Times New Roman" w:cs="Times New Roman"/>
                <w:szCs w:val="18"/>
              </w:rPr>
              <w:t>8.4</w:t>
            </w:r>
          </w:p>
        </w:tc>
      </w:tr>
    </w:tbl>
    <w:p w:rsidR="00DD15DB" w:rsidRPr="00DD15DB" w:rsidRDefault="00DD15DB" w:rsidP="00DD15DB">
      <w:pPr>
        <w:spacing w:after="0" w:line="240" w:lineRule="auto"/>
        <w:rPr>
          <w:rFonts w:ascii="Calibri" w:eastAsia="Times New Roman" w:hAnsi="Calibri" w:cs="Times New Roman"/>
          <w:sz w:val="24"/>
          <w:szCs w:val="24"/>
        </w:rPr>
      </w:pPr>
    </w:p>
    <w:p w:rsidR="00DD15DB" w:rsidRPr="00DD15DB" w:rsidRDefault="00DD15DB" w:rsidP="00DD15DB">
      <w:pPr>
        <w:keepNext/>
        <w:spacing w:before="120" w:after="120" w:line="240" w:lineRule="auto"/>
        <w:ind w:left="-270" w:right="-270"/>
        <w:jc w:val="center"/>
        <w:rPr>
          <w:rFonts w:ascii="Calibri" w:eastAsia="Calibri" w:hAnsi="Calibri" w:cs="Arial"/>
          <w:b/>
          <w:noProof/>
          <w:sz w:val="21"/>
        </w:rPr>
        <w:sectPr w:rsidR="00DD15DB" w:rsidRPr="00DD15DB" w:rsidSect="00B3312E">
          <w:headerReference w:type="default" r:id="rId10"/>
          <w:pgSz w:w="12240" w:h="15840"/>
          <w:pgMar w:top="1440" w:right="1440" w:bottom="1440" w:left="1440" w:header="720" w:footer="288" w:gutter="0"/>
          <w:pgNumType w:chapStyle="7"/>
          <w:cols w:space="720"/>
          <w:docGrid w:linePitch="360"/>
        </w:sectPr>
      </w:pPr>
    </w:p>
    <w:p w:rsidR="00DD15DB" w:rsidRPr="00DD15DB" w:rsidRDefault="00DD15DB" w:rsidP="00343A12">
      <w:pPr>
        <w:pStyle w:val="TableCaption"/>
      </w:pPr>
      <w:bookmarkStart w:id="19" w:name="_Ref423008517"/>
      <w:bookmarkStart w:id="20" w:name="TableB3"/>
      <w:bookmarkStart w:id="21" w:name="_Toc423079019"/>
      <w:bookmarkStart w:id="22" w:name="_Toc423446139"/>
      <w:bookmarkStart w:id="23" w:name="_Toc428361228"/>
      <w:bookmarkStart w:id="24" w:name="_Toc428362274"/>
      <w:r w:rsidRPr="00DD15DB">
        <w:lastRenderedPageBreak/>
        <w:t>Table B-</w:t>
      </w:r>
      <w:r w:rsidRPr="00DD15DB">
        <w:fldChar w:fldCharType="begin"/>
      </w:r>
      <w:r w:rsidRPr="00DD15DB">
        <w:instrText xml:space="preserve"> SEQ Table \* ARABIC \s 6 </w:instrText>
      </w:r>
      <w:r w:rsidRPr="00DD15DB">
        <w:fldChar w:fldCharType="separate"/>
      </w:r>
      <w:r w:rsidRPr="00DD15DB">
        <w:t>3</w:t>
      </w:r>
      <w:r w:rsidRPr="00DD15DB">
        <w:fldChar w:fldCharType="end"/>
      </w:r>
      <w:bookmarkEnd w:id="19"/>
      <w:bookmarkEnd w:id="20"/>
      <w:r w:rsidRPr="00DD15DB">
        <w:t>.  One-hour CO concentrations at varying intersection approach speeds at varying distances from an urban freeway at varying lane configurations (not including background concentrations)</w:t>
      </w:r>
      <w:bookmarkEnd w:id="21"/>
      <w:bookmarkEnd w:id="22"/>
      <w:bookmarkEnd w:id="23"/>
      <w:bookmarkEnd w:id="24"/>
    </w:p>
    <w:tbl>
      <w:tblPr>
        <w:tblStyle w:val="TemplateTable"/>
        <w:tblW w:w="14400" w:type="dxa"/>
        <w:tblLayout w:type="fixed"/>
        <w:tblLook w:val="04A0" w:firstRow="1" w:lastRow="0" w:firstColumn="1" w:lastColumn="0" w:noHBand="0" w:noVBand="1"/>
      </w:tblPr>
      <w:tblGrid>
        <w:gridCol w:w="2049"/>
        <w:gridCol w:w="1029"/>
        <w:gridCol w:w="1028"/>
        <w:gridCol w:w="1029"/>
        <w:gridCol w:w="1029"/>
        <w:gridCol w:w="1030"/>
        <w:gridCol w:w="1029"/>
        <w:gridCol w:w="1029"/>
        <w:gridCol w:w="1030"/>
        <w:gridCol w:w="1029"/>
        <w:gridCol w:w="1030"/>
        <w:gridCol w:w="1029"/>
        <w:gridCol w:w="1030"/>
      </w:tblGrid>
      <w:tr w:rsidR="00DD15DB" w:rsidRPr="00DD15DB" w:rsidTr="00343A12">
        <w:trPr>
          <w:cnfStyle w:val="100000000000" w:firstRow="1" w:lastRow="0" w:firstColumn="0" w:lastColumn="0" w:oddVBand="0" w:evenVBand="0" w:oddHBand="0" w:evenHBand="0" w:firstRowFirstColumn="0" w:firstRowLastColumn="0" w:lastRowFirstColumn="0" w:lastRowLastColumn="0"/>
          <w:trHeight w:val="166"/>
        </w:trPr>
        <w:tc>
          <w:tcPr>
            <w:tcW w:w="14400" w:type="dxa"/>
            <w:gridSpan w:val="13"/>
            <w:tcMar>
              <w:top w:w="29" w:type="dxa"/>
              <w:left w:w="29" w:type="dxa"/>
              <w:bottom w:w="29" w:type="dxa"/>
              <w:right w:w="29" w:type="dxa"/>
            </w:tcMar>
          </w:tcPr>
          <w:p w:rsidR="00DD15DB" w:rsidRPr="00DD15DB" w:rsidRDefault="00DD15DB" w:rsidP="00343A12">
            <w:pPr>
              <w:pStyle w:val="TableColumnHeading"/>
            </w:pPr>
            <w:r w:rsidRPr="00DD15DB">
              <w:t>Urban Freeway Contribution of CO (PPM) at 15 mph Approach Speed with Increasing Distance from Freeway Pavement Edge (ft)</w:t>
            </w:r>
          </w:p>
        </w:tc>
      </w:tr>
      <w:tr w:rsidR="00DD15DB" w:rsidRPr="00DD15DB" w:rsidTr="00DD15DB">
        <w:trPr>
          <w:trHeight w:val="204"/>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NUMBER OF LANES</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10</w:t>
            </w: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20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30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60</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80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100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125</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150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175</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300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500</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1000</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2</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8.5</w:t>
            </w: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7.8</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7.5</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7.1</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6.9</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6.7</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6.7</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6.6</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6.5</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6.5</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6.3</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6.3</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4</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8.8</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7.6</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7.4</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7.2</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7.1</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7.1</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6.7</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6.5</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6.3</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8.9</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8.4</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8.1</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7.9</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7.6</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7.6</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7.1</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6.8</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6.5</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9.1</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8.7</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8.4</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8.1</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7.4</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7.1</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6.7</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10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9</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8.7</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8.5</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7.8</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7.3</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6.8</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12</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9.1</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8.9</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8.1</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7.6</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6.9</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14</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8.5</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7.8</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7.1</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16</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8.8</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7.2</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18</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9.1</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8.2</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7.4</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20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8.5</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7.5</w:t>
            </w:r>
          </w:p>
        </w:tc>
      </w:tr>
      <w:tr w:rsidR="00DD15DB" w:rsidRPr="00DD15DB" w:rsidTr="00DD15DB">
        <w:trPr>
          <w:trHeight w:val="256"/>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22</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8.7</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7.6</w:t>
            </w:r>
          </w:p>
        </w:tc>
      </w:tr>
      <w:tr w:rsidR="00DD15DB" w:rsidRPr="00DD15DB" w:rsidTr="00527D7D">
        <w:trPr>
          <w:trHeight w:val="229"/>
        </w:trPr>
        <w:tc>
          <w:tcPr>
            <w:tcW w:w="14400" w:type="dxa"/>
            <w:gridSpan w:val="13"/>
            <w:shd w:val="clear" w:color="auto" w:fill="005EA4"/>
            <w:tcMar>
              <w:top w:w="29" w:type="dxa"/>
              <w:left w:w="29" w:type="dxa"/>
              <w:bottom w:w="29" w:type="dxa"/>
              <w:right w:w="29" w:type="dxa"/>
            </w:tcMar>
          </w:tcPr>
          <w:p w:rsidR="00DD15DB" w:rsidRPr="00DD15DB" w:rsidRDefault="00DD15DB" w:rsidP="00DD15DB">
            <w:pPr>
              <w:keepNext/>
              <w:keepLines/>
              <w:jc w:val="center"/>
              <w:rPr>
                <w:rFonts w:eastAsia="Times New Roman" w:cs="Times New Roman"/>
                <w:b/>
                <w:color w:val="FFFFFF"/>
                <w:szCs w:val="20"/>
              </w:rPr>
            </w:pPr>
            <w:r w:rsidRPr="00DD15DB">
              <w:rPr>
                <w:rFonts w:eastAsia="Times New Roman" w:cs="Times New Roman"/>
                <w:b/>
                <w:color w:val="FFFFFF"/>
                <w:szCs w:val="20"/>
              </w:rPr>
              <w:t>Urban Freeway Contribution of CO (PPM) at 25 mph Approach Speed with Increasing Distance from Freeway Pavement Edge (ft)</w:t>
            </w:r>
          </w:p>
        </w:tc>
      </w:tr>
      <w:tr w:rsidR="00DD15DB" w:rsidRPr="00DD15DB" w:rsidTr="00DD15DB">
        <w:trPr>
          <w:trHeight w:val="213"/>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NUMBER OF LANES</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10</w:t>
            </w: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20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30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60</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80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100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125</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150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175</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300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500</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1000</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2</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7.9</w:t>
            </w: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7.2</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6.9</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6.5</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6.3</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6.1</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6.1</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5.9</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5.9</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5.7</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5.7</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4</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8.7</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8.2</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7.4</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6.8</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6.6</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6.5</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6.5</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6.1</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5.9</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5.7</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8.3</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7.8</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7.5</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7.3</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6.5</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6.2</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5.9</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9.1</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8.5</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8.1</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7.8</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7.5</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7.4</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6.8</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6.5</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6.1</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10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9.1</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8.7</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8.4</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8.1</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7.9</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7.2</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6.7</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6.2</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12</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8.8</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8.5</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8.3</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7.5</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6.3</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14</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9</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8.7</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7.9</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7.2</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6.5</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16</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9.1</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8.2</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7.4</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6.6</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18</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8.5</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7.6</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6.8</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lastRenderedPageBreak/>
              <w:t>20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8.7</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7.9</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6.9</w:t>
            </w:r>
          </w:p>
        </w:tc>
      </w:tr>
      <w:tr w:rsidR="00DD15DB" w:rsidRPr="00DD15DB" w:rsidTr="00DD15DB">
        <w:trPr>
          <w:trHeight w:val="175"/>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22</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9.1</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8.1</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w:t>
            </w:r>
          </w:p>
        </w:tc>
      </w:tr>
      <w:tr w:rsidR="00DD15DB" w:rsidRPr="00DD15DB" w:rsidTr="00527D7D">
        <w:trPr>
          <w:trHeight w:val="265"/>
        </w:trPr>
        <w:tc>
          <w:tcPr>
            <w:tcW w:w="14400" w:type="dxa"/>
            <w:gridSpan w:val="13"/>
            <w:shd w:val="clear" w:color="auto" w:fill="005EA4"/>
            <w:tcMar>
              <w:top w:w="29" w:type="dxa"/>
              <w:left w:w="29" w:type="dxa"/>
              <w:bottom w:w="29" w:type="dxa"/>
              <w:right w:w="29" w:type="dxa"/>
            </w:tcMar>
          </w:tcPr>
          <w:p w:rsidR="00DD15DB" w:rsidRPr="00DD15DB" w:rsidRDefault="00DD15DB" w:rsidP="00DD15DB">
            <w:pPr>
              <w:keepNext/>
              <w:keepLines/>
              <w:jc w:val="center"/>
              <w:rPr>
                <w:rFonts w:eastAsia="Times New Roman" w:cs="Times New Roman"/>
                <w:b/>
                <w:color w:val="FFFFFF"/>
                <w:szCs w:val="20"/>
              </w:rPr>
            </w:pPr>
            <w:r w:rsidRPr="00DD15DB">
              <w:rPr>
                <w:rFonts w:eastAsia="Times New Roman" w:cs="Times New Roman"/>
                <w:b/>
                <w:color w:val="FFFFFF"/>
                <w:szCs w:val="20"/>
              </w:rPr>
              <w:t>Urban Freeway Contribution of CO (PPM) at 35 mph Approach Speed with Increasing Distance from Freeway Pavement Edge (ft)</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NUMBER OF LANES</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10</w:t>
            </w: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20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30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60</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80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100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125</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150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175</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300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b/>
                <w:sz w:val="18"/>
                <w:szCs w:val="18"/>
              </w:rPr>
            </w:pPr>
            <w:r w:rsidRPr="00DD15DB">
              <w:rPr>
                <w:rFonts w:eastAsia="Times New Roman" w:cs="Times New Roman"/>
                <w:b/>
                <w:sz w:val="18"/>
                <w:szCs w:val="18"/>
              </w:rPr>
              <w:t>500</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b/>
                <w:bCs/>
                <w:color w:val="000000"/>
                <w:sz w:val="18"/>
                <w:szCs w:val="18"/>
              </w:rPr>
            </w:pPr>
            <w:r w:rsidRPr="00DD15DB">
              <w:rPr>
                <w:rFonts w:eastAsia="Times New Roman" w:cs="Times New Roman"/>
                <w:b/>
                <w:sz w:val="18"/>
                <w:szCs w:val="18"/>
              </w:rPr>
              <w:t>1000</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2</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7.3</w:t>
            </w: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6.6</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6.3</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5.9</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5.7</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5.5</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5.5</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5.4</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5.3</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5.3</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5.1</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5.1</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4</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9</w:t>
            </w: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8.1</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7.6</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6.8</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6.4</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6.2</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5.9</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5.9</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5.5</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5.3</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5.1</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8.6</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7.7</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7.2</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6.9</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6.7</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6.4</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6.4</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5.9</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5.6</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5.3</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8.5</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7.9</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7.5</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7.2</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6.9</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6.8</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6.2</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5.9</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5.5</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10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8.5</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8.1</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7.8</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7.5</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7.3</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6.6</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6.1</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5.6</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12</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8.7</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8.2</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7.9</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7.7</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6.9</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6.4</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5.7</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14</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8.8</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8.4</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8.1</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7.3</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6.6</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5.9</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16</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8.9</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8.5</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7.6</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6.8</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w:t>
            </w:r>
          </w:p>
        </w:tc>
      </w:tr>
      <w:tr w:rsidR="00DD15DB" w:rsidRPr="00DD15DB" w:rsidTr="00DD15DB">
        <w:trPr>
          <w:trHeight w:val="300"/>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18</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8.9</w:t>
            </w: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7.9</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6.2</w:t>
            </w:r>
          </w:p>
        </w:tc>
      </w:tr>
      <w:tr w:rsidR="00DD15DB" w:rsidRPr="00DD15DB" w:rsidTr="00DD15DB">
        <w:trPr>
          <w:trHeight w:val="165"/>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20</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8.1</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7.3</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6.3</w:t>
            </w:r>
          </w:p>
        </w:tc>
      </w:tr>
      <w:tr w:rsidR="00DD15DB" w:rsidRPr="00DD15DB" w:rsidTr="00DD15DB">
        <w:trPr>
          <w:trHeight w:val="276"/>
        </w:trPr>
        <w:tc>
          <w:tcPr>
            <w:tcW w:w="204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22</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8"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p>
        </w:tc>
        <w:tc>
          <w:tcPr>
            <w:tcW w:w="1030"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8.5</w:t>
            </w:r>
          </w:p>
        </w:tc>
        <w:tc>
          <w:tcPr>
            <w:tcW w:w="1029" w:type="dxa"/>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7.5</w:t>
            </w:r>
          </w:p>
        </w:tc>
        <w:tc>
          <w:tcPr>
            <w:tcW w:w="1030" w:type="dxa"/>
            <w:noWrap/>
            <w:tcMar>
              <w:top w:w="29" w:type="dxa"/>
              <w:left w:w="29" w:type="dxa"/>
              <w:bottom w:w="29" w:type="dxa"/>
              <w:right w:w="29" w:type="dxa"/>
            </w:tcMar>
          </w:tcPr>
          <w:p w:rsidR="00DD15DB" w:rsidRPr="00DD15DB" w:rsidRDefault="00DD15DB" w:rsidP="00DD15DB">
            <w:pPr>
              <w:jc w:val="center"/>
              <w:rPr>
                <w:rFonts w:eastAsia="Times New Roman" w:cs="Times New Roman"/>
                <w:sz w:val="18"/>
                <w:szCs w:val="18"/>
              </w:rPr>
            </w:pPr>
            <w:r w:rsidRPr="00DD15DB">
              <w:rPr>
                <w:rFonts w:eastAsia="Times New Roman" w:cs="Times New Roman"/>
                <w:sz w:val="18"/>
                <w:szCs w:val="18"/>
              </w:rPr>
              <w:t>6.4</w:t>
            </w:r>
          </w:p>
        </w:tc>
      </w:tr>
    </w:tbl>
    <w:p w:rsidR="00DD15DB" w:rsidRPr="00DD15DB" w:rsidRDefault="00DD15DB" w:rsidP="00DD15DB">
      <w:pPr>
        <w:spacing w:after="0" w:line="240" w:lineRule="auto"/>
        <w:rPr>
          <w:rFonts w:ascii="Calibri" w:eastAsia="Times New Roman" w:hAnsi="Calibri" w:cs="Times New Roman"/>
          <w:sz w:val="24"/>
          <w:szCs w:val="24"/>
        </w:rPr>
      </w:pPr>
    </w:p>
    <w:p w:rsidR="00DD15DB" w:rsidRPr="00DD15DB" w:rsidRDefault="00DD15DB" w:rsidP="00DD15DB">
      <w:pPr>
        <w:spacing w:after="0" w:line="240" w:lineRule="auto"/>
        <w:rPr>
          <w:rFonts w:ascii="Calibri" w:eastAsia="Times New Roman" w:hAnsi="Calibri" w:cs="Times New Roman"/>
          <w:sz w:val="24"/>
          <w:szCs w:val="24"/>
        </w:rPr>
      </w:pPr>
    </w:p>
    <w:p w:rsidR="00DD15DB" w:rsidRPr="00DD15DB" w:rsidRDefault="00DD15DB" w:rsidP="00DD15DB">
      <w:pPr>
        <w:spacing w:after="160" w:line="259" w:lineRule="auto"/>
        <w:rPr>
          <w:rFonts w:ascii="Calibri" w:eastAsia="Times New Roman" w:hAnsi="Calibri" w:cs="Times New Roman"/>
          <w:sz w:val="24"/>
          <w:szCs w:val="24"/>
        </w:rPr>
      </w:pPr>
      <w:r w:rsidRPr="00DD15DB">
        <w:rPr>
          <w:rFonts w:ascii="Calibri" w:eastAsia="Times New Roman" w:hAnsi="Calibri" w:cs="Times New Roman"/>
          <w:sz w:val="24"/>
          <w:szCs w:val="24"/>
        </w:rPr>
        <w:br w:type="page"/>
      </w:r>
    </w:p>
    <w:p w:rsidR="00DD15DB" w:rsidRPr="00DD15DB" w:rsidRDefault="00DD15DB" w:rsidP="00DD15DB">
      <w:pPr>
        <w:spacing w:after="0" w:line="240" w:lineRule="auto"/>
        <w:rPr>
          <w:rFonts w:ascii="Calibri" w:eastAsia="Times New Roman" w:hAnsi="Calibri" w:cs="Times New Roman"/>
          <w:sz w:val="24"/>
          <w:szCs w:val="24"/>
        </w:rPr>
      </w:pPr>
    </w:p>
    <w:p w:rsidR="00DD15DB" w:rsidRPr="00DD15DB" w:rsidRDefault="00DD15DB" w:rsidP="00DD15DB">
      <w:pPr>
        <w:spacing w:before="2000" w:after="0" w:line="240" w:lineRule="auto"/>
        <w:jc w:val="center"/>
        <w:rPr>
          <w:rFonts w:ascii="Calibri" w:eastAsia="Times New Roman" w:hAnsi="Calibri" w:cs="Times New Roman"/>
          <w:sz w:val="24"/>
          <w:szCs w:val="24"/>
        </w:rPr>
      </w:pPr>
      <w:r w:rsidRPr="00DD15DB">
        <w:rPr>
          <w:rFonts w:ascii="Calibri" w:eastAsia="Times New Roman" w:hAnsi="Calibri" w:cs="Times New Roman"/>
          <w:noProof/>
          <w:sz w:val="24"/>
          <w:szCs w:val="24"/>
        </w:rPr>
        <w:drawing>
          <wp:inline distT="0" distB="0" distL="0" distR="0" wp14:anchorId="34A8A2B3" wp14:editId="44768F7C">
            <wp:extent cx="923925" cy="466725"/>
            <wp:effectExtent l="0" t="0" r="0" b="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srcRect/>
                    <a:stretch>
                      <a:fillRect/>
                    </a:stretch>
                  </pic:blipFill>
                  <pic:spPr bwMode="auto">
                    <a:xfrm>
                      <a:off x="0" y="0"/>
                      <a:ext cx="924560" cy="467360"/>
                    </a:xfrm>
                    <a:prstGeom prst="rect">
                      <a:avLst/>
                    </a:prstGeom>
                    <a:noFill/>
                  </pic:spPr>
                </pic:pic>
              </a:graphicData>
            </a:graphic>
          </wp:inline>
        </w:drawing>
      </w:r>
    </w:p>
    <w:p w:rsidR="00DD15DB" w:rsidRPr="00DD15DB" w:rsidRDefault="00DD15DB" w:rsidP="00DD15DB">
      <w:pPr>
        <w:spacing w:after="0" w:line="240" w:lineRule="auto"/>
        <w:rPr>
          <w:rFonts w:ascii="Calibri" w:eastAsia="Times New Roman" w:hAnsi="Calibri" w:cs="Times New Roman"/>
          <w:sz w:val="24"/>
          <w:szCs w:val="24"/>
        </w:rPr>
      </w:pPr>
    </w:p>
    <w:bookmarkEnd w:id="5"/>
    <w:bookmarkEnd w:id="6"/>
    <w:bookmarkEnd w:id="7"/>
    <w:bookmarkEnd w:id="8"/>
    <w:bookmarkEnd w:id="9"/>
    <w:p w:rsidR="00523781" w:rsidRDefault="00523781"/>
    <w:sectPr w:rsidR="00523781" w:rsidSect="00343A12">
      <w:footerReference w:type="default" r:id="rId12"/>
      <w:pgSz w:w="15840" w:h="12240" w:orient="landscape"/>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C7" w:rsidRDefault="00F17FC7" w:rsidP="00DD15DB">
      <w:pPr>
        <w:spacing w:after="0" w:line="240" w:lineRule="auto"/>
      </w:pPr>
      <w:r>
        <w:separator/>
      </w:r>
    </w:p>
  </w:endnote>
  <w:endnote w:type="continuationSeparator" w:id="0">
    <w:p w:rsidR="00F17FC7" w:rsidRDefault="00F17FC7" w:rsidP="00DD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monBullets">
    <w:altName w:val="Symbol"/>
    <w:charset w:val="02"/>
    <w:family w:val="swiss"/>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DB" w:rsidRDefault="00DD15DB" w:rsidP="0035096C">
    <w:pPr>
      <w:pBdr>
        <w:top w:val="single" w:sz="4" w:space="1" w:color="BFBFBF"/>
      </w:pBdr>
      <w:tabs>
        <w:tab w:val="right" w:pos="9360"/>
      </w:tabs>
      <w:ind w:left="-288"/>
    </w:pPr>
    <w:r>
      <w:rPr>
        <w:rFonts w:ascii="Arial Narrow" w:hAnsi="Arial Narrow"/>
        <w:color w:val="A3A3A3"/>
        <w:sz w:val="20"/>
        <w:szCs w:val="20"/>
      </w:rPr>
      <w:t>NCHRP 25-25 Task 78 Final Report</w:t>
    </w:r>
    <w:r>
      <w:rPr>
        <w:rFonts w:ascii="Arial Narrow" w:hAnsi="Arial Narrow"/>
        <w:color w:val="A3A3A3"/>
        <w:sz w:val="18"/>
        <w:szCs w:val="18"/>
      </w:rPr>
      <w:tab/>
      <w:t>B-</w:t>
    </w:r>
    <w:r w:rsidRPr="00BA545B">
      <w:rPr>
        <w:rStyle w:val="PageNumber"/>
        <w:rFonts w:ascii="Arial Narrow" w:hAnsi="Arial Narrow"/>
        <w:color w:val="A3A3A3"/>
        <w:sz w:val="20"/>
        <w:szCs w:val="20"/>
      </w:rPr>
      <w:fldChar w:fldCharType="begin"/>
    </w:r>
    <w:r w:rsidRPr="00BA545B">
      <w:rPr>
        <w:rStyle w:val="PageNumber"/>
        <w:rFonts w:ascii="Arial Narrow" w:hAnsi="Arial Narrow"/>
        <w:color w:val="A3A3A3"/>
        <w:sz w:val="20"/>
        <w:szCs w:val="20"/>
      </w:rPr>
      <w:instrText xml:space="preserve"> PAGE </w:instrText>
    </w:r>
    <w:r w:rsidRPr="00BA545B">
      <w:rPr>
        <w:rStyle w:val="PageNumber"/>
        <w:rFonts w:ascii="Arial Narrow" w:hAnsi="Arial Narrow"/>
        <w:color w:val="A3A3A3"/>
        <w:sz w:val="20"/>
        <w:szCs w:val="20"/>
      </w:rPr>
      <w:fldChar w:fldCharType="separate"/>
    </w:r>
    <w:r w:rsidR="001B7388">
      <w:rPr>
        <w:rStyle w:val="PageNumber"/>
        <w:rFonts w:ascii="Arial Narrow" w:hAnsi="Arial Narrow"/>
        <w:noProof/>
        <w:color w:val="A3A3A3"/>
        <w:sz w:val="20"/>
        <w:szCs w:val="20"/>
      </w:rPr>
      <w:t>1</w:t>
    </w:r>
    <w:r w:rsidRPr="00BA545B">
      <w:rPr>
        <w:rStyle w:val="PageNumber"/>
        <w:rFonts w:ascii="Arial Narrow" w:hAnsi="Arial Narrow"/>
        <w:color w:val="A3A3A3"/>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12" w:rsidRDefault="00343A12" w:rsidP="00343A12">
    <w:pPr>
      <w:pBdr>
        <w:top w:val="single" w:sz="4" w:space="1" w:color="BFBFBF"/>
      </w:pBdr>
      <w:tabs>
        <w:tab w:val="right" w:pos="12960"/>
      </w:tabs>
      <w:ind w:left="-288"/>
    </w:pPr>
    <w:r>
      <w:rPr>
        <w:rFonts w:ascii="Arial Narrow" w:hAnsi="Arial Narrow"/>
        <w:color w:val="A3A3A3"/>
        <w:sz w:val="20"/>
        <w:szCs w:val="20"/>
      </w:rPr>
      <w:t>NCHRP 25-25 Task 78 Final Report</w:t>
    </w:r>
    <w:r>
      <w:rPr>
        <w:rFonts w:ascii="Arial Narrow" w:hAnsi="Arial Narrow"/>
        <w:color w:val="A3A3A3"/>
        <w:sz w:val="18"/>
        <w:szCs w:val="18"/>
      </w:rPr>
      <w:tab/>
      <w:t>B-</w:t>
    </w:r>
    <w:r w:rsidRPr="00BA545B">
      <w:rPr>
        <w:rStyle w:val="PageNumber"/>
        <w:rFonts w:ascii="Arial Narrow" w:hAnsi="Arial Narrow"/>
        <w:color w:val="A3A3A3"/>
        <w:sz w:val="20"/>
        <w:szCs w:val="20"/>
      </w:rPr>
      <w:fldChar w:fldCharType="begin"/>
    </w:r>
    <w:r w:rsidRPr="00BA545B">
      <w:rPr>
        <w:rStyle w:val="PageNumber"/>
        <w:rFonts w:ascii="Arial Narrow" w:hAnsi="Arial Narrow"/>
        <w:color w:val="A3A3A3"/>
        <w:sz w:val="20"/>
        <w:szCs w:val="20"/>
      </w:rPr>
      <w:instrText xml:space="preserve"> PAGE </w:instrText>
    </w:r>
    <w:r w:rsidRPr="00BA545B">
      <w:rPr>
        <w:rStyle w:val="PageNumber"/>
        <w:rFonts w:ascii="Arial Narrow" w:hAnsi="Arial Narrow"/>
        <w:color w:val="A3A3A3"/>
        <w:sz w:val="20"/>
        <w:szCs w:val="20"/>
      </w:rPr>
      <w:fldChar w:fldCharType="separate"/>
    </w:r>
    <w:r w:rsidR="001B7388">
      <w:rPr>
        <w:rStyle w:val="PageNumber"/>
        <w:rFonts w:ascii="Arial Narrow" w:hAnsi="Arial Narrow"/>
        <w:noProof/>
        <w:color w:val="A3A3A3"/>
        <w:sz w:val="20"/>
        <w:szCs w:val="20"/>
      </w:rPr>
      <w:t>11</w:t>
    </w:r>
    <w:r w:rsidRPr="00BA545B">
      <w:rPr>
        <w:rStyle w:val="PageNumber"/>
        <w:rFonts w:ascii="Arial Narrow" w:hAnsi="Arial Narrow"/>
        <w:color w:val="A3A3A3"/>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C7" w:rsidRDefault="00F17FC7" w:rsidP="00DD15DB">
      <w:pPr>
        <w:spacing w:after="0" w:line="240" w:lineRule="auto"/>
      </w:pPr>
      <w:r>
        <w:separator/>
      </w:r>
    </w:p>
  </w:footnote>
  <w:footnote w:type="continuationSeparator" w:id="0">
    <w:p w:rsidR="00F17FC7" w:rsidRDefault="00F17FC7" w:rsidP="00DD15DB">
      <w:pPr>
        <w:spacing w:after="0" w:line="240" w:lineRule="auto"/>
      </w:pPr>
      <w:r>
        <w:continuationSeparator/>
      </w:r>
    </w:p>
  </w:footnote>
  <w:footnote w:id="1">
    <w:p w:rsidR="00DD15DB" w:rsidRDefault="00DD15DB" w:rsidP="00DD15DB">
      <w:pPr>
        <w:pStyle w:val="FootnoteText1"/>
        <w:ind w:left="180" w:hanging="180"/>
      </w:pPr>
      <w:r>
        <w:rPr>
          <w:rStyle w:val="FootnoteReference"/>
        </w:rPr>
        <w:footnoteRef/>
      </w:r>
      <w:r>
        <w:t xml:space="preserve"> </w:t>
      </w:r>
      <w:r>
        <w:tab/>
        <w:t xml:space="preserve">See: </w:t>
      </w:r>
      <w:hyperlink r:id="rId1" w:history="1">
        <w:r w:rsidRPr="00FC5C22">
          <w:rPr>
            <w:rStyle w:val="Hyperlink1"/>
            <w:rFonts w:eastAsia="MS Gothic"/>
          </w:rPr>
          <w:t>http://www.fhwa.dot.gov/environment/air_quality/conformity/policy_and_guidance/cmcf/</w:t>
        </w:r>
      </w:hyperlink>
      <w:r>
        <w:t xml:space="preserve"> </w:t>
      </w:r>
    </w:p>
  </w:footnote>
  <w:footnote w:id="2">
    <w:p w:rsidR="00DD15DB" w:rsidRPr="00506CE2" w:rsidRDefault="00DD15DB" w:rsidP="00DD15DB">
      <w:pPr>
        <w:pStyle w:val="FootnoteText1"/>
        <w:ind w:left="180" w:hanging="180"/>
      </w:pPr>
      <w:r w:rsidRPr="00506CE2">
        <w:rPr>
          <w:rStyle w:val="FootnoteReference"/>
        </w:rPr>
        <w:footnoteRef/>
      </w:r>
      <w:r w:rsidRPr="00506CE2">
        <w:t xml:space="preserve"> E. Carr, et al. NCHRP 25-25/Task 78, “</w:t>
      </w:r>
      <w:r w:rsidRPr="00506CE2">
        <w:rPr>
          <w:i/>
        </w:rPr>
        <w:t>Programmatic Agreements for Project-Level Air Quality Analyses</w:t>
      </w:r>
      <w:r w:rsidRPr="00506CE2">
        <w:t xml:space="preserve">”, 2015. </w:t>
      </w:r>
    </w:p>
    <w:p w:rsidR="00DD15DB" w:rsidRPr="00541A7F" w:rsidRDefault="00DD15DB" w:rsidP="00DD15DB">
      <w:pPr>
        <w:pStyle w:val="FootnoteText1"/>
        <w:ind w:left="180"/>
        <w:rPr>
          <w:color w:val="FF0000"/>
        </w:rPr>
      </w:pPr>
      <w:r w:rsidRPr="00506CE2">
        <w:t xml:space="preserve">See: </w:t>
      </w:r>
      <w:hyperlink r:id="rId2" w:history="1">
        <w:r w:rsidRPr="00CA0D3D">
          <w:rPr>
            <w:rStyle w:val="Hyperlink1"/>
            <w:rFonts w:eastAsia="MS Gothic"/>
          </w:rPr>
          <w:t>http://apps.trb.org/cmsfeed/TRBNetProjectDisplay.asp?ProjectID=3311</w:t>
        </w:r>
      </w:hyperlink>
      <w:r>
        <w:rPr>
          <w:color w:val="FF0000"/>
        </w:rPr>
        <w:t xml:space="preserve"> </w:t>
      </w:r>
    </w:p>
  </w:footnote>
  <w:footnote w:id="3">
    <w:p w:rsidR="00DD15DB" w:rsidRDefault="00DD15DB" w:rsidP="00DD15DB">
      <w:pPr>
        <w:pStyle w:val="FootnoteText1"/>
      </w:pPr>
      <w:r>
        <w:rPr>
          <w:rStyle w:val="FootnoteReference"/>
        </w:rPr>
        <w:footnoteRef/>
      </w:r>
      <w:r>
        <w:t>These findings apply to scenarios with average speed ranging from 45 to 56 mph for arterials and 19 to 74 mph for freeways.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DB" w:rsidRPr="00F02524" w:rsidRDefault="00DD15DB" w:rsidP="003C3D92">
    <w:pPr>
      <w:pStyle w:val="Header1"/>
      <w:jc w:val="right"/>
      <w:rPr>
        <w:i/>
        <w:color w:val="002060"/>
      </w:rPr>
    </w:pPr>
    <w:r w:rsidRPr="00F02524">
      <w:rPr>
        <w:i/>
        <w:color w:val="002060"/>
      </w:rPr>
      <w:t xml:space="preserve">Appendix </w:t>
    </w:r>
    <w:r>
      <w:rPr>
        <w:i/>
        <w:color w:val="002060"/>
      </w:rPr>
      <w:t>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DB" w:rsidRPr="00F02524" w:rsidRDefault="00DD15DB" w:rsidP="003C3D92">
    <w:pPr>
      <w:pStyle w:val="Header1"/>
      <w:jc w:val="right"/>
      <w:rPr>
        <w:i/>
        <w:color w:val="002060"/>
      </w:rPr>
    </w:pPr>
    <w:r w:rsidRPr="00F02524">
      <w:rPr>
        <w:i/>
        <w:color w:val="002060"/>
      </w:rPr>
      <w:t xml:space="preserve">Appendix </w:t>
    </w:r>
    <w:r>
      <w:rPr>
        <w:i/>
        <w:color w:val="002060"/>
      </w:rPr>
      <w:t>B</w:t>
    </w:r>
    <w:r w:rsidRPr="00F02524">
      <w:rPr>
        <w:i/>
        <w:color w:val="00206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A304AF4"/>
    <w:lvl w:ilvl="0">
      <w:start w:val="1"/>
      <w:numFmt w:val="decimal"/>
      <w:pStyle w:val="ListNumber"/>
      <w:lvlText w:val="%1."/>
      <w:lvlJc w:val="left"/>
      <w:pPr>
        <w:tabs>
          <w:tab w:val="num" w:pos="270"/>
        </w:tabs>
        <w:ind w:left="270" w:hanging="360"/>
      </w:pPr>
    </w:lvl>
  </w:abstractNum>
  <w:abstractNum w:abstractNumId="1">
    <w:nsid w:val="05CC1E46"/>
    <w:multiLevelType w:val="multilevel"/>
    <w:tmpl w:val="3280A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A742EE8"/>
    <w:multiLevelType w:val="hybridMultilevel"/>
    <w:tmpl w:val="EE4A55A8"/>
    <w:lvl w:ilvl="0" w:tplc="8B2C8B14">
      <w:start w:val="1"/>
      <w:numFmt w:val="bullet"/>
      <w:pStyle w:val="TextBoxBullets"/>
      <w:lvlText w:val=""/>
      <w:lvlJc w:val="left"/>
      <w:pPr>
        <w:ind w:left="360" w:hanging="360"/>
      </w:pPr>
      <w:rPr>
        <w:rFonts w:ascii="Wingdings" w:hAnsi="Wingdings" w:hint="default"/>
        <w:color w:val="949C5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90E88"/>
    <w:multiLevelType w:val="multilevel"/>
    <w:tmpl w:val="644412E0"/>
    <w:styleLink w:val="junk"/>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0927E1B"/>
    <w:multiLevelType w:val="multilevel"/>
    <w:tmpl w:val="BFA23E12"/>
    <w:styleLink w:val="TestStylesDocumen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2DB29F5"/>
    <w:multiLevelType w:val="hybridMultilevel"/>
    <w:tmpl w:val="B25E39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C7B01"/>
    <w:multiLevelType w:val="multilevel"/>
    <w:tmpl w:val="548854AC"/>
    <w:styleLink w:val="ERTHeadingStyles"/>
    <w:lvl w:ilvl="0">
      <w:start w:val="1"/>
      <w:numFmt w:val="decimal"/>
      <w:lvlText w:val="%1."/>
      <w:lvlJc w:val="left"/>
      <w:pPr>
        <w:ind w:left="0" w:firstLine="0"/>
      </w:pPr>
      <w:rPr>
        <w:rFonts w:hint="default"/>
        <w:b/>
        <w:color w:val="8A2003"/>
        <w:sz w:val="36"/>
      </w:rPr>
    </w:lvl>
    <w:lvl w:ilvl="1">
      <w:start w:val="1"/>
      <w:numFmt w:val="decimal"/>
      <w:lvlText w:val="%1.%2."/>
      <w:lvlJc w:val="left"/>
      <w:pPr>
        <w:tabs>
          <w:tab w:val="num" w:pos="0"/>
        </w:tabs>
        <w:ind w:left="0" w:firstLine="0"/>
      </w:pPr>
      <w:rPr>
        <w:rFonts w:hint="default"/>
        <w:b/>
        <w:i w:val="0"/>
        <w:color w:val="677719"/>
        <w:sz w:val="32"/>
      </w:rPr>
    </w:lvl>
    <w:lvl w:ilvl="2">
      <w:start w:val="1"/>
      <w:numFmt w:val="decimal"/>
      <w:lvlText w:val="%1,%2,%3,"/>
      <w:lvlJc w:val="left"/>
      <w:pPr>
        <w:tabs>
          <w:tab w:val="num" w:pos="0"/>
        </w:tabs>
        <w:ind w:left="0" w:firstLine="0"/>
      </w:pPr>
      <w:rPr>
        <w:rFonts w:hint="default"/>
        <w:b/>
        <w:i w:val="0"/>
        <w:color w:val="C27B13"/>
        <w:sz w:val="28"/>
      </w:rPr>
    </w:lvl>
    <w:lvl w:ilvl="3">
      <w:start w:val="1"/>
      <w:numFmt w:val="decimal"/>
      <w:lvlText w:val="%1.%2.%3.%4."/>
      <w:lvlJc w:val="left"/>
      <w:pPr>
        <w:ind w:left="0" w:firstLine="0"/>
      </w:pPr>
      <w:rPr>
        <w:rFonts w:ascii="Arial Bold" w:hAnsi="Arial Bold" w:hint="default"/>
        <w:b/>
        <w:i w:val="0"/>
        <w:caps w:val="0"/>
        <w:strike w:val="0"/>
        <w:dstrike w:val="0"/>
        <w:vanish w:val="0"/>
        <w:sz w:val="24"/>
        <w:vertAlign w:val="baseline"/>
      </w:rPr>
    </w:lvl>
    <w:lvl w:ilvl="4">
      <w:start w:val="1"/>
      <w:numFmt w:val="none"/>
      <w:lvlText w:val=""/>
      <w:lvlJc w:val="left"/>
      <w:pPr>
        <w:ind w:left="-32767" w:firstLine="0"/>
      </w:pPr>
      <w:rPr>
        <w:rFonts w:hint="default"/>
      </w:rPr>
    </w:lvl>
    <w:lvl w:ilvl="5">
      <w:start w:val="1"/>
      <w:numFmt w:val="upperLetter"/>
      <w:suff w:val="space"/>
      <w:lvlText w:val="Appendix %6."/>
      <w:lvlJc w:val="left"/>
      <w:pPr>
        <w:ind w:left="0" w:firstLine="0"/>
      </w:pPr>
      <w:rPr>
        <w:rFonts w:ascii="Arial Bold" w:hAnsi="Arial Bold" w:cs="Times New Roman" w:hint="default"/>
        <w:b/>
        <w:bCs w:val="0"/>
        <w:i w:val="0"/>
        <w:iCs w:val="0"/>
        <w:caps w:val="0"/>
        <w:smallCaps w:val="0"/>
        <w:strike w:val="0"/>
        <w:dstrike w:val="0"/>
        <w:noProof w:val="0"/>
        <w:snapToGrid w:val="0"/>
        <w:vanish w:val="0"/>
        <w:color w:val="8A2003"/>
        <w:spacing w:val="0"/>
        <w:w w:val="0"/>
        <w:kern w:val="0"/>
        <w:position w:val="0"/>
        <w:sz w:val="28"/>
        <w:szCs w:val="0"/>
        <w:u w:val="none"/>
        <w:vertAlign w:val="baseline"/>
        <w:em w:val="none"/>
      </w:rPr>
    </w:lvl>
    <w:lvl w:ilvl="6">
      <w:start w:val="1"/>
      <w:numFmt w:val="decimal"/>
      <w:lvlText w:val="%6.%7."/>
      <w:lvlJc w:val="left"/>
      <w:pPr>
        <w:ind w:left="0" w:firstLine="0"/>
      </w:pPr>
      <w:rPr>
        <w:rFonts w:ascii="Arial Bold" w:hAnsi="Arial Bold" w:cs="Arial" w:hint="default"/>
        <w:b/>
        <w:i w:val="0"/>
        <w:color w:val="677719"/>
        <w:sz w:val="32"/>
        <w:szCs w:val="32"/>
      </w:rPr>
    </w:lvl>
    <w:lvl w:ilvl="7">
      <w:start w:val="1"/>
      <w:numFmt w:val="decimal"/>
      <w:lvlText w:val="%6.%7.%8."/>
      <w:lvlJc w:val="left"/>
      <w:pPr>
        <w:ind w:left="0" w:firstLine="0"/>
      </w:pPr>
      <w:rPr>
        <w:rFonts w:ascii="Arial Bold" w:hAnsi="Arial Bold" w:cs="Arial" w:hint="default"/>
        <w:b/>
        <w:i w:val="0"/>
        <w:color w:val="C27B13"/>
        <w:sz w:val="28"/>
      </w:rPr>
    </w:lvl>
    <w:lvl w:ilvl="8">
      <w:start w:val="1"/>
      <w:numFmt w:val="decimal"/>
      <w:suff w:val="space"/>
      <w:lvlText w:val="%6.%7.%8.%9."/>
      <w:lvlJc w:val="left"/>
      <w:pPr>
        <w:ind w:left="0" w:firstLine="0"/>
      </w:pPr>
      <w:rPr>
        <w:rFonts w:ascii="Arial Bold" w:hAnsi="Arial Bold" w:cs="Arial" w:hint="default"/>
        <w:b/>
        <w:i w:val="0"/>
        <w:sz w:val="24"/>
      </w:rPr>
    </w:lvl>
  </w:abstractNum>
  <w:abstractNum w:abstractNumId="7">
    <w:nsid w:val="79405B2D"/>
    <w:multiLevelType w:val="multilevel"/>
    <w:tmpl w:val="26BEC04E"/>
    <w:lvl w:ilvl="0">
      <w:start w:val="1"/>
      <w:numFmt w:val="bullet"/>
      <w:pStyle w:val="Bullet1"/>
      <w:lvlText w:val=""/>
      <w:lvlJc w:val="left"/>
      <w:pPr>
        <w:ind w:left="720" w:hanging="360"/>
      </w:pPr>
      <w:rPr>
        <w:rFonts w:ascii="Wingdings" w:hAnsi="Wingdings" w:hint="default"/>
        <w:color w:val="0067AB"/>
        <w:sz w:val="16"/>
        <w:szCs w:val="16"/>
      </w:rPr>
    </w:lvl>
    <w:lvl w:ilvl="1">
      <w:start w:val="1"/>
      <w:numFmt w:val="bullet"/>
      <w:pStyle w:val="Bullet2"/>
      <w:lvlText w:val=""/>
      <w:lvlJc w:val="left"/>
      <w:pPr>
        <w:ind w:left="1080" w:hanging="360"/>
      </w:pPr>
      <w:rPr>
        <w:rFonts w:ascii="Wingdings" w:hAnsi="Wingdings" w:hint="default"/>
        <w:b/>
        <w:i w:val="0"/>
        <w:color w:val="677719"/>
        <w:sz w:val="24"/>
        <w:szCs w:val="24"/>
      </w:rPr>
    </w:lvl>
    <w:lvl w:ilvl="2">
      <w:start w:val="1"/>
      <w:numFmt w:val="bullet"/>
      <w:pStyle w:val="Bullet3"/>
      <w:lvlText w:val="–"/>
      <w:lvlJc w:val="left"/>
      <w:pPr>
        <w:ind w:left="1440" w:hanging="360"/>
      </w:pPr>
      <w:rPr>
        <w:rFonts w:ascii="Arial Bold" w:hAnsi="Arial Bold" w:hint="default"/>
        <w:b/>
        <w:i w:val="0"/>
        <w:color w:val="C0504D" w:themeColor="accent2"/>
        <w:sz w:val="24"/>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7"/>
  </w:num>
  <w:num w:numId="6">
    <w:abstractNumId w:val="6"/>
  </w:num>
  <w:num w:numId="7">
    <w:abstractNumId w:val="5"/>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DB"/>
    <w:rsid w:val="000508EE"/>
    <w:rsid w:val="00067A1D"/>
    <w:rsid w:val="00080816"/>
    <w:rsid w:val="00086534"/>
    <w:rsid w:val="000A41C3"/>
    <w:rsid w:val="000C409B"/>
    <w:rsid w:val="0010637C"/>
    <w:rsid w:val="001470F8"/>
    <w:rsid w:val="001612A5"/>
    <w:rsid w:val="001A0F11"/>
    <w:rsid w:val="001B57A0"/>
    <w:rsid w:val="001B7388"/>
    <w:rsid w:val="001D2701"/>
    <w:rsid w:val="00235E72"/>
    <w:rsid w:val="002553DB"/>
    <w:rsid w:val="002B2A3C"/>
    <w:rsid w:val="002C3156"/>
    <w:rsid w:val="002E6385"/>
    <w:rsid w:val="00343A12"/>
    <w:rsid w:val="003465B6"/>
    <w:rsid w:val="00394E73"/>
    <w:rsid w:val="003B46CD"/>
    <w:rsid w:val="003F38E5"/>
    <w:rsid w:val="003F7265"/>
    <w:rsid w:val="004C270A"/>
    <w:rsid w:val="004F6B27"/>
    <w:rsid w:val="005016A6"/>
    <w:rsid w:val="00523781"/>
    <w:rsid w:val="00573EC3"/>
    <w:rsid w:val="005E5AF3"/>
    <w:rsid w:val="005F3F3B"/>
    <w:rsid w:val="00632B48"/>
    <w:rsid w:val="00692A12"/>
    <w:rsid w:val="007318FD"/>
    <w:rsid w:val="00777599"/>
    <w:rsid w:val="007B0B70"/>
    <w:rsid w:val="0081693E"/>
    <w:rsid w:val="00857688"/>
    <w:rsid w:val="00882F13"/>
    <w:rsid w:val="008D5ECC"/>
    <w:rsid w:val="008E500D"/>
    <w:rsid w:val="00927FD8"/>
    <w:rsid w:val="00931C99"/>
    <w:rsid w:val="00931DA6"/>
    <w:rsid w:val="009B1377"/>
    <w:rsid w:val="009B28F0"/>
    <w:rsid w:val="009E62B0"/>
    <w:rsid w:val="00B05214"/>
    <w:rsid w:val="00BA4D59"/>
    <w:rsid w:val="00BB05E9"/>
    <w:rsid w:val="00BB11B4"/>
    <w:rsid w:val="00C92F21"/>
    <w:rsid w:val="00CA328A"/>
    <w:rsid w:val="00CB770F"/>
    <w:rsid w:val="00CB7F2D"/>
    <w:rsid w:val="00CE2556"/>
    <w:rsid w:val="00D77F94"/>
    <w:rsid w:val="00DD15DB"/>
    <w:rsid w:val="00E0203D"/>
    <w:rsid w:val="00E327A5"/>
    <w:rsid w:val="00E47529"/>
    <w:rsid w:val="00E50A69"/>
    <w:rsid w:val="00F17FC7"/>
    <w:rsid w:val="00F830D7"/>
    <w:rsid w:val="00F8618A"/>
    <w:rsid w:val="00FD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12"/>
  </w:style>
  <w:style w:type="paragraph" w:styleId="Heading1">
    <w:name w:val="heading 1"/>
    <w:basedOn w:val="Normal"/>
    <w:next w:val="Normal"/>
    <w:link w:val="Heading1Char1"/>
    <w:uiPriority w:val="9"/>
    <w:qFormat/>
    <w:rsid w:val="00DD1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D15DB"/>
    <w:pPr>
      <w:keepNext/>
      <w:keepLines/>
      <w:spacing w:before="40" w:after="0"/>
      <w:outlineLvl w:val="1"/>
    </w:pPr>
    <w:rPr>
      <w:rFonts w:eastAsia="MS Gothic" w:cs="Times New Roman"/>
      <w:b/>
      <w:sz w:val="32"/>
      <w:szCs w:val="26"/>
    </w:rPr>
  </w:style>
  <w:style w:type="paragraph" w:styleId="Heading3">
    <w:name w:val="heading 3"/>
    <w:basedOn w:val="Normal"/>
    <w:next w:val="Normal"/>
    <w:link w:val="Heading3Char"/>
    <w:uiPriority w:val="9"/>
    <w:semiHidden/>
    <w:unhideWhenUsed/>
    <w:qFormat/>
    <w:rsid w:val="00DD15DB"/>
    <w:pPr>
      <w:keepNext/>
      <w:keepLines/>
      <w:spacing w:before="40" w:after="0"/>
      <w:outlineLvl w:val="2"/>
    </w:pPr>
    <w:rPr>
      <w:rFonts w:ascii="Calibri Light" w:eastAsia="MS Gothic" w:hAnsi="Calibri Light" w:cs="Times New Roman"/>
      <w:b/>
      <w:color w:val="2E74B5"/>
      <w:sz w:val="28"/>
      <w:szCs w:val="24"/>
    </w:rPr>
  </w:style>
  <w:style w:type="paragraph" w:styleId="Heading4">
    <w:name w:val="heading 4"/>
    <w:basedOn w:val="Normal"/>
    <w:next w:val="Normal"/>
    <w:link w:val="Heading4Char"/>
    <w:uiPriority w:val="9"/>
    <w:semiHidden/>
    <w:unhideWhenUsed/>
    <w:qFormat/>
    <w:rsid w:val="00DD15DB"/>
    <w:pPr>
      <w:keepNext/>
      <w:keepLines/>
      <w:spacing w:before="40" w:after="0"/>
      <w:outlineLvl w:val="3"/>
    </w:pPr>
    <w:rPr>
      <w:rFonts w:ascii="Calibri Light" w:eastAsia="MS Gothic" w:hAnsi="Calibri Light" w:cs="Times New Roman"/>
      <w:i/>
      <w:iCs/>
      <w:color w:val="2E74B5"/>
      <w:sz w:val="24"/>
      <w:szCs w:val="24"/>
    </w:rPr>
  </w:style>
  <w:style w:type="paragraph" w:styleId="Heading5">
    <w:name w:val="heading 5"/>
    <w:basedOn w:val="Normal"/>
    <w:next w:val="Normal"/>
    <w:link w:val="Heading5Char"/>
    <w:uiPriority w:val="9"/>
    <w:semiHidden/>
    <w:unhideWhenUsed/>
    <w:qFormat/>
    <w:rsid w:val="00DD15DB"/>
    <w:pPr>
      <w:keepNext/>
      <w:keepLines/>
      <w:spacing w:before="40" w:after="0"/>
      <w:outlineLvl w:val="4"/>
    </w:pPr>
    <w:rPr>
      <w:rFonts w:eastAsia="MS Gothic" w:cs="Times New Roman"/>
      <w:b/>
    </w:rPr>
  </w:style>
  <w:style w:type="paragraph" w:styleId="Heading6">
    <w:name w:val="heading 6"/>
    <w:basedOn w:val="Normal"/>
    <w:next w:val="Normal"/>
    <w:link w:val="Heading6Char"/>
    <w:uiPriority w:val="9"/>
    <w:semiHidden/>
    <w:unhideWhenUsed/>
    <w:qFormat/>
    <w:rsid w:val="00DD15DB"/>
    <w:pPr>
      <w:keepNext/>
      <w:keepLines/>
      <w:spacing w:before="40" w:after="0"/>
      <w:outlineLvl w:val="5"/>
    </w:pPr>
    <w:rPr>
      <w:rFonts w:eastAsia="MS Gothic" w:cs="Times New Roman"/>
      <w:b/>
      <w:color w:val="000000"/>
      <w:sz w:val="20"/>
    </w:rPr>
  </w:style>
  <w:style w:type="paragraph" w:styleId="Heading7">
    <w:name w:val="heading 7"/>
    <w:basedOn w:val="Normal"/>
    <w:next w:val="Normal"/>
    <w:link w:val="Heading7Char"/>
    <w:uiPriority w:val="9"/>
    <w:unhideWhenUsed/>
    <w:qFormat/>
    <w:rsid w:val="00DD15DB"/>
    <w:pPr>
      <w:keepNext/>
      <w:keepLines/>
      <w:spacing w:before="40" w:after="0"/>
      <w:outlineLvl w:val="6"/>
    </w:pPr>
    <w:rPr>
      <w:rFonts w:ascii="Cambria" w:eastAsia="MS Gothic" w:hAnsi="Cambria" w:cs="Times New Roman"/>
      <w:b/>
      <w:iCs/>
      <w:color w:val="000000"/>
      <w:sz w:val="40"/>
    </w:rPr>
  </w:style>
  <w:style w:type="paragraph" w:styleId="Heading8">
    <w:name w:val="heading 8"/>
    <w:basedOn w:val="Normal"/>
    <w:next w:val="Normal"/>
    <w:link w:val="Heading8Char"/>
    <w:uiPriority w:val="9"/>
    <w:semiHidden/>
    <w:unhideWhenUsed/>
    <w:qFormat/>
    <w:rsid w:val="00DD15DB"/>
    <w:pPr>
      <w:keepNext/>
      <w:keepLines/>
      <w:spacing w:before="40" w:after="0"/>
      <w:outlineLvl w:val="7"/>
    </w:pPr>
    <w:rPr>
      <w:rFonts w:ascii="Cambria" w:eastAsia="MS Gothic" w:hAnsi="Cambria" w:cs="Times New Roman"/>
      <w:b/>
      <w:color w:val="272727"/>
      <w:sz w:val="40"/>
      <w:szCs w:val="21"/>
    </w:rPr>
  </w:style>
  <w:style w:type="paragraph" w:styleId="Heading9">
    <w:name w:val="heading 9"/>
    <w:basedOn w:val="Normal"/>
    <w:next w:val="Normal"/>
    <w:link w:val="Heading9Char"/>
    <w:uiPriority w:val="9"/>
    <w:semiHidden/>
    <w:unhideWhenUsed/>
    <w:qFormat/>
    <w:rsid w:val="00DD15DB"/>
    <w:pPr>
      <w:keepNext/>
      <w:keepLines/>
      <w:spacing w:before="40" w:after="0"/>
      <w:outlineLvl w:val="8"/>
    </w:pPr>
    <w:rPr>
      <w:rFonts w:eastAsia="MS Gothic" w:cs="Times New Roman"/>
      <w:b/>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nk">
    <w:name w:val="junk"/>
    <w:uiPriority w:val="99"/>
    <w:pPr>
      <w:numPr>
        <w:numId w:val="1"/>
      </w:numPr>
    </w:pPr>
  </w:style>
  <w:style w:type="numbering" w:customStyle="1" w:styleId="TestStylesDocument">
    <w:name w:val="TestStylesDocument"/>
    <w:uiPriority w:val="99"/>
    <w:pPr>
      <w:numPr>
        <w:numId w:val="2"/>
      </w:numPr>
    </w:pPr>
  </w:style>
  <w:style w:type="paragraph" w:customStyle="1" w:styleId="TableColumnHeader">
    <w:name w:val="Table Column Header"/>
    <w:basedOn w:val="Normal"/>
    <w:link w:val="TableColumnHeaderChar"/>
    <w:qFormat/>
    <w:rsid w:val="00931C99"/>
    <w:pPr>
      <w:spacing w:after="0" w:line="240" w:lineRule="auto"/>
      <w:jc w:val="center"/>
    </w:pPr>
    <w:rPr>
      <w:rFonts w:ascii="Arial" w:eastAsia="Times New Roman" w:hAnsi="Arial" w:cs="Arial"/>
      <w:b/>
      <w:sz w:val="20"/>
    </w:rPr>
  </w:style>
  <w:style w:type="character" w:customStyle="1" w:styleId="TableColumnHeaderChar">
    <w:name w:val="Table Column Header Char"/>
    <w:basedOn w:val="DefaultParagraphFont"/>
    <w:link w:val="TableColumnHeader"/>
    <w:rsid w:val="00931C99"/>
    <w:rPr>
      <w:rFonts w:ascii="Arial" w:eastAsia="Times New Roman" w:hAnsi="Arial" w:cs="Arial"/>
      <w:b/>
      <w:sz w:val="20"/>
    </w:rPr>
  </w:style>
  <w:style w:type="paragraph" w:customStyle="1" w:styleId="Heading11">
    <w:name w:val="Heading 11"/>
    <w:basedOn w:val="Normal"/>
    <w:next w:val="Normal"/>
    <w:link w:val="Heading1Char"/>
    <w:autoRedefine/>
    <w:uiPriority w:val="9"/>
    <w:qFormat/>
    <w:rsid w:val="00DD15DB"/>
    <w:pPr>
      <w:pageBreakBefore/>
      <w:spacing w:before="240" w:after="0" w:line="240" w:lineRule="auto"/>
      <w:outlineLvl w:val="0"/>
    </w:pPr>
    <w:rPr>
      <w:rFonts w:ascii="Cambria" w:eastAsia="MS Gothic" w:hAnsi="Cambria" w:cs="Times New Roman"/>
      <w:b/>
      <w:sz w:val="40"/>
      <w:szCs w:val="24"/>
    </w:rPr>
  </w:style>
  <w:style w:type="paragraph" w:customStyle="1" w:styleId="Heading21">
    <w:name w:val="Heading 21"/>
    <w:basedOn w:val="Normal"/>
    <w:next w:val="Normal"/>
    <w:uiPriority w:val="9"/>
    <w:unhideWhenUsed/>
    <w:qFormat/>
    <w:rsid w:val="00DD15DB"/>
    <w:pPr>
      <w:keepNext/>
      <w:keepLines/>
      <w:spacing w:before="40" w:after="0" w:line="259" w:lineRule="auto"/>
      <w:outlineLvl w:val="1"/>
    </w:pPr>
    <w:rPr>
      <w:rFonts w:eastAsia="MS Gothic" w:cs="Times New Roman"/>
      <w:b/>
      <w:sz w:val="32"/>
      <w:szCs w:val="26"/>
    </w:rPr>
  </w:style>
  <w:style w:type="paragraph" w:customStyle="1" w:styleId="Heading31">
    <w:name w:val="Heading 31"/>
    <w:basedOn w:val="Normal"/>
    <w:next w:val="Normal"/>
    <w:uiPriority w:val="9"/>
    <w:unhideWhenUsed/>
    <w:qFormat/>
    <w:rsid w:val="00DD15DB"/>
    <w:pPr>
      <w:keepNext/>
      <w:keepLines/>
      <w:spacing w:before="40" w:after="0" w:line="259" w:lineRule="auto"/>
      <w:outlineLvl w:val="2"/>
    </w:pPr>
    <w:rPr>
      <w:rFonts w:ascii="Calibri Light" w:eastAsia="MS Gothic" w:hAnsi="Calibri Light" w:cs="Times New Roman"/>
      <w:b/>
      <w:color w:val="2E74B5"/>
      <w:sz w:val="28"/>
      <w:szCs w:val="24"/>
    </w:rPr>
  </w:style>
  <w:style w:type="paragraph" w:customStyle="1" w:styleId="Heading41">
    <w:name w:val="Heading 41"/>
    <w:basedOn w:val="Normal"/>
    <w:next w:val="Normal"/>
    <w:uiPriority w:val="9"/>
    <w:unhideWhenUsed/>
    <w:qFormat/>
    <w:rsid w:val="00DD15DB"/>
    <w:pPr>
      <w:keepNext/>
      <w:keepLines/>
      <w:spacing w:before="40" w:after="0" w:line="259" w:lineRule="auto"/>
      <w:outlineLvl w:val="3"/>
    </w:pPr>
    <w:rPr>
      <w:rFonts w:ascii="Calibri Light" w:eastAsia="MS Gothic" w:hAnsi="Calibri Light" w:cs="Times New Roman"/>
      <w:i/>
      <w:iCs/>
      <w:color w:val="2E74B5"/>
      <w:sz w:val="24"/>
      <w:szCs w:val="24"/>
    </w:rPr>
  </w:style>
  <w:style w:type="paragraph" w:customStyle="1" w:styleId="Heading51">
    <w:name w:val="Heading 51"/>
    <w:basedOn w:val="Normal"/>
    <w:next w:val="Normal"/>
    <w:uiPriority w:val="9"/>
    <w:unhideWhenUsed/>
    <w:qFormat/>
    <w:rsid w:val="00DD15DB"/>
    <w:pPr>
      <w:keepNext/>
      <w:keepLines/>
      <w:spacing w:before="40" w:after="0" w:line="259" w:lineRule="auto"/>
      <w:jc w:val="center"/>
      <w:outlineLvl w:val="4"/>
    </w:pPr>
    <w:rPr>
      <w:rFonts w:eastAsia="MS Gothic" w:cs="Times New Roman"/>
      <w:b/>
    </w:rPr>
  </w:style>
  <w:style w:type="paragraph" w:customStyle="1" w:styleId="Heading61">
    <w:name w:val="Heading 61"/>
    <w:basedOn w:val="Normal"/>
    <w:next w:val="Normal"/>
    <w:uiPriority w:val="9"/>
    <w:unhideWhenUsed/>
    <w:qFormat/>
    <w:rsid w:val="00DD15DB"/>
    <w:pPr>
      <w:keepNext/>
      <w:keepLines/>
      <w:spacing w:before="40" w:after="0" w:line="259" w:lineRule="auto"/>
      <w:outlineLvl w:val="5"/>
    </w:pPr>
    <w:rPr>
      <w:rFonts w:eastAsia="MS Gothic" w:cs="Times New Roman"/>
      <w:b/>
      <w:color w:val="000000"/>
      <w:sz w:val="20"/>
    </w:rPr>
  </w:style>
  <w:style w:type="paragraph" w:customStyle="1" w:styleId="Heading71">
    <w:name w:val="Heading 71"/>
    <w:basedOn w:val="Default"/>
    <w:next w:val="Default"/>
    <w:autoRedefine/>
    <w:uiPriority w:val="9"/>
    <w:unhideWhenUsed/>
    <w:qFormat/>
    <w:rsid w:val="00DD15DB"/>
    <w:pPr>
      <w:keepNext/>
      <w:keepLines/>
      <w:tabs>
        <w:tab w:val="left" w:pos="0"/>
      </w:tabs>
      <w:spacing w:before="40"/>
      <w:outlineLvl w:val="6"/>
    </w:pPr>
    <w:rPr>
      <w:rFonts w:ascii="Cambria" w:eastAsia="MS Gothic" w:hAnsi="Cambria"/>
      <w:b/>
      <w:iCs/>
      <w:sz w:val="40"/>
      <w:szCs w:val="22"/>
    </w:rPr>
  </w:style>
  <w:style w:type="paragraph" w:customStyle="1" w:styleId="Heading81">
    <w:name w:val="Heading 81"/>
    <w:basedOn w:val="Normal"/>
    <w:next w:val="Normal"/>
    <w:uiPriority w:val="9"/>
    <w:unhideWhenUsed/>
    <w:qFormat/>
    <w:rsid w:val="00DD15DB"/>
    <w:pPr>
      <w:keepNext/>
      <w:keepLines/>
      <w:spacing w:before="40" w:after="0" w:line="259" w:lineRule="auto"/>
      <w:outlineLvl w:val="7"/>
    </w:pPr>
    <w:rPr>
      <w:rFonts w:ascii="Cambria" w:eastAsia="MS Gothic" w:hAnsi="Cambria" w:cs="Times New Roman"/>
      <w:b/>
      <w:color w:val="272727"/>
      <w:sz w:val="40"/>
      <w:szCs w:val="21"/>
    </w:rPr>
  </w:style>
  <w:style w:type="paragraph" w:customStyle="1" w:styleId="Heading91">
    <w:name w:val="Heading 91"/>
    <w:basedOn w:val="Normal"/>
    <w:next w:val="Normal"/>
    <w:uiPriority w:val="9"/>
    <w:unhideWhenUsed/>
    <w:qFormat/>
    <w:rsid w:val="00DD15DB"/>
    <w:pPr>
      <w:keepNext/>
      <w:keepLines/>
      <w:spacing w:before="40" w:after="0" w:line="259" w:lineRule="auto"/>
      <w:outlineLvl w:val="8"/>
    </w:pPr>
    <w:rPr>
      <w:rFonts w:eastAsia="MS Gothic" w:cs="Times New Roman"/>
      <w:b/>
      <w:iCs/>
      <w:color w:val="272727"/>
      <w:sz w:val="21"/>
      <w:szCs w:val="21"/>
    </w:rPr>
  </w:style>
  <w:style w:type="numbering" w:customStyle="1" w:styleId="NoList1">
    <w:name w:val="No List1"/>
    <w:next w:val="NoList"/>
    <w:uiPriority w:val="99"/>
    <w:semiHidden/>
    <w:unhideWhenUsed/>
    <w:rsid w:val="00DD15DB"/>
  </w:style>
  <w:style w:type="paragraph" w:styleId="BodyText2">
    <w:name w:val="Body Text 2"/>
    <w:basedOn w:val="Normal"/>
    <w:link w:val="BodyText2Char"/>
    <w:uiPriority w:val="99"/>
    <w:rsid w:val="00DD15DB"/>
    <w:pPr>
      <w:tabs>
        <w:tab w:val="left" w:pos="950"/>
      </w:tabs>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DD15DB"/>
    <w:rPr>
      <w:rFonts w:ascii="Times New Roman" w:eastAsia="Times New Roman" w:hAnsi="Times New Roman" w:cs="Times New Roman"/>
      <w:sz w:val="24"/>
      <w:szCs w:val="20"/>
    </w:rPr>
  </w:style>
  <w:style w:type="character" w:customStyle="1" w:styleId="Heading1Char">
    <w:name w:val="Heading 1 Char"/>
    <w:basedOn w:val="DefaultParagraphFont"/>
    <w:link w:val="Heading11"/>
    <w:uiPriority w:val="9"/>
    <w:rsid w:val="00DD15DB"/>
    <w:rPr>
      <w:rFonts w:ascii="Cambria" w:eastAsia="MS Gothic" w:hAnsi="Cambria" w:cs="Times New Roman"/>
      <w:b/>
      <w:sz w:val="40"/>
      <w:szCs w:val="24"/>
    </w:rPr>
  </w:style>
  <w:style w:type="character" w:customStyle="1" w:styleId="Heading2Char">
    <w:name w:val="Heading 2 Char"/>
    <w:basedOn w:val="DefaultParagraphFont"/>
    <w:link w:val="Heading2"/>
    <w:uiPriority w:val="9"/>
    <w:rsid w:val="00DD15DB"/>
    <w:rPr>
      <w:rFonts w:eastAsia="MS Gothic" w:cs="Times New Roman"/>
      <w:b/>
      <w:sz w:val="32"/>
      <w:szCs w:val="26"/>
    </w:rPr>
  </w:style>
  <w:style w:type="character" w:customStyle="1" w:styleId="Heading3Char">
    <w:name w:val="Heading 3 Char"/>
    <w:basedOn w:val="DefaultParagraphFont"/>
    <w:link w:val="Heading3"/>
    <w:uiPriority w:val="9"/>
    <w:rsid w:val="00DD15DB"/>
    <w:rPr>
      <w:rFonts w:ascii="Calibri Light" w:eastAsia="MS Gothic" w:hAnsi="Calibri Light" w:cs="Times New Roman"/>
      <w:b/>
      <w:color w:val="2E74B5"/>
      <w:sz w:val="28"/>
      <w:szCs w:val="24"/>
    </w:rPr>
  </w:style>
  <w:style w:type="character" w:customStyle="1" w:styleId="Heading4Char">
    <w:name w:val="Heading 4 Char"/>
    <w:basedOn w:val="DefaultParagraphFont"/>
    <w:link w:val="Heading4"/>
    <w:uiPriority w:val="9"/>
    <w:rsid w:val="00DD15DB"/>
    <w:rPr>
      <w:rFonts w:ascii="Calibri Light" w:eastAsia="MS Gothic" w:hAnsi="Calibri Light" w:cs="Times New Roman"/>
      <w:i/>
      <w:iCs/>
      <w:color w:val="2E74B5"/>
      <w:sz w:val="24"/>
      <w:szCs w:val="24"/>
    </w:rPr>
  </w:style>
  <w:style w:type="character" w:customStyle="1" w:styleId="Heading5Char">
    <w:name w:val="Heading 5 Char"/>
    <w:basedOn w:val="DefaultParagraphFont"/>
    <w:link w:val="Heading5"/>
    <w:uiPriority w:val="9"/>
    <w:rsid w:val="00DD15DB"/>
    <w:rPr>
      <w:rFonts w:eastAsia="MS Gothic" w:cs="Times New Roman"/>
      <w:b/>
    </w:rPr>
  </w:style>
  <w:style w:type="character" w:customStyle="1" w:styleId="Heading6Char">
    <w:name w:val="Heading 6 Char"/>
    <w:basedOn w:val="DefaultParagraphFont"/>
    <w:link w:val="Heading6"/>
    <w:uiPriority w:val="9"/>
    <w:rsid w:val="00DD15DB"/>
    <w:rPr>
      <w:rFonts w:eastAsia="MS Gothic" w:cs="Times New Roman"/>
      <w:b/>
      <w:color w:val="000000"/>
      <w:sz w:val="20"/>
    </w:rPr>
  </w:style>
  <w:style w:type="character" w:customStyle="1" w:styleId="Heading7Char">
    <w:name w:val="Heading 7 Char"/>
    <w:basedOn w:val="DefaultParagraphFont"/>
    <w:link w:val="Heading7"/>
    <w:uiPriority w:val="9"/>
    <w:rsid w:val="00DD15DB"/>
    <w:rPr>
      <w:rFonts w:ascii="Cambria" w:eastAsia="MS Gothic" w:hAnsi="Cambria" w:cs="Times New Roman"/>
      <w:b/>
      <w:iCs/>
      <w:color w:val="000000"/>
      <w:sz w:val="40"/>
    </w:rPr>
  </w:style>
  <w:style w:type="character" w:customStyle="1" w:styleId="Heading8Char">
    <w:name w:val="Heading 8 Char"/>
    <w:basedOn w:val="DefaultParagraphFont"/>
    <w:link w:val="Heading8"/>
    <w:uiPriority w:val="9"/>
    <w:rsid w:val="00DD15DB"/>
    <w:rPr>
      <w:rFonts w:ascii="Cambria" w:eastAsia="MS Gothic" w:hAnsi="Cambria" w:cs="Times New Roman"/>
      <w:b/>
      <w:color w:val="272727"/>
      <w:sz w:val="40"/>
      <w:szCs w:val="21"/>
    </w:rPr>
  </w:style>
  <w:style w:type="character" w:customStyle="1" w:styleId="Heading9Char">
    <w:name w:val="Heading 9 Char"/>
    <w:basedOn w:val="DefaultParagraphFont"/>
    <w:link w:val="Heading9"/>
    <w:uiPriority w:val="9"/>
    <w:rsid w:val="00DD15DB"/>
    <w:rPr>
      <w:rFonts w:eastAsia="MS Gothic" w:cs="Times New Roman"/>
      <w:b/>
      <w:iCs/>
      <w:color w:val="272727"/>
      <w:sz w:val="21"/>
      <w:szCs w:val="21"/>
    </w:rPr>
  </w:style>
  <w:style w:type="paragraph" w:customStyle="1" w:styleId="ListParagraph1">
    <w:name w:val="List Paragraph1"/>
    <w:basedOn w:val="Normal"/>
    <w:next w:val="ListParagraph"/>
    <w:uiPriority w:val="34"/>
    <w:qFormat/>
    <w:rsid w:val="00DD15DB"/>
    <w:pPr>
      <w:spacing w:after="160" w:line="259" w:lineRule="auto"/>
      <w:ind w:left="720"/>
      <w:contextualSpacing/>
    </w:pPr>
  </w:style>
  <w:style w:type="paragraph" w:customStyle="1" w:styleId="Header1">
    <w:name w:val="Header1"/>
    <w:basedOn w:val="Normal"/>
    <w:next w:val="Header"/>
    <w:link w:val="HeaderChar"/>
    <w:unhideWhenUsed/>
    <w:qFormat/>
    <w:rsid w:val="00DD15DB"/>
    <w:pPr>
      <w:tabs>
        <w:tab w:val="center" w:pos="4680"/>
        <w:tab w:val="right" w:pos="9360"/>
      </w:tabs>
      <w:spacing w:after="0" w:line="240" w:lineRule="auto"/>
    </w:pPr>
  </w:style>
  <w:style w:type="character" w:customStyle="1" w:styleId="HeaderChar">
    <w:name w:val="Header Char"/>
    <w:basedOn w:val="DefaultParagraphFont"/>
    <w:link w:val="Header1"/>
    <w:rsid w:val="00DD15DB"/>
  </w:style>
  <w:style w:type="paragraph" w:customStyle="1" w:styleId="Footer1">
    <w:name w:val="Footer1"/>
    <w:basedOn w:val="Normal"/>
    <w:next w:val="Footer"/>
    <w:link w:val="FooterChar"/>
    <w:uiPriority w:val="99"/>
    <w:unhideWhenUsed/>
    <w:rsid w:val="00DD15DB"/>
    <w:pPr>
      <w:tabs>
        <w:tab w:val="center" w:pos="4680"/>
        <w:tab w:val="right" w:pos="9360"/>
      </w:tabs>
      <w:spacing w:after="0" w:line="240" w:lineRule="auto"/>
    </w:pPr>
  </w:style>
  <w:style w:type="character" w:customStyle="1" w:styleId="FooterChar">
    <w:name w:val="Footer Char"/>
    <w:basedOn w:val="DefaultParagraphFont"/>
    <w:link w:val="Footer1"/>
    <w:uiPriority w:val="99"/>
    <w:rsid w:val="00DD15DB"/>
  </w:style>
  <w:style w:type="character" w:customStyle="1" w:styleId="Heading1Char1">
    <w:name w:val="Heading 1 Char1"/>
    <w:basedOn w:val="DefaultParagraphFont"/>
    <w:link w:val="Heading1"/>
    <w:uiPriority w:val="9"/>
    <w:rsid w:val="00DD15D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D15DB"/>
    <w:pPr>
      <w:keepNext w:val="0"/>
      <w:keepLines w:val="0"/>
      <w:pageBreakBefore/>
      <w:spacing w:line="259" w:lineRule="auto"/>
      <w:outlineLvl w:val="9"/>
    </w:pPr>
    <w:rPr>
      <w:rFonts w:ascii="Cambria" w:hAnsi="Cambria"/>
      <w:b/>
      <w:color w:val="auto"/>
      <w:szCs w:val="24"/>
    </w:rPr>
  </w:style>
  <w:style w:type="paragraph" w:customStyle="1" w:styleId="TOC11">
    <w:name w:val="TOC 11"/>
    <w:basedOn w:val="Normal"/>
    <w:next w:val="Normal"/>
    <w:autoRedefine/>
    <w:uiPriority w:val="39"/>
    <w:unhideWhenUsed/>
    <w:rsid w:val="00DD15DB"/>
    <w:pPr>
      <w:tabs>
        <w:tab w:val="right" w:leader="dot" w:pos="9350"/>
      </w:tabs>
      <w:spacing w:after="100" w:line="259" w:lineRule="auto"/>
    </w:pPr>
  </w:style>
  <w:style w:type="paragraph" w:customStyle="1" w:styleId="TOC21">
    <w:name w:val="TOC 21"/>
    <w:basedOn w:val="Normal"/>
    <w:next w:val="Normal"/>
    <w:autoRedefine/>
    <w:uiPriority w:val="39"/>
    <w:unhideWhenUsed/>
    <w:rsid w:val="00DD15DB"/>
    <w:pPr>
      <w:tabs>
        <w:tab w:val="left" w:pos="960"/>
        <w:tab w:val="right" w:leader="dot" w:pos="9350"/>
      </w:tabs>
      <w:spacing w:after="100" w:line="259" w:lineRule="auto"/>
      <w:ind w:left="220"/>
    </w:pPr>
  </w:style>
  <w:style w:type="character" w:customStyle="1" w:styleId="Hyperlink1">
    <w:name w:val="Hyperlink1"/>
    <w:basedOn w:val="DefaultParagraphFont"/>
    <w:uiPriority w:val="99"/>
    <w:unhideWhenUsed/>
    <w:rsid w:val="00DD15DB"/>
    <w:rPr>
      <w:color w:val="0563C1"/>
      <w:u w:val="single"/>
    </w:rPr>
  </w:style>
  <w:style w:type="character" w:styleId="PageNumber">
    <w:name w:val="page number"/>
    <w:basedOn w:val="DefaultParagraphFont"/>
    <w:semiHidden/>
    <w:rsid w:val="00DD15DB"/>
    <w:rPr>
      <w:rFonts w:cs="Times New Roman"/>
    </w:rPr>
  </w:style>
  <w:style w:type="paragraph" w:styleId="BodyText">
    <w:name w:val="Body Text"/>
    <w:basedOn w:val="Normal"/>
    <w:link w:val="BodyTextChar"/>
    <w:uiPriority w:val="99"/>
    <w:unhideWhenUsed/>
    <w:rsid w:val="00DD15DB"/>
    <w:pPr>
      <w:spacing w:after="120" w:line="240" w:lineRule="auto"/>
    </w:pPr>
    <w:rPr>
      <w:rFonts w:ascii="Calibri" w:eastAsia="Times New Roman" w:hAnsi="Calibri" w:cs="Times New Roman"/>
      <w:sz w:val="24"/>
      <w:szCs w:val="24"/>
    </w:rPr>
  </w:style>
  <w:style w:type="character" w:customStyle="1" w:styleId="BodyTextChar">
    <w:name w:val="Body Text Char"/>
    <w:basedOn w:val="DefaultParagraphFont"/>
    <w:link w:val="BodyText"/>
    <w:uiPriority w:val="99"/>
    <w:rsid w:val="00DD15DB"/>
    <w:rPr>
      <w:rFonts w:ascii="Calibri" w:eastAsia="Times New Roman" w:hAnsi="Calibri" w:cs="Times New Roman"/>
      <w:sz w:val="24"/>
      <w:szCs w:val="24"/>
    </w:rPr>
  </w:style>
  <w:style w:type="paragraph" w:customStyle="1" w:styleId="TextBoxHeading">
    <w:name w:val="TextBox Heading"/>
    <w:next w:val="Normal"/>
    <w:link w:val="TextBoxHeadingChar"/>
    <w:qFormat/>
    <w:rsid w:val="00DD15DB"/>
    <w:pPr>
      <w:spacing w:after="240" w:line="240" w:lineRule="auto"/>
      <w:jc w:val="center"/>
    </w:pPr>
    <w:rPr>
      <w:rFonts w:ascii="Myriad Pro" w:eastAsia="Times New Roman" w:hAnsi="Myriad Pro" w:cs="Arial"/>
      <w:color w:val="000000"/>
      <w:spacing w:val="32"/>
      <w:sz w:val="24"/>
      <w:szCs w:val="24"/>
    </w:rPr>
  </w:style>
  <w:style w:type="paragraph" w:customStyle="1" w:styleId="TextBoxBullets">
    <w:name w:val="TextBox Bullets"/>
    <w:basedOn w:val="Normal"/>
    <w:link w:val="TextBoxBulletsChar"/>
    <w:qFormat/>
    <w:rsid w:val="00DD15DB"/>
    <w:pPr>
      <w:numPr>
        <w:numId w:val="3"/>
      </w:numPr>
      <w:spacing w:after="20" w:line="240" w:lineRule="auto"/>
    </w:pPr>
    <w:rPr>
      <w:rFonts w:ascii="Calibri" w:eastAsia="Calibri" w:hAnsi="Calibri" w:cs="Times New Roman"/>
      <w:szCs w:val="24"/>
    </w:rPr>
  </w:style>
  <w:style w:type="character" w:customStyle="1" w:styleId="TextBoxHeadingChar">
    <w:name w:val="TextBox Heading Char"/>
    <w:basedOn w:val="DefaultParagraphFont"/>
    <w:link w:val="TextBoxHeading"/>
    <w:rsid w:val="00DD15DB"/>
    <w:rPr>
      <w:rFonts w:ascii="Myriad Pro" w:eastAsia="Times New Roman" w:hAnsi="Myriad Pro" w:cs="Arial"/>
      <w:color w:val="000000"/>
      <w:spacing w:val="32"/>
      <w:sz w:val="24"/>
      <w:szCs w:val="24"/>
    </w:rPr>
  </w:style>
  <w:style w:type="character" w:customStyle="1" w:styleId="TextBoxBulletsChar">
    <w:name w:val="TextBox Bullets Char"/>
    <w:basedOn w:val="DefaultParagraphFont"/>
    <w:link w:val="TextBoxBullets"/>
    <w:rsid w:val="00DD15DB"/>
    <w:rPr>
      <w:rFonts w:ascii="Calibri" w:eastAsia="Calibri" w:hAnsi="Calibri" w:cs="Times New Roman"/>
      <w:szCs w:val="24"/>
    </w:rPr>
  </w:style>
  <w:style w:type="paragraph" w:customStyle="1" w:styleId="FootnoteText1">
    <w:name w:val="Footnote Text1"/>
    <w:basedOn w:val="Normal"/>
    <w:next w:val="FootnoteText"/>
    <w:link w:val="FootnoteTextChar"/>
    <w:uiPriority w:val="99"/>
    <w:rsid w:val="00DD15DB"/>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1"/>
    <w:uiPriority w:val="99"/>
    <w:rsid w:val="00DD15DB"/>
    <w:rPr>
      <w:rFonts w:eastAsia="Times New Roman" w:cs="Times New Roman"/>
      <w:sz w:val="20"/>
      <w:szCs w:val="20"/>
    </w:rPr>
  </w:style>
  <w:style w:type="character" w:styleId="FootnoteReference">
    <w:name w:val="footnote reference"/>
    <w:uiPriority w:val="99"/>
    <w:qFormat/>
    <w:rsid w:val="00DD15DB"/>
    <w:rPr>
      <w:vertAlign w:val="superscript"/>
    </w:rPr>
  </w:style>
  <w:style w:type="paragraph" w:styleId="ListNumber">
    <w:name w:val="List Number"/>
    <w:basedOn w:val="Normal"/>
    <w:rsid w:val="00DD15DB"/>
    <w:pPr>
      <w:keepNext/>
      <w:widowControl w:val="0"/>
      <w:numPr>
        <w:numId w:val="4"/>
      </w:numPr>
      <w:tabs>
        <w:tab w:val="clear" w:pos="270"/>
        <w:tab w:val="num" w:pos="288"/>
      </w:tabs>
      <w:autoSpaceDE w:val="0"/>
      <w:autoSpaceDN w:val="0"/>
      <w:adjustRightInd w:val="0"/>
      <w:spacing w:after="0" w:line="240" w:lineRule="auto"/>
      <w:ind w:left="288" w:hanging="288"/>
      <w:contextualSpacing/>
    </w:pPr>
    <w:rPr>
      <w:rFonts w:ascii="Times New Roman" w:eastAsia="Times New Roman" w:hAnsi="Times New Roman" w:cs="Times New Roman"/>
      <w:sz w:val="24"/>
      <w:szCs w:val="24"/>
    </w:rPr>
  </w:style>
  <w:style w:type="paragraph" w:customStyle="1" w:styleId="Default">
    <w:name w:val="Default"/>
    <w:rsid w:val="00DD15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DD15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D15DB"/>
    <w:rPr>
      <w:color w:val="954F72"/>
      <w:u w:val="single"/>
    </w:rPr>
  </w:style>
  <w:style w:type="character" w:styleId="CommentReference">
    <w:name w:val="annotation reference"/>
    <w:basedOn w:val="DefaultParagraphFont"/>
    <w:unhideWhenUsed/>
    <w:rsid w:val="00DD15DB"/>
    <w:rPr>
      <w:sz w:val="16"/>
      <w:szCs w:val="16"/>
    </w:rPr>
  </w:style>
  <w:style w:type="paragraph" w:styleId="CommentText">
    <w:name w:val="annotation text"/>
    <w:basedOn w:val="Normal"/>
    <w:link w:val="CommentTextChar"/>
    <w:unhideWhenUsed/>
    <w:rsid w:val="00DD15DB"/>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DD15D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15DB"/>
    <w:rPr>
      <w:b/>
      <w:bCs/>
    </w:rPr>
  </w:style>
  <w:style w:type="character" w:customStyle="1" w:styleId="CommentSubjectChar">
    <w:name w:val="Comment Subject Char"/>
    <w:basedOn w:val="CommentTextChar"/>
    <w:link w:val="CommentSubject"/>
    <w:uiPriority w:val="99"/>
    <w:semiHidden/>
    <w:rsid w:val="00DD15D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DD15D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D15DB"/>
    <w:rPr>
      <w:rFonts w:ascii="Segoe UI" w:eastAsia="Times New Roman" w:hAnsi="Segoe UI" w:cs="Segoe UI"/>
      <w:sz w:val="18"/>
      <w:szCs w:val="18"/>
    </w:rPr>
  </w:style>
  <w:style w:type="table" w:customStyle="1" w:styleId="TemplateTable">
    <w:name w:val="Template Table"/>
    <w:basedOn w:val="TableNormal"/>
    <w:uiPriority w:val="99"/>
    <w:rsid w:val="00DD15DB"/>
    <w:pPr>
      <w:spacing w:after="0" w:line="240" w:lineRule="auto"/>
    </w:pPr>
    <w:rPr>
      <w:rFonts w:ascii="Calibri" w:hAnsi="Calibri"/>
      <w:sz w:val="20"/>
    </w:rPr>
    <w:tblPr>
      <w:jc w:val="center"/>
      <w:tblBorders>
        <w:top w:val="single" w:sz="4" w:space="0" w:color="A9A999"/>
        <w:left w:val="single" w:sz="4" w:space="0" w:color="A9A999"/>
        <w:bottom w:val="single" w:sz="4" w:space="0" w:color="A9A999"/>
        <w:right w:val="single" w:sz="4" w:space="0" w:color="A9A999"/>
        <w:insideH w:val="single" w:sz="4" w:space="0" w:color="A9A999"/>
        <w:insideV w:val="single" w:sz="4" w:space="0" w:color="A9A999"/>
      </w:tblBorders>
      <w:tblCellMar>
        <w:top w:w="58" w:type="dxa"/>
        <w:left w:w="58" w:type="dxa"/>
        <w:bottom w:w="58" w:type="dxa"/>
        <w:right w:w="58" w:type="dxa"/>
      </w:tblCellMar>
    </w:tblPr>
    <w:trPr>
      <w:cantSplit/>
      <w:jc w:val="center"/>
    </w:trPr>
    <w:tcPr>
      <w:shd w:val="clear" w:color="auto" w:fill="FFFFFF"/>
    </w:tcPr>
    <w:tblStylePr w:type="firstRow">
      <w:pPr>
        <w:keepNext/>
        <w:keepLines/>
        <w:pageBreakBefore w:val="0"/>
        <w:widowControl/>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CommonBullets" w:hAnsi="CommonBullets"/>
        <w:b/>
        <w:color w:val="FFFFFF"/>
        <w:sz w:val="20"/>
      </w:rPr>
      <w:tblPr/>
      <w:trPr>
        <w:tblHeader/>
      </w:trPr>
      <w:tcPr>
        <w:tcBorders>
          <w:top w:val="single" w:sz="4" w:space="0" w:color="333B0C"/>
          <w:left w:val="single" w:sz="4" w:space="0" w:color="333B0C"/>
          <w:bottom w:val="single" w:sz="4" w:space="0" w:color="333B0C"/>
          <w:right w:val="single" w:sz="4" w:space="0" w:color="333B0C"/>
          <w:insideH w:val="single" w:sz="4" w:space="0" w:color="FFFFFF"/>
          <w:insideV w:val="single" w:sz="4" w:space="0" w:color="FFFFFF"/>
          <w:tl2br w:val="nil"/>
          <w:tr2bl w:val="nil"/>
        </w:tcBorders>
        <w:shd w:val="clear" w:color="auto" w:fill="5B9BD5"/>
        <w:vAlign w:val="center"/>
      </w:tcPr>
    </w:tblStylePr>
  </w:style>
  <w:style w:type="paragraph" w:customStyle="1" w:styleId="TableCellNumbers">
    <w:name w:val="Table Cell Numbers"/>
    <w:basedOn w:val="Normal"/>
    <w:next w:val="Normal"/>
    <w:link w:val="TableCellNumbersChar"/>
    <w:qFormat/>
    <w:rsid w:val="00DD15DB"/>
    <w:pPr>
      <w:spacing w:after="0" w:line="240" w:lineRule="auto"/>
      <w:jc w:val="center"/>
    </w:pPr>
    <w:rPr>
      <w:rFonts w:ascii="Calibri" w:eastAsia="Times New Roman" w:hAnsi="Calibri" w:cs="Times New Roman"/>
      <w:sz w:val="20"/>
      <w:szCs w:val="18"/>
    </w:rPr>
  </w:style>
  <w:style w:type="character" w:customStyle="1" w:styleId="TableCellNumbersChar">
    <w:name w:val="Table Cell Numbers Char"/>
    <w:basedOn w:val="DefaultParagraphFont"/>
    <w:link w:val="TableCellNumbers"/>
    <w:rsid w:val="00DD15DB"/>
    <w:rPr>
      <w:rFonts w:ascii="Calibri" w:eastAsia="Times New Roman" w:hAnsi="Calibri" w:cs="Times New Roman"/>
      <w:sz w:val="20"/>
      <w:szCs w:val="18"/>
    </w:rPr>
  </w:style>
  <w:style w:type="paragraph" w:customStyle="1" w:styleId="TableColumnHeading">
    <w:name w:val="Table Column Heading"/>
    <w:basedOn w:val="Normal"/>
    <w:next w:val="Normal"/>
    <w:link w:val="TableColumnHeadingChar"/>
    <w:qFormat/>
    <w:rsid w:val="00DD15DB"/>
    <w:pPr>
      <w:keepNext/>
      <w:keepLines/>
      <w:spacing w:after="0" w:line="240" w:lineRule="auto"/>
      <w:jc w:val="center"/>
    </w:pPr>
    <w:rPr>
      <w:rFonts w:ascii="Calibri" w:eastAsia="Times New Roman" w:hAnsi="Calibri" w:cs="Times New Roman"/>
      <w:color w:val="FFFFFF"/>
      <w:sz w:val="20"/>
      <w:szCs w:val="20"/>
    </w:rPr>
  </w:style>
  <w:style w:type="character" w:customStyle="1" w:styleId="TableColumnHeadingChar">
    <w:name w:val="Table Column Heading Char"/>
    <w:basedOn w:val="DefaultParagraphFont"/>
    <w:link w:val="TableColumnHeading"/>
    <w:rsid w:val="00DD15DB"/>
    <w:rPr>
      <w:rFonts w:ascii="Calibri" w:eastAsia="Times New Roman" w:hAnsi="Calibri" w:cs="Times New Roman"/>
      <w:color w:val="FFFFFF"/>
      <w:sz w:val="20"/>
      <w:szCs w:val="20"/>
    </w:rPr>
  </w:style>
  <w:style w:type="paragraph" w:customStyle="1" w:styleId="TableCellText">
    <w:name w:val="Table Cell Text"/>
    <w:basedOn w:val="Normal"/>
    <w:next w:val="Normal"/>
    <w:link w:val="TableCellTextChar"/>
    <w:qFormat/>
    <w:rsid w:val="00DD15DB"/>
    <w:pPr>
      <w:autoSpaceDE w:val="0"/>
      <w:autoSpaceDN w:val="0"/>
      <w:adjustRightInd w:val="0"/>
      <w:spacing w:after="0" w:line="240" w:lineRule="auto"/>
    </w:pPr>
    <w:rPr>
      <w:rFonts w:ascii="Calibri" w:eastAsia="Calibri" w:hAnsi="Calibri" w:cs="Arial"/>
      <w:sz w:val="20"/>
      <w:szCs w:val="20"/>
    </w:rPr>
  </w:style>
  <w:style w:type="character" w:customStyle="1" w:styleId="TableCellTextChar">
    <w:name w:val="Table Cell Text Char"/>
    <w:basedOn w:val="DefaultParagraphFont"/>
    <w:link w:val="TableCellText"/>
    <w:rsid w:val="00DD15DB"/>
    <w:rPr>
      <w:rFonts w:ascii="Calibri" w:eastAsia="Calibri" w:hAnsi="Calibri" w:cs="Arial"/>
      <w:sz w:val="20"/>
      <w:szCs w:val="20"/>
    </w:rPr>
  </w:style>
  <w:style w:type="paragraph" w:customStyle="1" w:styleId="TableCaption">
    <w:name w:val="Table Caption"/>
    <w:basedOn w:val="Normal"/>
    <w:next w:val="Normal"/>
    <w:link w:val="TableCaptionChar"/>
    <w:qFormat/>
    <w:rsid w:val="00DD15DB"/>
    <w:pPr>
      <w:keepNext/>
      <w:spacing w:before="120" w:after="120" w:line="240" w:lineRule="auto"/>
      <w:jc w:val="center"/>
    </w:pPr>
    <w:rPr>
      <w:rFonts w:ascii="Calibri" w:hAnsi="Calibri" w:cs="Arial"/>
      <w:b/>
      <w:noProof/>
      <w:sz w:val="21"/>
    </w:rPr>
  </w:style>
  <w:style w:type="character" w:customStyle="1" w:styleId="TableCaptionChar">
    <w:name w:val="Table Caption Char"/>
    <w:basedOn w:val="DefaultParagraphFont"/>
    <w:link w:val="TableCaption"/>
    <w:rsid w:val="00DD15DB"/>
    <w:rPr>
      <w:rFonts w:ascii="Calibri" w:hAnsi="Calibri" w:cs="Arial"/>
      <w:b/>
      <w:noProof/>
      <w:sz w:val="21"/>
    </w:rPr>
  </w:style>
  <w:style w:type="paragraph" w:styleId="TOC3">
    <w:name w:val="toc 3"/>
    <w:basedOn w:val="Normal"/>
    <w:next w:val="Normal"/>
    <w:autoRedefine/>
    <w:uiPriority w:val="39"/>
    <w:unhideWhenUsed/>
    <w:rsid w:val="00DD15DB"/>
    <w:pPr>
      <w:tabs>
        <w:tab w:val="right" w:leader="dot" w:pos="9350"/>
      </w:tabs>
      <w:spacing w:after="100" w:line="240" w:lineRule="auto"/>
      <w:ind w:left="480"/>
    </w:pPr>
    <w:rPr>
      <w:rFonts w:ascii="Calibri" w:eastAsia="Times New Roman" w:hAnsi="Calibri" w:cs="Times New Roman"/>
      <w:sz w:val="24"/>
      <w:szCs w:val="24"/>
    </w:rPr>
  </w:style>
  <w:style w:type="paragraph" w:customStyle="1" w:styleId="Bullet1">
    <w:name w:val="Bullet 1"/>
    <w:basedOn w:val="Normal"/>
    <w:link w:val="Bullet1Char"/>
    <w:qFormat/>
    <w:rsid w:val="00DD15DB"/>
    <w:pPr>
      <w:numPr>
        <w:numId w:val="5"/>
      </w:numPr>
      <w:spacing w:after="120"/>
    </w:pPr>
    <w:rPr>
      <w:rFonts w:ascii="Calibri" w:eastAsia="Times New Roman" w:hAnsi="Calibri" w:cs="Times New Roman"/>
    </w:rPr>
  </w:style>
  <w:style w:type="paragraph" w:customStyle="1" w:styleId="Bullet1Last">
    <w:name w:val="Bullet 1 Last"/>
    <w:basedOn w:val="Bullet1"/>
    <w:next w:val="BodyText"/>
    <w:qFormat/>
    <w:rsid w:val="00DD15DB"/>
    <w:pPr>
      <w:spacing w:after="240"/>
    </w:pPr>
  </w:style>
  <w:style w:type="paragraph" w:customStyle="1" w:styleId="Bullet2">
    <w:name w:val="Bullet 2"/>
    <w:basedOn w:val="Bullet1"/>
    <w:link w:val="Bullet2Char"/>
    <w:qFormat/>
    <w:rsid w:val="00DD15DB"/>
    <w:pPr>
      <w:numPr>
        <w:ilvl w:val="1"/>
      </w:numPr>
      <w:ind w:left="540" w:hanging="540"/>
    </w:pPr>
  </w:style>
  <w:style w:type="paragraph" w:customStyle="1" w:styleId="Bullet3">
    <w:name w:val="Bullet 3"/>
    <w:basedOn w:val="Bullet1"/>
    <w:link w:val="Bullet3Char"/>
    <w:qFormat/>
    <w:rsid w:val="00DD15DB"/>
    <w:pPr>
      <w:numPr>
        <w:ilvl w:val="2"/>
      </w:numPr>
      <w:ind w:left="720" w:hanging="720"/>
    </w:pPr>
  </w:style>
  <w:style w:type="character" w:customStyle="1" w:styleId="Bullet1Char">
    <w:name w:val="Bullet 1 Char"/>
    <w:basedOn w:val="DefaultParagraphFont"/>
    <w:link w:val="Bullet1"/>
    <w:rsid w:val="00DD15DB"/>
    <w:rPr>
      <w:rFonts w:ascii="Calibri" w:eastAsia="Times New Roman" w:hAnsi="Calibri" w:cs="Times New Roman"/>
    </w:rPr>
  </w:style>
  <w:style w:type="paragraph" w:customStyle="1" w:styleId="FigureCaption">
    <w:name w:val="Figure Caption"/>
    <w:basedOn w:val="Normal"/>
    <w:next w:val="BodyText"/>
    <w:link w:val="FigureCaptionChar"/>
    <w:qFormat/>
    <w:rsid w:val="00DD15DB"/>
    <w:pPr>
      <w:keepNext/>
      <w:keepLines/>
      <w:spacing w:before="120" w:after="240" w:line="240" w:lineRule="auto"/>
      <w:jc w:val="center"/>
    </w:pPr>
    <w:rPr>
      <w:rFonts w:ascii="Calibri" w:hAnsi="Calibri" w:cs="Times New Roman"/>
      <w:b/>
      <w:sz w:val="21"/>
    </w:rPr>
  </w:style>
  <w:style w:type="character" w:customStyle="1" w:styleId="FigureCaptionChar">
    <w:name w:val="Figure Caption Char"/>
    <w:basedOn w:val="DefaultParagraphFont"/>
    <w:link w:val="FigureCaption"/>
    <w:rsid w:val="00DD15DB"/>
    <w:rPr>
      <w:rFonts w:ascii="Calibri" w:hAnsi="Calibri" w:cs="Times New Roman"/>
      <w:b/>
      <w:sz w:val="21"/>
    </w:rPr>
  </w:style>
  <w:style w:type="paragraph" w:customStyle="1" w:styleId="FigureNote">
    <w:name w:val="Figure Note"/>
    <w:basedOn w:val="Normal"/>
    <w:next w:val="Normal"/>
    <w:link w:val="FigureNoteChar"/>
    <w:qFormat/>
    <w:rsid w:val="00DD15DB"/>
    <w:pPr>
      <w:keepNext/>
      <w:keepLines/>
      <w:spacing w:after="0" w:line="240" w:lineRule="auto"/>
      <w:ind w:left="720" w:right="720"/>
    </w:pPr>
    <w:rPr>
      <w:rFonts w:ascii="Calibri" w:eastAsia="Times New Roman" w:hAnsi="Calibri" w:cs="Times New Roman"/>
      <w:color w:val="000000"/>
      <w:sz w:val="20"/>
      <w:szCs w:val="24"/>
    </w:rPr>
  </w:style>
  <w:style w:type="character" w:customStyle="1" w:styleId="FigureNoteChar">
    <w:name w:val="Figure Note Char"/>
    <w:basedOn w:val="BodyTextChar"/>
    <w:link w:val="FigureNote"/>
    <w:rsid w:val="00DD15DB"/>
    <w:rPr>
      <w:rFonts w:ascii="Calibri" w:eastAsia="Times New Roman" w:hAnsi="Calibri" w:cs="Times New Roman"/>
      <w:color w:val="000000"/>
      <w:sz w:val="20"/>
      <w:szCs w:val="24"/>
    </w:rPr>
  </w:style>
  <w:style w:type="paragraph" w:customStyle="1" w:styleId="TableNote">
    <w:name w:val="Table Note"/>
    <w:basedOn w:val="Normal"/>
    <w:next w:val="Normal"/>
    <w:link w:val="TableNoteChar"/>
    <w:qFormat/>
    <w:rsid w:val="00DD15DB"/>
    <w:pPr>
      <w:keepNext/>
      <w:spacing w:after="0" w:line="240" w:lineRule="auto"/>
    </w:pPr>
    <w:rPr>
      <w:rFonts w:ascii="Calibri" w:hAnsi="Calibri" w:cs="Times New Roman"/>
      <w:sz w:val="20"/>
    </w:rPr>
  </w:style>
  <w:style w:type="character" w:customStyle="1" w:styleId="TableNoteChar">
    <w:name w:val="Table Note Char"/>
    <w:basedOn w:val="DefaultParagraphFont"/>
    <w:link w:val="TableNote"/>
    <w:rsid w:val="00DD15DB"/>
    <w:rPr>
      <w:rFonts w:ascii="Calibri" w:hAnsi="Calibri" w:cs="Times New Roman"/>
      <w:sz w:val="20"/>
    </w:rPr>
  </w:style>
  <w:style w:type="character" w:customStyle="1" w:styleId="Bullet2Char">
    <w:name w:val="Bullet 2 Char"/>
    <w:basedOn w:val="Bullet1Char"/>
    <w:link w:val="Bullet2"/>
    <w:rsid w:val="00DD15DB"/>
    <w:rPr>
      <w:rFonts w:ascii="Calibri" w:eastAsia="Times New Roman" w:hAnsi="Calibri" w:cs="Times New Roman"/>
    </w:rPr>
  </w:style>
  <w:style w:type="character" w:customStyle="1" w:styleId="Bullet3Char">
    <w:name w:val="Bullet 3 Char"/>
    <w:basedOn w:val="Bullet1Char"/>
    <w:link w:val="Bullet3"/>
    <w:rsid w:val="00DD15DB"/>
    <w:rPr>
      <w:rFonts w:ascii="Calibri" w:eastAsia="Times New Roman" w:hAnsi="Calibri" w:cs="Times New Roman"/>
    </w:rPr>
  </w:style>
  <w:style w:type="paragraph" w:customStyle="1" w:styleId="FooterPortrait">
    <w:name w:val="Footer Portrait"/>
    <w:basedOn w:val="Normal"/>
    <w:next w:val="Normal"/>
    <w:link w:val="FooterPortraitChar"/>
    <w:qFormat/>
    <w:rsid w:val="00DD15DB"/>
    <w:pPr>
      <w:pBdr>
        <w:top w:val="single" w:sz="4" w:space="1" w:color="A6A6A6"/>
      </w:pBdr>
      <w:tabs>
        <w:tab w:val="center" w:pos="4680"/>
        <w:tab w:val="right" w:pos="9360"/>
      </w:tabs>
      <w:spacing w:before="240" w:after="0" w:line="240" w:lineRule="auto"/>
    </w:pPr>
    <w:rPr>
      <w:rFonts w:ascii="Arial Narrow" w:eastAsia="Times New Roman" w:hAnsi="Arial Narrow" w:cs="Calibri"/>
      <w:color w:val="BFBFBF"/>
      <w:sz w:val="20"/>
      <w:szCs w:val="18"/>
    </w:rPr>
  </w:style>
  <w:style w:type="character" w:customStyle="1" w:styleId="FooterPortraitChar">
    <w:name w:val="Footer Portrait Char"/>
    <w:basedOn w:val="DefaultParagraphFont"/>
    <w:link w:val="FooterPortrait"/>
    <w:rsid w:val="00DD15DB"/>
    <w:rPr>
      <w:rFonts w:ascii="Arial Narrow" w:eastAsia="Times New Roman" w:hAnsi="Arial Narrow" w:cs="Calibri"/>
      <w:color w:val="BFBFBF"/>
      <w:sz w:val="20"/>
      <w:szCs w:val="18"/>
    </w:rPr>
  </w:style>
  <w:style w:type="numbering" w:customStyle="1" w:styleId="ERTHeadingStyles">
    <w:name w:val="ERT Heading Styles"/>
    <w:uiPriority w:val="99"/>
    <w:rsid w:val="00DD15DB"/>
    <w:pPr>
      <w:numPr>
        <w:numId w:val="6"/>
      </w:numPr>
    </w:pPr>
  </w:style>
  <w:style w:type="paragraph" w:styleId="TOC7">
    <w:name w:val="toc 7"/>
    <w:basedOn w:val="Normal"/>
    <w:next w:val="Normal"/>
    <w:autoRedefine/>
    <w:uiPriority w:val="39"/>
    <w:unhideWhenUsed/>
    <w:rsid w:val="00DD15DB"/>
    <w:pPr>
      <w:spacing w:after="100" w:line="240" w:lineRule="auto"/>
      <w:ind w:left="1440"/>
    </w:pPr>
    <w:rPr>
      <w:rFonts w:ascii="Calibri" w:eastAsia="Times New Roman" w:hAnsi="Calibri" w:cs="Times New Roman"/>
      <w:sz w:val="24"/>
      <w:szCs w:val="24"/>
    </w:rPr>
  </w:style>
  <w:style w:type="paragraph" w:styleId="TableofFigures">
    <w:name w:val="table of figures"/>
    <w:basedOn w:val="Normal"/>
    <w:next w:val="Normal"/>
    <w:uiPriority w:val="99"/>
    <w:unhideWhenUsed/>
    <w:rsid w:val="00DD15DB"/>
    <w:pPr>
      <w:spacing w:after="0" w:line="240" w:lineRule="auto"/>
    </w:pPr>
    <w:rPr>
      <w:rFonts w:ascii="Calibri" w:eastAsia="Times New Roman" w:hAnsi="Calibri" w:cs="Times New Roman"/>
      <w:sz w:val="24"/>
      <w:szCs w:val="24"/>
    </w:rPr>
  </w:style>
  <w:style w:type="character" w:styleId="Strong">
    <w:name w:val="Strong"/>
    <w:basedOn w:val="DefaultParagraphFont"/>
    <w:uiPriority w:val="22"/>
    <w:qFormat/>
    <w:rsid w:val="00DD15DB"/>
    <w:rPr>
      <w:b/>
      <w:bCs/>
    </w:rPr>
  </w:style>
  <w:style w:type="paragraph" w:customStyle="1" w:styleId="Caption1">
    <w:name w:val="Caption1"/>
    <w:basedOn w:val="Normal"/>
    <w:next w:val="Normal"/>
    <w:uiPriority w:val="35"/>
    <w:unhideWhenUsed/>
    <w:qFormat/>
    <w:rsid w:val="00DD15DB"/>
    <w:pPr>
      <w:spacing w:line="240" w:lineRule="auto"/>
    </w:pPr>
    <w:rPr>
      <w:rFonts w:ascii="Calibri" w:eastAsia="Times New Roman" w:hAnsi="Calibri" w:cs="Times New Roman"/>
      <w:i/>
      <w:iCs/>
      <w:color w:val="44546A"/>
      <w:sz w:val="18"/>
      <w:szCs w:val="18"/>
    </w:rPr>
  </w:style>
  <w:style w:type="paragraph" w:customStyle="1" w:styleId="NoSpacing1">
    <w:name w:val="No Spacing1"/>
    <w:next w:val="NoSpacing"/>
    <w:uiPriority w:val="1"/>
    <w:qFormat/>
    <w:rsid w:val="00DD15DB"/>
    <w:pPr>
      <w:spacing w:after="0" w:line="240" w:lineRule="auto"/>
    </w:pPr>
    <w:rPr>
      <w:rFonts w:eastAsia="MS Mincho"/>
    </w:rPr>
  </w:style>
  <w:style w:type="character" w:customStyle="1" w:styleId="NoSpacingChar">
    <w:name w:val="No Spacing Char"/>
    <w:basedOn w:val="DefaultParagraphFont"/>
    <w:uiPriority w:val="1"/>
    <w:rsid w:val="00DD15DB"/>
    <w:rPr>
      <w:rFonts w:eastAsia="MS Mincho"/>
    </w:rPr>
  </w:style>
  <w:style w:type="paragraph" w:styleId="TOC5">
    <w:name w:val="toc 5"/>
    <w:basedOn w:val="Normal"/>
    <w:next w:val="Normal"/>
    <w:autoRedefine/>
    <w:uiPriority w:val="39"/>
    <w:unhideWhenUsed/>
    <w:rsid w:val="00DD15DB"/>
    <w:pPr>
      <w:spacing w:after="100" w:line="240" w:lineRule="auto"/>
      <w:ind w:left="960"/>
    </w:pPr>
    <w:rPr>
      <w:rFonts w:ascii="Calibri" w:eastAsia="Times New Roman" w:hAnsi="Calibri" w:cs="Times New Roman"/>
      <w:sz w:val="24"/>
      <w:szCs w:val="24"/>
    </w:rPr>
  </w:style>
  <w:style w:type="paragraph" w:styleId="TOC9">
    <w:name w:val="toc 9"/>
    <w:basedOn w:val="Normal"/>
    <w:next w:val="Normal"/>
    <w:autoRedefine/>
    <w:uiPriority w:val="39"/>
    <w:unhideWhenUsed/>
    <w:rsid w:val="00DD15DB"/>
    <w:pPr>
      <w:spacing w:after="100" w:line="240" w:lineRule="auto"/>
      <w:ind w:left="1920"/>
    </w:pPr>
    <w:rPr>
      <w:rFonts w:ascii="Calibri" w:eastAsia="Times New Roman" w:hAnsi="Calibri" w:cs="Times New Roman"/>
      <w:sz w:val="24"/>
      <w:szCs w:val="24"/>
    </w:rPr>
  </w:style>
  <w:style w:type="paragraph" w:customStyle="1" w:styleId="FirstPageHeader">
    <w:name w:val="First Page Header"/>
    <w:basedOn w:val="Header"/>
    <w:link w:val="FirstPageHeaderChar"/>
    <w:qFormat/>
    <w:rsid w:val="00DD15DB"/>
    <w:pPr>
      <w:widowControl w:val="0"/>
      <w:tabs>
        <w:tab w:val="clear" w:pos="9360"/>
        <w:tab w:val="center" w:pos="4183"/>
        <w:tab w:val="left" w:pos="6879"/>
        <w:tab w:val="left" w:pos="7547"/>
      </w:tabs>
      <w:autoSpaceDE w:val="0"/>
      <w:autoSpaceDN w:val="0"/>
      <w:adjustRightInd w:val="0"/>
      <w:spacing w:after="120"/>
      <w:jc w:val="center"/>
    </w:pPr>
    <w:rPr>
      <w:rFonts w:ascii="Arial" w:eastAsia="Times New Roman" w:hAnsi="Arial" w:cs="Arial"/>
      <w:b/>
      <w:sz w:val="20"/>
      <w:szCs w:val="20"/>
    </w:rPr>
  </w:style>
  <w:style w:type="character" w:customStyle="1" w:styleId="FirstPageHeaderChar">
    <w:name w:val="First Page Header Char"/>
    <w:basedOn w:val="HeaderChar"/>
    <w:link w:val="FirstPageHeader"/>
    <w:rsid w:val="00DD15DB"/>
    <w:rPr>
      <w:rFonts w:ascii="Arial" w:eastAsia="Times New Roman" w:hAnsi="Arial" w:cs="Arial"/>
      <w:b/>
      <w:sz w:val="20"/>
      <w:szCs w:val="20"/>
    </w:rPr>
  </w:style>
  <w:style w:type="paragraph" w:customStyle="1" w:styleId="FirstPageFooter">
    <w:name w:val="First Page Footer"/>
    <w:basedOn w:val="Footer"/>
    <w:link w:val="FirstPageFooterChar"/>
    <w:qFormat/>
    <w:rsid w:val="00DD15DB"/>
    <w:pPr>
      <w:widowControl w:val="0"/>
      <w:tabs>
        <w:tab w:val="clear" w:pos="4680"/>
        <w:tab w:val="center" w:pos="4608"/>
      </w:tabs>
      <w:autoSpaceDE w:val="0"/>
      <w:autoSpaceDN w:val="0"/>
      <w:adjustRightInd w:val="0"/>
      <w:jc w:val="center"/>
    </w:pPr>
    <w:rPr>
      <w:rFonts w:ascii="Arial" w:eastAsia="Times New Roman" w:hAnsi="Arial" w:cs="Arial"/>
      <w:sz w:val="18"/>
      <w:szCs w:val="18"/>
    </w:rPr>
  </w:style>
  <w:style w:type="character" w:customStyle="1" w:styleId="FirstPageFooterChar">
    <w:name w:val="First Page Footer Char"/>
    <w:basedOn w:val="FooterChar"/>
    <w:link w:val="FirstPageFooter"/>
    <w:rsid w:val="00DD15DB"/>
    <w:rPr>
      <w:rFonts w:ascii="Arial" w:eastAsia="Times New Roman" w:hAnsi="Arial" w:cs="Arial"/>
      <w:sz w:val="18"/>
      <w:szCs w:val="18"/>
    </w:rPr>
  </w:style>
  <w:style w:type="paragraph" w:styleId="Revision">
    <w:name w:val="Revision"/>
    <w:hidden/>
    <w:uiPriority w:val="99"/>
    <w:semiHidden/>
    <w:rsid w:val="00DD15DB"/>
    <w:pPr>
      <w:spacing w:after="0" w:line="240" w:lineRule="auto"/>
    </w:pPr>
    <w:rPr>
      <w:rFonts w:ascii="Calibri" w:eastAsia="Times New Roman" w:hAnsi="Calibri" w:cs="Times New Roman"/>
      <w:sz w:val="24"/>
      <w:szCs w:val="24"/>
    </w:rPr>
  </w:style>
  <w:style w:type="paragraph" w:customStyle="1" w:styleId="CM172">
    <w:name w:val="CM172"/>
    <w:basedOn w:val="Default"/>
    <w:next w:val="Default"/>
    <w:uiPriority w:val="99"/>
    <w:rsid w:val="00DD15DB"/>
    <w:rPr>
      <w:rFonts w:eastAsia="Calibri"/>
      <w:color w:val="auto"/>
    </w:rPr>
  </w:style>
  <w:style w:type="paragraph" w:styleId="EndnoteText">
    <w:name w:val="endnote text"/>
    <w:basedOn w:val="Normal"/>
    <w:link w:val="EndnoteTextChar"/>
    <w:uiPriority w:val="99"/>
    <w:semiHidden/>
    <w:unhideWhenUsed/>
    <w:rsid w:val="00DD15DB"/>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DD15DB"/>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DD15DB"/>
    <w:rPr>
      <w:vertAlign w:val="superscript"/>
    </w:rPr>
  </w:style>
  <w:style w:type="paragraph" w:customStyle="1" w:styleId="BlankPage">
    <w:name w:val="Blank Page"/>
    <w:basedOn w:val="Normal"/>
    <w:next w:val="Normal"/>
    <w:qFormat/>
    <w:rsid w:val="00DD15DB"/>
    <w:pPr>
      <w:spacing w:before="4800" w:after="800" w:line="240" w:lineRule="auto"/>
      <w:jc w:val="center"/>
    </w:pPr>
    <w:rPr>
      <w:rFonts w:ascii="Calibri" w:eastAsia="Times New Roman" w:hAnsi="Calibri" w:cs="Times New Roman"/>
      <w:color w:val="0067AB"/>
    </w:rPr>
  </w:style>
  <w:style w:type="character" w:customStyle="1" w:styleId="Heading2Char1">
    <w:name w:val="Heading 2 Char1"/>
    <w:basedOn w:val="DefaultParagraphFont"/>
    <w:uiPriority w:val="9"/>
    <w:semiHidden/>
    <w:rsid w:val="00DD15DB"/>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DD15DB"/>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DD15DB"/>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DD15DB"/>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DD15DB"/>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DD15DB"/>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DD15D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DD15D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D15DB"/>
    <w:pPr>
      <w:ind w:left="720"/>
      <w:contextualSpacing/>
    </w:pPr>
  </w:style>
  <w:style w:type="paragraph" w:styleId="Header">
    <w:name w:val="header"/>
    <w:basedOn w:val="Normal"/>
    <w:link w:val="HeaderChar1"/>
    <w:uiPriority w:val="99"/>
    <w:unhideWhenUsed/>
    <w:rsid w:val="00DD15DB"/>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DD15DB"/>
  </w:style>
  <w:style w:type="paragraph" w:styleId="Footer">
    <w:name w:val="footer"/>
    <w:basedOn w:val="Normal"/>
    <w:link w:val="FooterChar1"/>
    <w:uiPriority w:val="99"/>
    <w:unhideWhenUsed/>
    <w:rsid w:val="00DD15DB"/>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DD15DB"/>
  </w:style>
  <w:style w:type="character" w:styleId="Hyperlink">
    <w:name w:val="Hyperlink"/>
    <w:basedOn w:val="DefaultParagraphFont"/>
    <w:uiPriority w:val="99"/>
    <w:semiHidden/>
    <w:unhideWhenUsed/>
    <w:rsid w:val="00DD15DB"/>
    <w:rPr>
      <w:color w:val="0000FF" w:themeColor="hyperlink"/>
      <w:u w:val="single"/>
    </w:rPr>
  </w:style>
  <w:style w:type="paragraph" w:styleId="FootnoteText">
    <w:name w:val="footnote text"/>
    <w:basedOn w:val="Normal"/>
    <w:link w:val="FootnoteTextChar1"/>
    <w:uiPriority w:val="99"/>
    <w:semiHidden/>
    <w:unhideWhenUsed/>
    <w:rsid w:val="00DD15D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D15DB"/>
    <w:rPr>
      <w:sz w:val="20"/>
      <w:szCs w:val="20"/>
    </w:rPr>
  </w:style>
  <w:style w:type="character" w:styleId="FollowedHyperlink">
    <w:name w:val="FollowedHyperlink"/>
    <w:basedOn w:val="DefaultParagraphFont"/>
    <w:uiPriority w:val="99"/>
    <w:semiHidden/>
    <w:unhideWhenUsed/>
    <w:rsid w:val="00DD15DB"/>
    <w:rPr>
      <w:color w:val="800080" w:themeColor="followedHyperlink"/>
      <w:u w:val="single"/>
    </w:rPr>
  </w:style>
  <w:style w:type="paragraph" w:styleId="NoSpacing">
    <w:name w:val="No Spacing"/>
    <w:uiPriority w:val="1"/>
    <w:qFormat/>
    <w:rsid w:val="00DD15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12"/>
  </w:style>
  <w:style w:type="paragraph" w:styleId="Heading1">
    <w:name w:val="heading 1"/>
    <w:basedOn w:val="Normal"/>
    <w:next w:val="Normal"/>
    <w:link w:val="Heading1Char1"/>
    <w:uiPriority w:val="9"/>
    <w:qFormat/>
    <w:rsid w:val="00DD1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D15DB"/>
    <w:pPr>
      <w:keepNext/>
      <w:keepLines/>
      <w:spacing w:before="40" w:after="0"/>
      <w:outlineLvl w:val="1"/>
    </w:pPr>
    <w:rPr>
      <w:rFonts w:eastAsia="MS Gothic" w:cs="Times New Roman"/>
      <w:b/>
      <w:sz w:val="32"/>
      <w:szCs w:val="26"/>
    </w:rPr>
  </w:style>
  <w:style w:type="paragraph" w:styleId="Heading3">
    <w:name w:val="heading 3"/>
    <w:basedOn w:val="Normal"/>
    <w:next w:val="Normal"/>
    <w:link w:val="Heading3Char"/>
    <w:uiPriority w:val="9"/>
    <w:semiHidden/>
    <w:unhideWhenUsed/>
    <w:qFormat/>
    <w:rsid w:val="00DD15DB"/>
    <w:pPr>
      <w:keepNext/>
      <w:keepLines/>
      <w:spacing w:before="40" w:after="0"/>
      <w:outlineLvl w:val="2"/>
    </w:pPr>
    <w:rPr>
      <w:rFonts w:ascii="Calibri Light" w:eastAsia="MS Gothic" w:hAnsi="Calibri Light" w:cs="Times New Roman"/>
      <w:b/>
      <w:color w:val="2E74B5"/>
      <w:sz w:val="28"/>
      <w:szCs w:val="24"/>
    </w:rPr>
  </w:style>
  <w:style w:type="paragraph" w:styleId="Heading4">
    <w:name w:val="heading 4"/>
    <w:basedOn w:val="Normal"/>
    <w:next w:val="Normal"/>
    <w:link w:val="Heading4Char"/>
    <w:uiPriority w:val="9"/>
    <w:semiHidden/>
    <w:unhideWhenUsed/>
    <w:qFormat/>
    <w:rsid w:val="00DD15DB"/>
    <w:pPr>
      <w:keepNext/>
      <w:keepLines/>
      <w:spacing w:before="40" w:after="0"/>
      <w:outlineLvl w:val="3"/>
    </w:pPr>
    <w:rPr>
      <w:rFonts w:ascii="Calibri Light" w:eastAsia="MS Gothic" w:hAnsi="Calibri Light" w:cs="Times New Roman"/>
      <w:i/>
      <w:iCs/>
      <w:color w:val="2E74B5"/>
      <w:sz w:val="24"/>
      <w:szCs w:val="24"/>
    </w:rPr>
  </w:style>
  <w:style w:type="paragraph" w:styleId="Heading5">
    <w:name w:val="heading 5"/>
    <w:basedOn w:val="Normal"/>
    <w:next w:val="Normal"/>
    <w:link w:val="Heading5Char"/>
    <w:uiPriority w:val="9"/>
    <w:semiHidden/>
    <w:unhideWhenUsed/>
    <w:qFormat/>
    <w:rsid w:val="00DD15DB"/>
    <w:pPr>
      <w:keepNext/>
      <w:keepLines/>
      <w:spacing w:before="40" w:after="0"/>
      <w:outlineLvl w:val="4"/>
    </w:pPr>
    <w:rPr>
      <w:rFonts w:eastAsia="MS Gothic" w:cs="Times New Roman"/>
      <w:b/>
    </w:rPr>
  </w:style>
  <w:style w:type="paragraph" w:styleId="Heading6">
    <w:name w:val="heading 6"/>
    <w:basedOn w:val="Normal"/>
    <w:next w:val="Normal"/>
    <w:link w:val="Heading6Char"/>
    <w:uiPriority w:val="9"/>
    <w:semiHidden/>
    <w:unhideWhenUsed/>
    <w:qFormat/>
    <w:rsid w:val="00DD15DB"/>
    <w:pPr>
      <w:keepNext/>
      <w:keepLines/>
      <w:spacing w:before="40" w:after="0"/>
      <w:outlineLvl w:val="5"/>
    </w:pPr>
    <w:rPr>
      <w:rFonts w:eastAsia="MS Gothic" w:cs="Times New Roman"/>
      <w:b/>
      <w:color w:val="000000"/>
      <w:sz w:val="20"/>
    </w:rPr>
  </w:style>
  <w:style w:type="paragraph" w:styleId="Heading7">
    <w:name w:val="heading 7"/>
    <w:basedOn w:val="Normal"/>
    <w:next w:val="Normal"/>
    <w:link w:val="Heading7Char"/>
    <w:uiPriority w:val="9"/>
    <w:unhideWhenUsed/>
    <w:qFormat/>
    <w:rsid w:val="00DD15DB"/>
    <w:pPr>
      <w:keepNext/>
      <w:keepLines/>
      <w:spacing w:before="40" w:after="0"/>
      <w:outlineLvl w:val="6"/>
    </w:pPr>
    <w:rPr>
      <w:rFonts w:ascii="Cambria" w:eastAsia="MS Gothic" w:hAnsi="Cambria" w:cs="Times New Roman"/>
      <w:b/>
      <w:iCs/>
      <w:color w:val="000000"/>
      <w:sz w:val="40"/>
    </w:rPr>
  </w:style>
  <w:style w:type="paragraph" w:styleId="Heading8">
    <w:name w:val="heading 8"/>
    <w:basedOn w:val="Normal"/>
    <w:next w:val="Normal"/>
    <w:link w:val="Heading8Char"/>
    <w:uiPriority w:val="9"/>
    <w:semiHidden/>
    <w:unhideWhenUsed/>
    <w:qFormat/>
    <w:rsid w:val="00DD15DB"/>
    <w:pPr>
      <w:keepNext/>
      <w:keepLines/>
      <w:spacing w:before="40" w:after="0"/>
      <w:outlineLvl w:val="7"/>
    </w:pPr>
    <w:rPr>
      <w:rFonts w:ascii="Cambria" w:eastAsia="MS Gothic" w:hAnsi="Cambria" w:cs="Times New Roman"/>
      <w:b/>
      <w:color w:val="272727"/>
      <w:sz w:val="40"/>
      <w:szCs w:val="21"/>
    </w:rPr>
  </w:style>
  <w:style w:type="paragraph" w:styleId="Heading9">
    <w:name w:val="heading 9"/>
    <w:basedOn w:val="Normal"/>
    <w:next w:val="Normal"/>
    <w:link w:val="Heading9Char"/>
    <w:uiPriority w:val="9"/>
    <w:semiHidden/>
    <w:unhideWhenUsed/>
    <w:qFormat/>
    <w:rsid w:val="00DD15DB"/>
    <w:pPr>
      <w:keepNext/>
      <w:keepLines/>
      <w:spacing w:before="40" w:after="0"/>
      <w:outlineLvl w:val="8"/>
    </w:pPr>
    <w:rPr>
      <w:rFonts w:eastAsia="MS Gothic" w:cs="Times New Roman"/>
      <w:b/>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nk">
    <w:name w:val="junk"/>
    <w:uiPriority w:val="99"/>
    <w:pPr>
      <w:numPr>
        <w:numId w:val="1"/>
      </w:numPr>
    </w:pPr>
  </w:style>
  <w:style w:type="numbering" w:customStyle="1" w:styleId="TestStylesDocument">
    <w:name w:val="TestStylesDocument"/>
    <w:uiPriority w:val="99"/>
    <w:pPr>
      <w:numPr>
        <w:numId w:val="2"/>
      </w:numPr>
    </w:pPr>
  </w:style>
  <w:style w:type="paragraph" w:customStyle="1" w:styleId="TableColumnHeader">
    <w:name w:val="Table Column Header"/>
    <w:basedOn w:val="Normal"/>
    <w:link w:val="TableColumnHeaderChar"/>
    <w:qFormat/>
    <w:rsid w:val="00931C99"/>
    <w:pPr>
      <w:spacing w:after="0" w:line="240" w:lineRule="auto"/>
      <w:jc w:val="center"/>
    </w:pPr>
    <w:rPr>
      <w:rFonts w:ascii="Arial" w:eastAsia="Times New Roman" w:hAnsi="Arial" w:cs="Arial"/>
      <w:b/>
      <w:sz w:val="20"/>
    </w:rPr>
  </w:style>
  <w:style w:type="character" w:customStyle="1" w:styleId="TableColumnHeaderChar">
    <w:name w:val="Table Column Header Char"/>
    <w:basedOn w:val="DefaultParagraphFont"/>
    <w:link w:val="TableColumnHeader"/>
    <w:rsid w:val="00931C99"/>
    <w:rPr>
      <w:rFonts w:ascii="Arial" w:eastAsia="Times New Roman" w:hAnsi="Arial" w:cs="Arial"/>
      <w:b/>
      <w:sz w:val="20"/>
    </w:rPr>
  </w:style>
  <w:style w:type="paragraph" w:customStyle="1" w:styleId="Heading11">
    <w:name w:val="Heading 11"/>
    <w:basedOn w:val="Normal"/>
    <w:next w:val="Normal"/>
    <w:link w:val="Heading1Char"/>
    <w:autoRedefine/>
    <w:uiPriority w:val="9"/>
    <w:qFormat/>
    <w:rsid w:val="00DD15DB"/>
    <w:pPr>
      <w:pageBreakBefore/>
      <w:spacing w:before="240" w:after="0" w:line="240" w:lineRule="auto"/>
      <w:outlineLvl w:val="0"/>
    </w:pPr>
    <w:rPr>
      <w:rFonts w:ascii="Cambria" w:eastAsia="MS Gothic" w:hAnsi="Cambria" w:cs="Times New Roman"/>
      <w:b/>
      <w:sz w:val="40"/>
      <w:szCs w:val="24"/>
    </w:rPr>
  </w:style>
  <w:style w:type="paragraph" w:customStyle="1" w:styleId="Heading21">
    <w:name w:val="Heading 21"/>
    <w:basedOn w:val="Normal"/>
    <w:next w:val="Normal"/>
    <w:uiPriority w:val="9"/>
    <w:unhideWhenUsed/>
    <w:qFormat/>
    <w:rsid w:val="00DD15DB"/>
    <w:pPr>
      <w:keepNext/>
      <w:keepLines/>
      <w:spacing w:before="40" w:after="0" w:line="259" w:lineRule="auto"/>
      <w:outlineLvl w:val="1"/>
    </w:pPr>
    <w:rPr>
      <w:rFonts w:eastAsia="MS Gothic" w:cs="Times New Roman"/>
      <w:b/>
      <w:sz w:val="32"/>
      <w:szCs w:val="26"/>
    </w:rPr>
  </w:style>
  <w:style w:type="paragraph" w:customStyle="1" w:styleId="Heading31">
    <w:name w:val="Heading 31"/>
    <w:basedOn w:val="Normal"/>
    <w:next w:val="Normal"/>
    <w:uiPriority w:val="9"/>
    <w:unhideWhenUsed/>
    <w:qFormat/>
    <w:rsid w:val="00DD15DB"/>
    <w:pPr>
      <w:keepNext/>
      <w:keepLines/>
      <w:spacing w:before="40" w:after="0" w:line="259" w:lineRule="auto"/>
      <w:outlineLvl w:val="2"/>
    </w:pPr>
    <w:rPr>
      <w:rFonts w:ascii="Calibri Light" w:eastAsia="MS Gothic" w:hAnsi="Calibri Light" w:cs="Times New Roman"/>
      <w:b/>
      <w:color w:val="2E74B5"/>
      <w:sz w:val="28"/>
      <w:szCs w:val="24"/>
    </w:rPr>
  </w:style>
  <w:style w:type="paragraph" w:customStyle="1" w:styleId="Heading41">
    <w:name w:val="Heading 41"/>
    <w:basedOn w:val="Normal"/>
    <w:next w:val="Normal"/>
    <w:uiPriority w:val="9"/>
    <w:unhideWhenUsed/>
    <w:qFormat/>
    <w:rsid w:val="00DD15DB"/>
    <w:pPr>
      <w:keepNext/>
      <w:keepLines/>
      <w:spacing w:before="40" w:after="0" w:line="259" w:lineRule="auto"/>
      <w:outlineLvl w:val="3"/>
    </w:pPr>
    <w:rPr>
      <w:rFonts w:ascii="Calibri Light" w:eastAsia="MS Gothic" w:hAnsi="Calibri Light" w:cs="Times New Roman"/>
      <w:i/>
      <w:iCs/>
      <w:color w:val="2E74B5"/>
      <w:sz w:val="24"/>
      <w:szCs w:val="24"/>
    </w:rPr>
  </w:style>
  <w:style w:type="paragraph" w:customStyle="1" w:styleId="Heading51">
    <w:name w:val="Heading 51"/>
    <w:basedOn w:val="Normal"/>
    <w:next w:val="Normal"/>
    <w:uiPriority w:val="9"/>
    <w:unhideWhenUsed/>
    <w:qFormat/>
    <w:rsid w:val="00DD15DB"/>
    <w:pPr>
      <w:keepNext/>
      <w:keepLines/>
      <w:spacing w:before="40" w:after="0" w:line="259" w:lineRule="auto"/>
      <w:jc w:val="center"/>
      <w:outlineLvl w:val="4"/>
    </w:pPr>
    <w:rPr>
      <w:rFonts w:eastAsia="MS Gothic" w:cs="Times New Roman"/>
      <w:b/>
    </w:rPr>
  </w:style>
  <w:style w:type="paragraph" w:customStyle="1" w:styleId="Heading61">
    <w:name w:val="Heading 61"/>
    <w:basedOn w:val="Normal"/>
    <w:next w:val="Normal"/>
    <w:uiPriority w:val="9"/>
    <w:unhideWhenUsed/>
    <w:qFormat/>
    <w:rsid w:val="00DD15DB"/>
    <w:pPr>
      <w:keepNext/>
      <w:keepLines/>
      <w:spacing w:before="40" w:after="0" w:line="259" w:lineRule="auto"/>
      <w:outlineLvl w:val="5"/>
    </w:pPr>
    <w:rPr>
      <w:rFonts w:eastAsia="MS Gothic" w:cs="Times New Roman"/>
      <w:b/>
      <w:color w:val="000000"/>
      <w:sz w:val="20"/>
    </w:rPr>
  </w:style>
  <w:style w:type="paragraph" w:customStyle="1" w:styleId="Heading71">
    <w:name w:val="Heading 71"/>
    <w:basedOn w:val="Default"/>
    <w:next w:val="Default"/>
    <w:autoRedefine/>
    <w:uiPriority w:val="9"/>
    <w:unhideWhenUsed/>
    <w:qFormat/>
    <w:rsid w:val="00DD15DB"/>
    <w:pPr>
      <w:keepNext/>
      <w:keepLines/>
      <w:tabs>
        <w:tab w:val="left" w:pos="0"/>
      </w:tabs>
      <w:spacing w:before="40"/>
      <w:outlineLvl w:val="6"/>
    </w:pPr>
    <w:rPr>
      <w:rFonts w:ascii="Cambria" w:eastAsia="MS Gothic" w:hAnsi="Cambria"/>
      <w:b/>
      <w:iCs/>
      <w:sz w:val="40"/>
      <w:szCs w:val="22"/>
    </w:rPr>
  </w:style>
  <w:style w:type="paragraph" w:customStyle="1" w:styleId="Heading81">
    <w:name w:val="Heading 81"/>
    <w:basedOn w:val="Normal"/>
    <w:next w:val="Normal"/>
    <w:uiPriority w:val="9"/>
    <w:unhideWhenUsed/>
    <w:qFormat/>
    <w:rsid w:val="00DD15DB"/>
    <w:pPr>
      <w:keepNext/>
      <w:keepLines/>
      <w:spacing w:before="40" w:after="0" w:line="259" w:lineRule="auto"/>
      <w:outlineLvl w:val="7"/>
    </w:pPr>
    <w:rPr>
      <w:rFonts w:ascii="Cambria" w:eastAsia="MS Gothic" w:hAnsi="Cambria" w:cs="Times New Roman"/>
      <w:b/>
      <w:color w:val="272727"/>
      <w:sz w:val="40"/>
      <w:szCs w:val="21"/>
    </w:rPr>
  </w:style>
  <w:style w:type="paragraph" w:customStyle="1" w:styleId="Heading91">
    <w:name w:val="Heading 91"/>
    <w:basedOn w:val="Normal"/>
    <w:next w:val="Normal"/>
    <w:uiPriority w:val="9"/>
    <w:unhideWhenUsed/>
    <w:qFormat/>
    <w:rsid w:val="00DD15DB"/>
    <w:pPr>
      <w:keepNext/>
      <w:keepLines/>
      <w:spacing w:before="40" w:after="0" w:line="259" w:lineRule="auto"/>
      <w:outlineLvl w:val="8"/>
    </w:pPr>
    <w:rPr>
      <w:rFonts w:eastAsia="MS Gothic" w:cs="Times New Roman"/>
      <w:b/>
      <w:iCs/>
      <w:color w:val="272727"/>
      <w:sz w:val="21"/>
      <w:szCs w:val="21"/>
    </w:rPr>
  </w:style>
  <w:style w:type="numbering" w:customStyle="1" w:styleId="NoList1">
    <w:name w:val="No List1"/>
    <w:next w:val="NoList"/>
    <w:uiPriority w:val="99"/>
    <w:semiHidden/>
    <w:unhideWhenUsed/>
    <w:rsid w:val="00DD15DB"/>
  </w:style>
  <w:style w:type="paragraph" w:styleId="BodyText2">
    <w:name w:val="Body Text 2"/>
    <w:basedOn w:val="Normal"/>
    <w:link w:val="BodyText2Char"/>
    <w:uiPriority w:val="99"/>
    <w:rsid w:val="00DD15DB"/>
    <w:pPr>
      <w:tabs>
        <w:tab w:val="left" w:pos="950"/>
      </w:tabs>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DD15DB"/>
    <w:rPr>
      <w:rFonts w:ascii="Times New Roman" w:eastAsia="Times New Roman" w:hAnsi="Times New Roman" w:cs="Times New Roman"/>
      <w:sz w:val="24"/>
      <w:szCs w:val="20"/>
    </w:rPr>
  </w:style>
  <w:style w:type="character" w:customStyle="1" w:styleId="Heading1Char">
    <w:name w:val="Heading 1 Char"/>
    <w:basedOn w:val="DefaultParagraphFont"/>
    <w:link w:val="Heading11"/>
    <w:uiPriority w:val="9"/>
    <w:rsid w:val="00DD15DB"/>
    <w:rPr>
      <w:rFonts w:ascii="Cambria" w:eastAsia="MS Gothic" w:hAnsi="Cambria" w:cs="Times New Roman"/>
      <w:b/>
      <w:sz w:val="40"/>
      <w:szCs w:val="24"/>
    </w:rPr>
  </w:style>
  <w:style w:type="character" w:customStyle="1" w:styleId="Heading2Char">
    <w:name w:val="Heading 2 Char"/>
    <w:basedOn w:val="DefaultParagraphFont"/>
    <w:link w:val="Heading2"/>
    <w:uiPriority w:val="9"/>
    <w:rsid w:val="00DD15DB"/>
    <w:rPr>
      <w:rFonts w:eastAsia="MS Gothic" w:cs="Times New Roman"/>
      <w:b/>
      <w:sz w:val="32"/>
      <w:szCs w:val="26"/>
    </w:rPr>
  </w:style>
  <w:style w:type="character" w:customStyle="1" w:styleId="Heading3Char">
    <w:name w:val="Heading 3 Char"/>
    <w:basedOn w:val="DefaultParagraphFont"/>
    <w:link w:val="Heading3"/>
    <w:uiPriority w:val="9"/>
    <w:rsid w:val="00DD15DB"/>
    <w:rPr>
      <w:rFonts w:ascii="Calibri Light" w:eastAsia="MS Gothic" w:hAnsi="Calibri Light" w:cs="Times New Roman"/>
      <w:b/>
      <w:color w:val="2E74B5"/>
      <w:sz w:val="28"/>
      <w:szCs w:val="24"/>
    </w:rPr>
  </w:style>
  <w:style w:type="character" w:customStyle="1" w:styleId="Heading4Char">
    <w:name w:val="Heading 4 Char"/>
    <w:basedOn w:val="DefaultParagraphFont"/>
    <w:link w:val="Heading4"/>
    <w:uiPriority w:val="9"/>
    <w:rsid w:val="00DD15DB"/>
    <w:rPr>
      <w:rFonts w:ascii="Calibri Light" w:eastAsia="MS Gothic" w:hAnsi="Calibri Light" w:cs="Times New Roman"/>
      <w:i/>
      <w:iCs/>
      <w:color w:val="2E74B5"/>
      <w:sz w:val="24"/>
      <w:szCs w:val="24"/>
    </w:rPr>
  </w:style>
  <w:style w:type="character" w:customStyle="1" w:styleId="Heading5Char">
    <w:name w:val="Heading 5 Char"/>
    <w:basedOn w:val="DefaultParagraphFont"/>
    <w:link w:val="Heading5"/>
    <w:uiPriority w:val="9"/>
    <w:rsid w:val="00DD15DB"/>
    <w:rPr>
      <w:rFonts w:eastAsia="MS Gothic" w:cs="Times New Roman"/>
      <w:b/>
    </w:rPr>
  </w:style>
  <w:style w:type="character" w:customStyle="1" w:styleId="Heading6Char">
    <w:name w:val="Heading 6 Char"/>
    <w:basedOn w:val="DefaultParagraphFont"/>
    <w:link w:val="Heading6"/>
    <w:uiPriority w:val="9"/>
    <w:rsid w:val="00DD15DB"/>
    <w:rPr>
      <w:rFonts w:eastAsia="MS Gothic" w:cs="Times New Roman"/>
      <w:b/>
      <w:color w:val="000000"/>
      <w:sz w:val="20"/>
    </w:rPr>
  </w:style>
  <w:style w:type="character" w:customStyle="1" w:styleId="Heading7Char">
    <w:name w:val="Heading 7 Char"/>
    <w:basedOn w:val="DefaultParagraphFont"/>
    <w:link w:val="Heading7"/>
    <w:uiPriority w:val="9"/>
    <w:rsid w:val="00DD15DB"/>
    <w:rPr>
      <w:rFonts w:ascii="Cambria" w:eastAsia="MS Gothic" w:hAnsi="Cambria" w:cs="Times New Roman"/>
      <w:b/>
      <w:iCs/>
      <w:color w:val="000000"/>
      <w:sz w:val="40"/>
    </w:rPr>
  </w:style>
  <w:style w:type="character" w:customStyle="1" w:styleId="Heading8Char">
    <w:name w:val="Heading 8 Char"/>
    <w:basedOn w:val="DefaultParagraphFont"/>
    <w:link w:val="Heading8"/>
    <w:uiPriority w:val="9"/>
    <w:rsid w:val="00DD15DB"/>
    <w:rPr>
      <w:rFonts w:ascii="Cambria" w:eastAsia="MS Gothic" w:hAnsi="Cambria" w:cs="Times New Roman"/>
      <w:b/>
      <w:color w:val="272727"/>
      <w:sz w:val="40"/>
      <w:szCs w:val="21"/>
    </w:rPr>
  </w:style>
  <w:style w:type="character" w:customStyle="1" w:styleId="Heading9Char">
    <w:name w:val="Heading 9 Char"/>
    <w:basedOn w:val="DefaultParagraphFont"/>
    <w:link w:val="Heading9"/>
    <w:uiPriority w:val="9"/>
    <w:rsid w:val="00DD15DB"/>
    <w:rPr>
      <w:rFonts w:eastAsia="MS Gothic" w:cs="Times New Roman"/>
      <w:b/>
      <w:iCs/>
      <w:color w:val="272727"/>
      <w:sz w:val="21"/>
      <w:szCs w:val="21"/>
    </w:rPr>
  </w:style>
  <w:style w:type="paragraph" w:customStyle="1" w:styleId="ListParagraph1">
    <w:name w:val="List Paragraph1"/>
    <w:basedOn w:val="Normal"/>
    <w:next w:val="ListParagraph"/>
    <w:uiPriority w:val="34"/>
    <w:qFormat/>
    <w:rsid w:val="00DD15DB"/>
    <w:pPr>
      <w:spacing w:after="160" w:line="259" w:lineRule="auto"/>
      <w:ind w:left="720"/>
      <w:contextualSpacing/>
    </w:pPr>
  </w:style>
  <w:style w:type="paragraph" w:customStyle="1" w:styleId="Header1">
    <w:name w:val="Header1"/>
    <w:basedOn w:val="Normal"/>
    <w:next w:val="Header"/>
    <w:link w:val="HeaderChar"/>
    <w:unhideWhenUsed/>
    <w:qFormat/>
    <w:rsid w:val="00DD15DB"/>
    <w:pPr>
      <w:tabs>
        <w:tab w:val="center" w:pos="4680"/>
        <w:tab w:val="right" w:pos="9360"/>
      </w:tabs>
      <w:spacing w:after="0" w:line="240" w:lineRule="auto"/>
    </w:pPr>
  </w:style>
  <w:style w:type="character" w:customStyle="1" w:styleId="HeaderChar">
    <w:name w:val="Header Char"/>
    <w:basedOn w:val="DefaultParagraphFont"/>
    <w:link w:val="Header1"/>
    <w:rsid w:val="00DD15DB"/>
  </w:style>
  <w:style w:type="paragraph" w:customStyle="1" w:styleId="Footer1">
    <w:name w:val="Footer1"/>
    <w:basedOn w:val="Normal"/>
    <w:next w:val="Footer"/>
    <w:link w:val="FooterChar"/>
    <w:uiPriority w:val="99"/>
    <w:unhideWhenUsed/>
    <w:rsid w:val="00DD15DB"/>
    <w:pPr>
      <w:tabs>
        <w:tab w:val="center" w:pos="4680"/>
        <w:tab w:val="right" w:pos="9360"/>
      </w:tabs>
      <w:spacing w:after="0" w:line="240" w:lineRule="auto"/>
    </w:pPr>
  </w:style>
  <w:style w:type="character" w:customStyle="1" w:styleId="FooterChar">
    <w:name w:val="Footer Char"/>
    <w:basedOn w:val="DefaultParagraphFont"/>
    <w:link w:val="Footer1"/>
    <w:uiPriority w:val="99"/>
    <w:rsid w:val="00DD15DB"/>
  </w:style>
  <w:style w:type="character" w:customStyle="1" w:styleId="Heading1Char1">
    <w:name w:val="Heading 1 Char1"/>
    <w:basedOn w:val="DefaultParagraphFont"/>
    <w:link w:val="Heading1"/>
    <w:uiPriority w:val="9"/>
    <w:rsid w:val="00DD15D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D15DB"/>
    <w:pPr>
      <w:keepNext w:val="0"/>
      <w:keepLines w:val="0"/>
      <w:pageBreakBefore/>
      <w:spacing w:line="259" w:lineRule="auto"/>
      <w:outlineLvl w:val="9"/>
    </w:pPr>
    <w:rPr>
      <w:rFonts w:ascii="Cambria" w:hAnsi="Cambria"/>
      <w:b/>
      <w:color w:val="auto"/>
      <w:szCs w:val="24"/>
    </w:rPr>
  </w:style>
  <w:style w:type="paragraph" w:customStyle="1" w:styleId="TOC11">
    <w:name w:val="TOC 11"/>
    <w:basedOn w:val="Normal"/>
    <w:next w:val="Normal"/>
    <w:autoRedefine/>
    <w:uiPriority w:val="39"/>
    <w:unhideWhenUsed/>
    <w:rsid w:val="00DD15DB"/>
    <w:pPr>
      <w:tabs>
        <w:tab w:val="right" w:leader="dot" w:pos="9350"/>
      </w:tabs>
      <w:spacing w:after="100" w:line="259" w:lineRule="auto"/>
    </w:pPr>
  </w:style>
  <w:style w:type="paragraph" w:customStyle="1" w:styleId="TOC21">
    <w:name w:val="TOC 21"/>
    <w:basedOn w:val="Normal"/>
    <w:next w:val="Normal"/>
    <w:autoRedefine/>
    <w:uiPriority w:val="39"/>
    <w:unhideWhenUsed/>
    <w:rsid w:val="00DD15DB"/>
    <w:pPr>
      <w:tabs>
        <w:tab w:val="left" w:pos="960"/>
        <w:tab w:val="right" w:leader="dot" w:pos="9350"/>
      </w:tabs>
      <w:spacing w:after="100" w:line="259" w:lineRule="auto"/>
      <w:ind w:left="220"/>
    </w:pPr>
  </w:style>
  <w:style w:type="character" w:customStyle="1" w:styleId="Hyperlink1">
    <w:name w:val="Hyperlink1"/>
    <w:basedOn w:val="DefaultParagraphFont"/>
    <w:uiPriority w:val="99"/>
    <w:unhideWhenUsed/>
    <w:rsid w:val="00DD15DB"/>
    <w:rPr>
      <w:color w:val="0563C1"/>
      <w:u w:val="single"/>
    </w:rPr>
  </w:style>
  <w:style w:type="character" w:styleId="PageNumber">
    <w:name w:val="page number"/>
    <w:basedOn w:val="DefaultParagraphFont"/>
    <w:semiHidden/>
    <w:rsid w:val="00DD15DB"/>
    <w:rPr>
      <w:rFonts w:cs="Times New Roman"/>
    </w:rPr>
  </w:style>
  <w:style w:type="paragraph" w:styleId="BodyText">
    <w:name w:val="Body Text"/>
    <w:basedOn w:val="Normal"/>
    <w:link w:val="BodyTextChar"/>
    <w:uiPriority w:val="99"/>
    <w:unhideWhenUsed/>
    <w:rsid w:val="00DD15DB"/>
    <w:pPr>
      <w:spacing w:after="120" w:line="240" w:lineRule="auto"/>
    </w:pPr>
    <w:rPr>
      <w:rFonts w:ascii="Calibri" w:eastAsia="Times New Roman" w:hAnsi="Calibri" w:cs="Times New Roman"/>
      <w:sz w:val="24"/>
      <w:szCs w:val="24"/>
    </w:rPr>
  </w:style>
  <w:style w:type="character" w:customStyle="1" w:styleId="BodyTextChar">
    <w:name w:val="Body Text Char"/>
    <w:basedOn w:val="DefaultParagraphFont"/>
    <w:link w:val="BodyText"/>
    <w:uiPriority w:val="99"/>
    <w:rsid w:val="00DD15DB"/>
    <w:rPr>
      <w:rFonts w:ascii="Calibri" w:eastAsia="Times New Roman" w:hAnsi="Calibri" w:cs="Times New Roman"/>
      <w:sz w:val="24"/>
      <w:szCs w:val="24"/>
    </w:rPr>
  </w:style>
  <w:style w:type="paragraph" w:customStyle="1" w:styleId="TextBoxHeading">
    <w:name w:val="TextBox Heading"/>
    <w:next w:val="Normal"/>
    <w:link w:val="TextBoxHeadingChar"/>
    <w:qFormat/>
    <w:rsid w:val="00DD15DB"/>
    <w:pPr>
      <w:spacing w:after="240" w:line="240" w:lineRule="auto"/>
      <w:jc w:val="center"/>
    </w:pPr>
    <w:rPr>
      <w:rFonts w:ascii="Myriad Pro" w:eastAsia="Times New Roman" w:hAnsi="Myriad Pro" w:cs="Arial"/>
      <w:color w:val="000000"/>
      <w:spacing w:val="32"/>
      <w:sz w:val="24"/>
      <w:szCs w:val="24"/>
    </w:rPr>
  </w:style>
  <w:style w:type="paragraph" w:customStyle="1" w:styleId="TextBoxBullets">
    <w:name w:val="TextBox Bullets"/>
    <w:basedOn w:val="Normal"/>
    <w:link w:val="TextBoxBulletsChar"/>
    <w:qFormat/>
    <w:rsid w:val="00DD15DB"/>
    <w:pPr>
      <w:numPr>
        <w:numId w:val="3"/>
      </w:numPr>
      <w:spacing w:after="20" w:line="240" w:lineRule="auto"/>
    </w:pPr>
    <w:rPr>
      <w:rFonts w:ascii="Calibri" w:eastAsia="Calibri" w:hAnsi="Calibri" w:cs="Times New Roman"/>
      <w:szCs w:val="24"/>
    </w:rPr>
  </w:style>
  <w:style w:type="character" w:customStyle="1" w:styleId="TextBoxHeadingChar">
    <w:name w:val="TextBox Heading Char"/>
    <w:basedOn w:val="DefaultParagraphFont"/>
    <w:link w:val="TextBoxHeading"/>
    <w:rsid w:val="00DD15DB"/>
    <w:rPr>
      <w:rFonts w:ascii="Myriad Pro" w:eastAsia="Times New Roman" w:hAnsi="Myriad Pro" w:cs="Arial"/>
      <w:color w:val="000000"/>
      <w:spacing w:val="32"/>
      <w:sz w:val="24"/>
      <w:szCs w:val="24"/>
    </w:rPr>
  </w:style>
  <w:style w:type="character" w:customStyle="1" w:styleId="TextBoxBulletsChar">
    <w:name w:val="TextBox Bullets Char"/>
    <w:basedOn w:val="DefaultParagraphFont"/>
    <w:link w:val="TextBoxBullets"/>
    <w:rsid w:val="00DD15DB"/>
    <w:rPr>
      <w:rFonts w:ascii="Calibri" w:eastAsia="Calibri" w:hAnsi="Calibri" w:cs="Times New Roman"/>
      <w:szCs w:val="24"/>
    </w:rPr>
  </w:style>
  <w:style w:type="paragraph" w:customStyle="1" w:styleId="FootnoteText1">
    <w:name w:val="Footnote Text1"/>
    <w:basedOn w:val="Normal"/>
    <w:next w:val="FootnoteText"/>
    <w:link w:val="FootnoteTextChar"/>
    <w:uiPriority w:val="99"/>
    <w:rsid w:val="00DD15DB"/>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1"/>
    <w:uiPriority w:val="99"/>
    <w:rsid w:val="00DD15DB"/>
    <w:rPr>
      <w:rFonts w:eastAsia="Times New Roman" w:cs="Times New Roman"/>
      <w:sz w:val="20"/>
      <w:szCs w:val="20"/>
    </w:rPr>
  </w:style>
  <w:style w:type="character" w:styleId="FootnoteReference">
    <w:name w:val="footnote reference"/>
    <w:uiPriority w:val="99"/>
    <w:qFormat/>
    <w:rsid w:val="00DD15DB"/>
    <w:rPr>
      <w:vertAlign w:val="superscript"/>
    </w:rPr>
  </w:style>
  <w:style w:type="paragraph" w:styleId="ListNumber">
    <w:name w:val="List Number"/>
    <w:basedOn w:val="Normal"/>
    <w:rsid w:val="00DD15DB"/>
    <w:pPr>
      <w:keepNext/>
      <w:widowControl w:val="0"/>
      <w:numPr>
        <w:numId w:val="4"/>
      </w:numPr>
      <w:tabs>
        <w:tab w:val="clear" w:pos="270"/>
        <w:tab w:val="num" w:pos="288"/>
      </w:tabs>
      <w:autoSpaceDE w:val="0"/>
      <w:autoSpaceDN w:val="0"/>
      <w:adjustRightInd w:val="0"/>
      <w:spacing w:after="0" w:line="240" w:lineRule="auto"/>
      <w:ind w:left="288" w:hanging="288"/>
      <w:contextualSpacing/>
    </w:pPr>
    <w:rPr>
      <w:rFonts w:ascii="Times New Roman" w:eastAsia="Times New Roman" w:hAnsi="Times New Roman" w:cs="Times New Roman"/>
      <w:sz w:val="24"/>
      <w:szCs w:val="24"/>
    </w:rPr>
  </w:style>
  <w:style w:type="paragraph" w:customStyle="1" w:styleId="Default">
    <w:name w:val="Default"/>
    <w:rsid w:val="00DD15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DD15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D15DB"/>
    <w:rPr>
      <w:color w:val="954F72"/>
      <w:u w:val="single"/>
    </w:rPr>
  </w:style>
  <w:style w:type="character" w:styleId="CommentReference">
    <w:name w:val="annotation reference"/>
    <w:basedOn w:val="DefaultParagraphFont"/>
    <w:unhideWhenUsed/>
    <w:rsid w:val="00DD15DB"/>
    <w:rPr>
      <w:sz w:val="16"/>
      <w:szCs w:val="16"/>
    </w:rPr>
  </w:style>
  <w:style w:type="paragraph" w:styleId="CommentText">
    <w:name w:val="annotation text"/>
    <w:basedOn w:val="Normal"/>
    <w:link w:val="CommentTextChar"/>
    <w:unhideWhenUsed/>
    <w:rsid w:val="00DD15DB"/>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DD15D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15DB"/>
    <w:rPr>
      <w:b/>
      <w:bCs/>
    </w:rPr>
  </w:style>
  <w:style w:type="character" w:customStyle="1" w:styleId="CommentSubjectChar">
    <w:name w:val="Comment Subject Char"/>
    <w:basedOn w:val="CommentTextChar"/>
    <w:link w:val="CommentSubject"/>
    <w:uiPriority w:val="99"/>
    <w:semiHidden/>
    <w:rsid w:val="00DD15D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DD15D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D15DB"/>
    <w:rPr>
      <w:rFonts w:ascii="Segoe UI" w:eastAsia="Times New Roman" w:hAnsi="Segoe UI" w:cs="Segoe UI"/>
      <w:sz w:val="18"/>
      <w:szCs w:val="18"/>
    </w:rPr>
  </w:style>
  <w:style w:type="table" w:customStyle="1" w:styleId="TemplateTable">
    <w:name w:val="Template Table"/>
    <w:basedOn w:val="TableNormal"/>
    <w:uiPriority w:val="99"/>
    <w:rsid w:val="00DD15DB"/>
    <w:pPr>
      <w:spacing w:after="0" w:line="240" w:lineRule="auto"/>
    </w:pPr>
    <w:rPr>
      <w:rFonts w:ascii="Calibri" w:hAnsi="Calibri"/>
      <w:sz w:val="20"/>
    </w:rPr>
    <w:tblPr>
      <w:jc w:val="center"/>
      <w:tblBorders>
        <w:top w:val="single" w:sz="4" w:space="0" w:color="A9A999"/>
        <w:left w:val="single" w:sz="4" w:space="0" w:color="A9A999"/>
        <w:bottom w:val="single" w:sz="4" w:space="0" w:color="A9A999"/>
        <w:right w:val="single" w:sz="4" w:space="0" w:color="A9A999"/>
        <w:insideH w:val="single" w:sz="4" w:space="0" w:color="A9A999"/>
        <w:insideV w:val="single" w:sz="4" w:space="0" w:color="A9A999"/>
      </w:tblBorders>
      <w:tblCellMar>
        <w:top w:w="58" w:type="dxa"/>
        <w:left w:w="58" w:type="dxa"/>
        <w:bottom w:w="58" w:type="dxa"/>
        <w:right w:w="58" w:type="dxa"/>
      </w:tblCellMar>
    </w:tblPr>
    <w:trPr>
      <w:cantSplit/>
      <w:jc w:val="center"/>
    </w:trPr>
    <w:tcPr>
      <w:shd w:val="clear" w:color="auto" w:fill="FFFFFF"/>
    </w:tcPr>
    <w:tblStylePr w:type="firstRow">
      <w:pPr>
        <w:keepNext/>
        <w:keepLines/>
        <w:pageBreakBefore w:val="0"/>
        <w:widowControl/>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CommonBullets" w:hAnsi="CommonBullets"/>
        <w:b/>
        <w:color w:val="FFFFFF"/>
        <w:sz w:val="20"/>
      </w:rPr>
      <w:tblPr/>
      <w:trPr>
        <w:tblHeader/>
      </w:trPr>
      <w:tcPr>
        <w:tcBorders>
          <w:top w:val="single" w:sz="4" w:space="0" w:color="333B0C"/>
          <w:left w:val="single" w:sz="4" w:space="0" w:color="333B0C"/>
          <w:bottom w:val="single" w:sz="4" w:space="0" w:color="333B0C"/>
          <w:right w:val="single" w:sz="4" w:space="0" w:color="333B0C"/>
          <w:insideH w:val="single" w:sz="4" w:space="0" w:color="FFFFFF"/>
          <w:insideV w:val="single" w:sz="4" w:space="0" w:color="FFFFFF"/>
          <w:tl2br w:val="nil"/>
          <w:tr2bl w:val="nil"/>
        </w:tcBorders>
        <w:shd w:val="clear" w:color="auto" w:fill="5B9BD5"/>
        <w:vAlign w:val="center"/>
      </w:tcPr>
    </w:tblStylePr>
  </w:style>
  <w:style w:type="paragraph" w:customStyle="1" w:styleId="TableCellNumbers">
    <w:name w:val="Table Cell Numbers"/>
    <w:basedOn w:val="Normal"/>
    <w:next w:val="Normal"/>
    <w:link w:val="TableCellNumbersChar"/>
    <w:qFormat/>
    <w:rsid w:val="00DD15DB"/>
    <w:pPr>
      <w:spacing w:after="0" w:line="240" w:lineRule="auto"/>
      <w:jc w:val="center"/>
    </w:pPr>
    <w:rPr>
      <w:rFonts w:ascii="Calibri" w:eastAsia="Times New Roman" w:hAnsi="Calibri" w:cs="Times New Roman"/>
      <w:sz w:val="20"/>
      <w:szCs w:val="18"/>
    </w:rPr>
  </w:style>
  <w:style w:type="character" w:customStyle="1" w:styleId="TableCellNumbersChar">
    <w:name w:val="Table Cell Numbers Char"/>
    <w:basedOn w:val="DefaultParagraphFont"/>
    <w:link w:val="TableCellNumbers"/>
    <w:rsid w:val="00DD15DB"/>
    <w:rPr>
      <w:rFonts w:ascii="Calibri" w:eastAsia="Times New Roman" w:hAnsi="Calibri" w:cs="Times New Roman"/>
      <w:sz w:val="20"/>
      <w:szCs w:val="18"/>
    </w:rPr>
  </w:style>
  <w:style w:type="paragraph" w:customStyle="1" w:styleId="TableColumnHeading">
    <w:name w:val="Table Column Heading"/>
    <w:basedOn w:val="Normal"/>
    <w:next w:val="Normal"/>
    <w:link w:val="TableColumnHeadingChar"/>
    <w:qFormat/>
    <w:rsid w:val="00DD15DB"/>
    <w:pPr>
      <w:keepNext/>
      <w:keepLines/>
      <w:spacing w:after="0" w:line="240" w:lineRule="auto"/>
      <w:jc w:val="center"/>
    </w:pPr>
    <w:rPr>
      <w:rFonts w:ascii="Calibri" w:eastAsia="Times New Roman" w:hAnsi="Calibri" w:cs="Times New Roman"/>
      <w:color w:val="FFFFFF"/>
      <w:sz w:val="20"/>
      <w:szCs w:val="20"/>
    </w:rPr>
  </w:style>
  <w:style w:type="character" w:customStyle="1" w:styleId="TableColumnHeadingChar">
    <w:name w:val="Table Column Heading Char"/>
    <w:basedOn w:val="DefaultParagraphFont"/>
    <w:link w:val="TableColumnHeading"/>
    <w:rsid w:val="00DD15DB"/>
    <w:rPr>
      <w:rFonts w:ascii="Calibri" w:eastAsia="Times New Roman" w:hAnsi="Calibri" w:cs="Times New Roman"/>
      <w:color w:val="FFFFFF"/>
      <w:sz w:val="20"/>
      <w:szCs w:val="20"/>
    </w:rPr>
  </w:style>
  <w:style w:type="paragraph" w:customStyle="1" w:styleId="TableCellText">
    <w:name w:val="Table Cell Text"/>
    <w:basedOn w:val="Normal"/>
    <w:next w:val="Normal"/>
    <w:link w:val="TableCellTextChar"/>
    <w:qFormat/>
    <w:rsid w:val="00DD15DB"/>
    <w:pPr>
      <w:autoSpaceDE w:val="0"/>
      <w:autoSpaceDN w:val="0"/>
      <w:adjustRightInd w:val="0"/>
      <w:spacing w:after="0" w:line="240" w:lineRule="auto"/>
    </w:pPr>
    <w:rPr>
      <w:rFonts w:ascii="Calibri" w:eastAsia="Calibri" w:hAnsi="Calibri" w:cs="Arial"/>
      <w:sz w:val="20"/>
      <w:szCs w:val="20"/>
    </w:rPr>
  </w:style>
  <w:style w:type="character" w:customStyle="1" w:styleId="TableCellTextChar">
    <w:name w:val="Table Cell Text Char"/>
    <w:basedOn w:val="DefaultParagraphFont"/>
    <w:link w:val="TableCellText"/>
    <w:rsid w:val="00DD15DB"/>
    <w:rPr>
      <w:rFonts w:ascii="Calibri" w:eastAsia="Calibri" w:hAnsi="Calibri" w:cs="Arial"/>
      <w:sz w:val="20"/>
      <w:szCs w:val="20"/>
    </w:rPr>
  </w:style>
  <w:style w:type="paragraph" w:customStyle="1" w:styleId="TableCaption">
    <w:name w:val="Table Caption"/>
    <w:basedOn w:val="Normal"/>
    <w:next w:val="Normal"/>
    <w:link w:val="TableCaptionChar"/>
    <w:qFormat/>
    <w:rsid w:val="00DD15DB"/>
    <w:pPr>
      <w:keepNext/>
      <w:spacing w:before="120" w:after="120" w:line="240" w:lineRule="auto"/>
      <w:jc w:val="center"/>
    </w:pPr>
    <w:rPr>
      <w:rFonts w:ascii="Calibri" w:hAnsi="Calibri" w:cs="Arial"/>
      <w:b/>
      <w:noProof/>
      <w:sz w:val="21"/>
    </w:rPr>
  </w:style>
  <w:style w:type="character" w:customStyle="1" w:styleId="TableCaptionChar">
    <w:name w:val="Table Caption Char"/>
    <w:basedOn w:val="DefaultParagraphFont"/>
    <w:link w:val="TableCaption"/>
    <w:rsid w:val="00DD15DB"/>
    <w:rPr>
      <w:rFonts w:ascii="Calibri" w:hAnsi="Calibri" w:cs="Arial"/>
      <w:b/>
      <w:noProof/>
      <w:sz w:val="21"/>
    </w:rPr>
  </w:style>
  <w:style w:type="paragraph" w:styleId="TOC3">
    <w:name w:val="toc 3"/>
    <w:basedOn w:val="Normal"/>
    <w:next w:val="Normal"/>
    <w:autoRedefine/>
    <w:uiPriority w:val="39"/>
    <w:unhideWhenUsed/>
    <w:rsid w:val="00DD15DB"/>
    <w:pPr>
      <w:tabs>
        <w:tab w:val="right" w:leader="dot" w:pos="9350"/>
      </w:tabs>
      <w:spacing w:after="100" w:line="240" w:lineRule="auto"/>
      <w:ind w:left="480"/>
    </w:pPr>
    <w:rPr>
      <w:rFonts w:ascii="Calibri" w:eastAsia="Times New Roman" w:hAnsi="Calibri" w:cs="Times New Roman"/>
      <w:sz w:val="24"/>
      <w:szCs w:val="24"/>
    </w:rPr>
  </w:style>
  <w:style w:type="paragraph" w:customStyle="1" w:styleId="Bullet1">
    <w:name w:val="Bullet 1"/>
    <w:basedOn w:val="Normal"/>
    <w:link w:val="Bullet1Char"/>
    <w:qFormat/>
    <w:rsid w:val="00DD15DB"/>
    <w:pPr>
      <w:numPr>
        <w:numId w:val="5"/>
      </w:numPr>
      <w:spacing w:after="120"/>
    </w:pPr>
    <w:rPr>
      <w:rFonts w:ascii="Calibri" w:eastAsia="Times New Roman" w:hAnsi="Calibri" w:cs="Times New Roman"/>
    </w:rPr>
  </w:style>
  <w:style w:type="paragraph" w:customStyle="1" w:styleId="Bullet1Last">
    <w:name w:val="Bullet 1 Last"/>
    <w:basedOn w:val="Bullet1"/>
    <w:next w:val="BodyText"/>
    <w:qFormat/>
    <w:rsid w:val="00DD15DB"/>
    <w:pPr>
      <w:spacing w:after="240"/>
    </w:pPr>
  </w:style>
  <w:style w:type="paragraph" w:customStyle="1" w:styleId="Bullet2">
    <w:name w:val="Bullet 2"/>
    <w:basedOn w:val="Bullet1"/>
    <w:link w:val="Bullet2Char"/>
    <w:qFormat/>
    <w:rsid w:val="00DD15DB"/>
    <w:pPr>
      <w:numPr>
        <w:ilvl w:val="1"/>
      </w:numPr>
      <w:ind w:left="540" w:hanging="540"/>
    </w:pPr>
  </w:style>
  <w:style w:type="paragraph" w:customStyle="1" w:styleId="Bullet3">
    <w:name w:val="Bullet 3"/>
    <w:basedOn w:val="Bullet1"/>
    <w:link w:val="Bullet3Char"/>
    <w:qFormat/>
    <w:rsid w:val="00DD15DB"/>
    <w:pPr>
      <w:numPr>
        <w:ilvl w:val="2"/>
      </w:numPr>
      <w:ind w:left="720" w:hanging="720"/>
    </w:pPr>
  </w:style>
  <w:style w:type="character" w:customStyle="1" w:styleId="Bullet1Char">
    <w:name w:val="Bullet 1 Char"/>
    <w:basedOn w:val="DefaultParagraphFont"/>
    <w:link w:val="Bullet1"/>
    <w:rsid w:val="00DD15DB"/>
    <w:rPr>
      <w:rFonts w:ascii="Calibri" w:eastAsia="Times New Roman" w:hAnsi="Calibri" w:cs="Times New Roman"/>
    </w:rPr>
  </w:style>
  <w:style w:type="paragraph" w:customStyle="1" w:styleId="FigureCaption">
    <w:name w:val="Figure Caption"/>
    <w:basedOn w:val="Normal"/>
    <w:next w:val="BodyText"/>
    <w:link w:val="FigureCaptionChar"/>
    <w:qFormat/>
    <w:rsid w:val="00DD15DB"/>
    <w:pPr>
      <w:keepNext/>
      <w:keepLines/>
      <w:spacing w:before="120" w:after="240" w:line="240" w:lineRule="auto"/>
      <w:jc w:val="center"/>
    </w:pPr>
    <w:rPr>
      <w:rFonts w:ascii="Calibri" w:hAnsi="Calibri" w:cs="Times New Roman"/>
      <w:b/>
      <w:sz w:val="21"/>
    </w:rPr>
  </w:style>
  <w:style w:type="character" w:customStyle="1" w:styleId="FigureCaptionChar">
    <w:name w:val="Figure Caption Char"/>
    <w:basedOn w:val="DefaultParagraphFont"/>
    <w:link w:val="FigureCaption"/>
    <w:rsid w:val="00DD15DB"/>
    <w:rPr>
      <w:rFonts w:ascii="Calibri" w:hAnsi="Calibri" w:cs="Times New Roman"/>
      <w:b/>
      <w:sz w:val="21"/>
    </w:rPr>
  </w:style>
  <w:style w:type="paragraph" w:customStyle="1" w:styleId="FigureNote">
    <w:name w:val="Figure Note"/>
    <w:basedOn w:val="Normal"/>
    <w:next w:val="Normal"/>
    <w:link w:val="FigureNoteChar"/>
    <w:qFormat/>
    <w:rsid w:val="00DD15DB"/>
    <w:pPr>
      <w:keepNext/>
      <w:keepLines/>
      <w:spacing w:after="0" w:line="240" w:lineRule="auto"/>
      <w:ind w:left="720" w:right="720"/>
    </w:pPr>
    <w:rPr>
      <w:rFonts w:ascii="Calibri" w:eastAsia="Times New Roman" w:hAnsi="Calibri" w:cs="Times New Roman"/>
      <w:color w:val="000000"/>
      <w:sz w:val="20"/>
      <w:szCs w:val="24"/>
    </w:rPr>
  </w:style>
  <w:style w:type="character" w:customStyle="1" w:styleId="FigureNoteChar">
    <w:name w:val="Figure Note Char"/>
    <w:basedOn w:val="BodyTextChar"/>
    <w:link w:val="FigureNote"/>
    <w:rsid w:val="00DD15DB"/>
    <w:rPr>
      <w:rFonts w:ascii="Calibri" w:eastAsia="Times New Roman" w:hAnsi="Calibri" w:cs="Times New Roman"/>
      <w:color w:val="000000"/>
      <w:sz w:val="20"/>
      <w:szCs w:val="24"/>
    </w:rPr>
  </w:style>
  <w:style w:type="paragraph" w:customStyle="1" w:styleId="TableNote">
    <w:name w:val="Table Note"/>
    <w:basedOn w:val="Normal"/>
    <w:next w:val="Normal"/>
    <w:link w:val="TableNoteChar"/>
    <w:qFormat/>
    <w:rsid w:val="00DD15DB"/>
    <w:pPr>
      <w:keepNext/>
      <w:spacing w:after="0" w:line="240" w:lineRule="auto"/>
    </w:pPr>
    <w:rPr>
      <w:rFonts w:ascii="Calibri" w:hAnsi="Calibri" w:cs="Times New Roman"/>
      <w:sz w:val="20"/>
    </w:rPr>
  </w:style>
  <w:style w:type="character" w:customStyle="1" w:styleId="TableNoteChar">
    <w:name w:val="Table Note Char"/>
    <w:basedOn w:val="DefaultParagraphFont"/>
    <w:link w:val="TableNote"/>
    <w:rsid w:val="00DD15DB"/>
    <w:rPr>
      <w:rFonts w:ascii="Calibri" w:hAnsi="Calibri" w:cs="Times New Roman"/>
      <w:sz w:val="20"/>
    </w:rPr>
  </w:style>
  <w:style w:type="character" w:customStyle="1" w:styleId="Bullet2Char">
    <w:name w:val="Bullet 2 Char"/>
    <w:basedOn w:val="Bullet1Char"/>
    <w:link w:val="Bullet2"/>
    <w:rsid w:val="00DD15DB"/>
    <w:rPr>
      <w:rFonts w:ascii="Calibri" w:eastAsia="Times New Roman" w:hAnsi="Calibri" w:cs="Times New Roman"/>
    </w:rPr>
  </w:style>
  <w:style w:type="character" w:customStyle="1" w:styleId="Bullet3Char">
    <w:name w:val="Bullet 3 Char"/>
    <w:basedOn w:val="Bullet1Char"/>
    <w:link w:val="Bullet3"/>
    <w:rsid w:val="00DD15DB"/>
    <w:rPr>
      <w:rFonts w:ascii="Calibri" w:eastAsia="Times New Roman" w:hAnsi="Calibri" w:cs="Times New Roman"/>
    </w:rPr>
  </w:style>
  <w:style w:type="paragraph" w:customStyle="1" w:styleId="FooterPortrait">
    <w:name w:val="Footer Portrait"/>
    <w:basedOn w:val="Normal"/>
    <w:next w:val="Normal"/>
    <w:link w:val="FooterPortraitChar"/>
    <w:qFormat/>
    <w:rsid w:val="00DD15DB"/>
    <w:pPr>
      <w:pBdr>
        <w:top w:val="single" w:sz="4" w:space="1" w:color="A6A6A6"/>
      </w:pBdr>
      <w:tabs>
        <w:tab w:val="center" w:pos="4680"/>
        <w:tab w:val="right" w:pos="9360"/>
      </w:tabs>
      <w:spacing w:before="240" w:after="0" w:line="240" w:lineRule="auto"/>
    </w:pPr>
    <w:rPr>
      <w:rFonts w:ascii="Arial Narrow" w:eastAsia="Times New Roman" w:hAnsi="Arial Narrow" w:cs="Calibri"/>
      <w:color w:val="BFBFBF"/>
      <w:sz w:val="20"/>
      <w:szCs w:val="18"/>
    </w:rPr>
  </w:style>
  <w:style w:type="character" w:customStyle="1" w:styleId="FooterPortraitChar">
    <w:name w:val="Footer Portrait Char"/>
    <w:basedOn w:val="DefaultParagraphFont"/>
    <w:link w:val="FooterPortrait"/>
    <w:rsid w:val="00DD15DB"/>
    <w:rPr>
      <w:rFonts w:ascii="Arial Narrow" w:eastAsia="Times New Roman" w:hAnsi="Arial Narrow" w:cs="Calibri"/>
      <w:color w:val="BFBFBF"/>
      <w:sz w:val="20"/>
      <w:szCs w:val="18"/>
    </w:rPr>
  </w:style>
  <w:style w:type="numbering" w:customStyle="1" w:styleId="ERTHeadingStyles">
    <w:name w:val="ERT Heading Styles"/>
    <w:uiPriority w:val="99"/>
    <w:rsid w:val="00DD15DB"/>
    <w:pPr>
      <w:numPr>
        <w:numId w:val="6"/>
      </w:numPr>
    </w:pPr>
  </w:style>
  <w:style w:type="paragraph" w:styleId="TOC7">
    <w:name w:val="toc 7"/>
    <w:basedOn w:val="Normal"/>
    <w:next w:val="Normal"/>
    <w:autoRedefine/>
    <w:uiPriority w:val="39"/>
    <w:unhideWhenUsed/>
    <w:rsid w:val="00DD15DB"/>
    <w:pPr>
      <w:spacing w:after="100" w:line="240" w:lineRule="auto"/>
      <w:ind w:left="1440"/>
    </w:pPr>
    <w:rPr>
      <w:rFonts w:ascii="Calibri" w:eastAsia="Times New Roman" w:hAnsi="Calibri" w:cs="Times New Roman"/>
      <w:sz w:val="24"/>
      <w:szCs w:val="24"/>
    </w:rPr>
  </w:style>
  <w:style w:type="paragraph" w:styleId="TableofFigures">
    <w:name w:val="table of figures"/>
    <w:basedOn w:val="Normal"/>
    <w:next w:val="Normal"/>
    <w:uiPriority w:val="99"/>
    <w:unhideWhenUsed/>
    <w:rsid w:val="00DD15DB"/>
    <w:pPr>
      <w:spacing w:after="0" w:line="240" w:lineRule="auto"/>
    </w:pPr>
    <w:rPr>
      <w:rFonts w:ascii="Calibri" w:eastAsia="Times New Roman" w:hAnsi="Calibri" w:cs="Times New Roman"/>
      <w:sz w:val="24"/>
      <w:szCs w:val="24"/>
    </w:rPr>
  </w:style>
  <w:style w:type="character" w:styleId="Strong">
    <w:name w:val="Strong"/>
    <w:basedOn w:val="DefaultParagraphFont"/>
    <w:uiPriority w:val="22"/>
    <w:qFormat/>
    <w:rsid w:val="00DD15DB"/>
    <w:rPr>
      <w:b/>
      <w:bCs/>
    </w:rPr>
  </w:style>
  <w:style w:type="paragraph" w:customStyle="1" w:styleId="Caption1">
    <w:name w:val="Caption1"/>
    <w:basedOn w:val="Normal"/>
    <w:next w:val="Normal"/>
    <w:uiPriority w:val="35"/>
    <w:unhideWhenUsed/>
    <w:qFormat/>
    <w:rsid w:val="00DD15DB"/>
    <w:pPr>
      <w:spacing w:line="240" w:lineRule="auto"/>
    </w:pPr>
    <w:rPr>
      <w:rFonts w:ascii="Calibri" w:eastAsia="Times New Roman" w:hAnsi="Calibri" w:cs="Times New Roman"/>
      <w:i/>
      <w:iCs/>
      <w:color w:val="44546A"/>
      <w:sz w:val="18"/>
      <w:szCs w:val="18"/>
    </w:rPr>
  </w:style>
  <w:style w:type="paragraph" w:customStyle="1" w:styleId="NoSpacing1">
    <w:name w:val="No Spacing1"/>
    <w:next w:val="NoSpacing"/>
    <w:uiPriority w:val="1"/>
    <w:qFormat/>
    <w:rsid w:val="00DD15DB"/>
    <w:pPr>
      <w:spacing w:after="0" w:line="240" w:lineRule="auto"/>
    </w:pPr>
    <w:rPr>
      <w:rFonts w:eastAsia="MS Mincho"/>
    </w:rPr>
  </w:style>
  <w:style w:type="character" w:customStyle="1" w:styleId="NoSpacingChar">
    <w:name w:val="No Spacing Char"/>
    <w:basedOn w:val="DefaultParagraphFont"/>
    <w:uiPriority w:val="1"/>
    <w:rsid w:val="00DD15DB"/>
    <w:rPr>
      <w:rFonts w:eastAsia="MS Mincho"/>
    </w:rPr>
  </w:style>
  <w:style w:type="paragraph" w:styleId="TOC5">
    <w:name w:val="toc 5"/>
    <w:basedOn w:val="Normal"/>
    <w:next w:val="Normal"/>
    <w:autoRedefine/>
    <w:uiPriority w:val="39"/>
    <w:unhideWhenUsed/>
    <w:rsid w:val="00DD15DB"/>
    <w:pPr>
      <w:spacing w:after="100" w:line="240" w:lineRule="auto"/>
      <w:ind w:left="960"/>
    </w:pPr>
    <w:rPr>
      <w:rFonts w:ascii="Calibri" w:eastAsia="Times New Roman" w:hAnsi="Calibri" w:cs="Times New Roman"/>
      <w:sz w:val="24"/>
      <w:szCs w:val="24"/>
    </w:rPr>
  </w:style>
  <w:style w:type="paragraph" w:styleId="TOC9">
    <w:name w:val="toc 9"/>
    <w:basedOn w:val="Normal"/>
    <w:next w:val="Normal"/>
    <w:autoRedefine/>
    <w:uiPriority w:val="39"/>
    <w:unhideWhenUsed/>
    <w:rsid w:val="00DD15DB"/>
    <w:pPr>
      <w:spacing w:after="100" w:line="240" w:lineRule="auto"/>
      <w:ind w:left="1920"/>
    </w:pPr>
    <w:rPr>
      <w:rFonts w:ascii="Calibri" w:eastAsia="Times New Roman" w:hAnsi="Calibri" w:cs="Times New Roman"/>
      <w:sz w:val="24"/>
      <w:szCs w:val="24"/>
    </w:rPr>
  </w:style>
  <w:style w:type="paragraph" w:customStyle="1" w:styleId="FirstPageHeader">
    <w:name w:val="First Page Header"/>
    <w:basedOn w:val="Header"/>
    <w:link w:val="FirstPageHeaderChar"/>
    <w:qFormat/>
    <w:rsid w:val="00DD15DB"/>
    <w:pPr>
      <w:widowControl w:val="0"/>
      <w:tabs>
        <w:tab w:val="clear" w:pos="9360"/>
        <w:tab w:val="center" w:pos="4183"/>
        <w:tab w:val="left" w:pos="6879"/>
        <w:tab w:val="left" w:pos="7547"/>
      </w:tabs>
      <w:autoSpaceDE w:val="0"/>
      <w:autoSpaceDN w:val="0"/>
      <w:adjustRightInd w:val="0"/>
      <w:spacing w:after="120"/>
      <w:jc w:val="center"/>
    </w:pPr>
    <w:rPr>
      <w:rFonts w:ascii="Arial" w:eastAsia="Times New Roman" w:hAnsi="Arial" w:cs="Arial"/>
      <w:b/>
      <w:sz w:val="20"/>
      <w:szCs w:val="20"/>
    </w:rPr>
  </w:style>
  <w:style w:type="character" w:customStyle="1" w:styleId="FirstPageHeaderChar">
    <w:name w:val="First Page Header Char"/>
    <w:basedOn w:val="HeaderChar"/>
    <w:link w:val="FirstPageHeader"/>
    <w:rsid w:val="00DD15DB"/>
    <w:rPr>
      <w:rFonts w:ascii="Arial" w:eastAsia="Times New Roman" w:hAnsi="Arial" w:cs="Arial"/>
      <w:b/>
      <w:sz w:val="20"/>
      <w:szCs w:val="20"/>
    </w:rPr>
  </w:style>
  <w:style w:type="paragraph" w:customStyle="1" w:styleId="FirstPageFooter">
    <w:name w:val="First Page Footer"/>
    <w:basedOn w:val="Footer"/>
    <w:link w:val="FirstPageFooterChar"/>
    <w:qFormat/>
    <w:rsid w:val="00DD15DB"/>
    <w:pPr>
      <w:widowControl w:val="0"/>
      <w:tabs>
        <w:tab w:val="clear" w:pos="4680"/>
        <w:tab w:val="center" w:pos="4608"/>
      </w:tabs>
      <w:autoSpaceDE w:val="0"/>
      <w:autoSpaceDN w:val="0"/>
      <w:adjustRightInd w:val="0"/>
      <w:jc w:val="center"/>
    </w:pPr>
    <w:rPr>
      <w:rFonts w:ascii="Arial" w:eastAsia="Times New Roman" w:hAnsi="Arial" w:cs="Arial"/>
      <w:sz w:val="18"/>
      <w:szCs w:val="18"/>
    </w:rPr>
  </w:style>
  <w:style w:type="character" w:customStyle="1" w:styleId="FirstPageFooterChar">
    <w:name w:val="First Page Footer Char"/>
    <w:basedOn w:val="FooterChar"/>
    <w:link w:val="FirstPageFooter"/>
    <w:rsid w:val="00DD15DB"/>
    <w:rPr>
      <w:rFonts w:ascii="Arial" w:eastAsia="Times New Roman" w:hAnsi="Arial" w:cs="Arial"/>
      <w:sz w:val="18"/>
      <w:szCs w:val="18"/>
    </w:rPr>
  </w:style>
  <w:style w:type="paragraph" w:styleId="Revision">
    <w:name w:val="Revision"/>
    <w:hidden/>
    <w:uiPriority w:val="99"/>
    <w:semiHidden/>
    <w:rsid w:val="00DD15DB"/>
    <w:pPr>
      <w:spacing w:after="0" w:line="240" w:lineRule="auto"/>
    </w:pPr>
    <w:rPr>
      <w:rFonts w:ascii="Calibri" w:eastAsia="Times New Roman" w:hAnsi="Calibri" w:cs="Times New Roman"/>
      <w:sz w:val="24"/>
      <w:szCs w:val="24"/>
    </w:rPr>
  </w:style>
  <w:style w:type="paragraph" w:customStyle="1" w:styleId="CM172">
    <w:name w:val="CM172"/>
    <w:basedOn w:val="Default"/>
    <w:next w:val="Default"/>
    <w:uiPriority w:val="99"/>
    <w:rsid w:val="00DD15DB"/>
    <w:rPr>
      <w:rFonts w:eastAsia="Calibri"/>
      <w:color w:val="auto"/>
    </w:rPr>
  </w:style>
  <w:style w:type="paragraph" w:styleId="EndnoteText">
    <w:name w:val="endnote text"/>
    <w:basedOn w:val="Normal"/>
    <w:link w:val="EndnoteTextChar"/>
    <w:uiPriority w:val="99"/>
    <w:semiHidden/>
    <w:unhideWhenUsed/>
    <w:rsid w:val="00DD15DB"/>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DD15DB"/>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DD15DB"/>
    <w:rPr>
      <w:vertAlign w:val="superscript"/>
    </w:rPr>
  </w:style>
  <w:style w:type="paragraph" w:customStyle="1" w:styleId="BlankPage">
    <w:name w:val="Blank Page"/>
    <w:basedOn w:val="Normal"/>
    <w:next w:val="Normal"/>
    <w:qFormat/>
    <w:rsid w:val="00DD15DB"/>
    <w:pPr>
      <w:spacing w:before="4800" w:after="800" w:line="240" w:lineRule="auto"/>
      <w:jc w:val="center"/>
    </w:pPr>
    <w:rPr>
      <w:rFonts w:ascii="Calibri" w:eastAsia="Times New Roman" w:hAnsi="Calibri" w:cs="Times New Roman"/>
      <w:color w:val="0067AB"/>
    </w:rPr>
  </w:style>
  <w:style w:type="character" w:customStyle="1" w:styleId="Heading2Char1">
    <w:name w:val="Heading 2 Char1"/>
    <w:basedOn w:val="DefaultParagraphFont"/>
    <w:uiPriority w:val="9"/>
    <w:semiHidden/>
    <w:rsid w:val="00DD15DB"/>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DD15DB"/>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DD15DB"/>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DD15DB"/>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DD15DB"/>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DD15DB"/>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DD15D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DD15D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D15DB"/>
    <w:pPr>
      <w:ind w:left="720"/>
      <w:contextualSpacing/>
    </w:pPr>
  </w:style>
  <w:style w:type="paragraph" w:styleId="Header">
    <w:name w:val="header"/>
    <w:basedOn w:val="Normal"/>
    <w:link w:val="HeaderChar1"/>
    <w:uiPriority w:val="99"/>
    <w:unhideWhenUsed/>
    <w:rsid w:val="00DD15DB"/>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DD15DB"/>
  </w:style>
  <w:style w:type="paragraph" w:styleId="Footer">
    <w:name w:val="footer"/>
    <w:basedOn w:val="Normal"/>
    <w:link w:val="FooterChar1"/>
    <w:uiPriority w:val="99"/>
    <w:unhideWhenUsed/>
    <w:rsid w:val="00DD15DB"/>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DD15DB"/>
  </w:style>
  <w:style w:type="character" w:styleId="Hyperlink">
    <w:name w:val="Hyperlink"/>
    <w:basedOn w:val="DefaultParagraphFont"/>
    <w:uiPriority w:val="99"/>
    <w:semiHidden/>
    <w:unhideWhenUsed/>
    <w:rsid w:val="00DD15DB"/>
    <w:rPr>
      <w:color w:val="0000FF" w:themeColor="hyperlink"/>
      <w:u w:val="single"/>
    </w:rPr>
  </w:style>
  <w:style w:type="paragraph" w:styleId="FootnoteText">
    <w:name w:val="footnote text"/>
    <w:basedOn w:val="Normal"/>
    <w:link w:val="FootnoteTextChar1"/>
    <w:uiPriority w:val="99"/>
    <w:semiHidden/>
    <w:unhideWhenUsed/>
    <w:rsid w:val="00DD15D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D15DB"/>
    <w:rPr>
      <w:sz w:val="20"/>
      <w:szCs w:val="20"/>
    </w:rPr>
  </w:style>
  <w:style w:type="character" w:styleId="FollowedHyperlink">
    <w:name w:val="FollowedHyperlink"/>
    <w:basedOn w:val="DefaultParagraphFont"/>
    <w:uiPriority w:val="99"/>
    <w:semiHidden/>
    <w:unhideWhenUsed/>
    <w:rsid w:val="00DD15DB"/>
    <w:rPr>
      <w:color w:val="800080" w:themeColor="followedHyperlink"/>
      <w:u w:val="single"/>
    </w:rPr>
  </w:style>
  <w:style w:type="paragraph" w:styleId="NoSpacing">
    <w:name w:val="No Spacing"/>
    <w:uiPriority w:val="1"/>
    <w:qFormat/>
    <w:rsid w:val="00DD1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pps.trb.org/cmsfeed/TRBNetProjectDisplay.asp?ProjectID=3311" TargetMode="External"/><Relationship Id="rId1" Type="http://schemas.openxmlformats.org/officeDocument/2006/relationships/hyperlink" Target="http://www.fhwa.dot.gov/environment/air_quality/conformity/policy_and_guidance/cm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 Dean</dc:creator>
  <cp:lastModifiedBy>cjencks</cp:lastModifiedBy>
  <cp:revision>2</cp:revision>
  <dcterms:created xsi:type="dcterms:W3CDTF">2015-09-10T20:09:00Z</dcterms:created>
  <dcterms:modified xsi:type="dcterms:W3CDTF">2015-09-10T20:09:00Z</dcterms:modified>
</cp:coreProperties>
</file>