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AE0F" w14:textId="77777777" w:rsidR="00E369C6" w:rsidRDefault="00E369C6">
      <w:pPr>
        <w:rPr>
          <w:rFonts w:ascii="TradeGothicLTStd-Bold" w:hAnsi="TradeGothicLTStd-Bold" w:cs="TradeGothicLTStd-Bold"/>
          <w:b/>
          <w:bCs/>
          <w:sz w:val="24"/>
          <w:szCs w:val="24"/>
        </w:rPr>
      </w:pPr>
      <w:bookmarkStart w:id="0" w:name="_GoBack"/>
      <w:bookmarkEnd w:id="0"/>
    </w:p>
    <w:p w14:paraId="327761A6" w14:textId="77777777" w:rsidR="00E369C6" w:rsidRDefault="00E369C6"/>
    <w:p w14:paraId="28E9F2E0" w14:textId="77777777" w:rsidR="00E369C6" w:rsidRDefault="00E369C6"/>
    <w:p w14:paraId="32173F7C" w14:textId="77777777" w:rsidR="00E369C6" w:rsidRDefault="00E369C6"/>
    <w:p w14:paraId="40EB5628" w14:textId="77777777" w:rsidR="00E369C6" w:rsidRDefault="00E369C6"/>
    <w:p w14:paraId="1F551BC4" w14:textId="77777777" w:rsidR="00E369C6" w:rsidRDefault="00E369C6"/>
    <w:p w14:paraId="1F1702E0" w14:textId="7240B7F1" w:rsidR="00E369C6" w:rsidRDefault="00866EF1" w:rsidP="00FB7F2D">
      <w:pPr>
        <w:pStyle w:val="Heading1"/>
      </w:pPr>
      <w:r>
        <w:t xml:space="preserve">FINAL </w:t>
      </w:r>
      <w:r w:rsidR="000818D9">
        <w:t>IMPLEMENTATION PLAN</w:t>
      </w:r>
    </w:p>
    <w:p w14:paraId="50D60897" w14:textId="77777777" w:rsidR="00E369C6" w:rsidRDefault="00E369C6">
      <w:pPr>
        <w:pStyle w:val="Title"/>
      </w:pPr>
    </w:p>
    <w:sdt>
      <w:sdtPr>
        <w:alias w:val="Title"/>
        <w:tag w:val=""/>
        <w:id w:val="-238491251"/>
        <w:placeholder>
          <w:docPart w:val="4C6C234754F94B818CAEA4E4852AD8BE"/>
        </w:placeholder>
        <w:dataBinding w:prefixMappings="xmlns:ns0='http://purl.org/dc/elements/1.1/' xmlns:ns1='http://schemas.openxmlformats.org/package/2006/metadata/core-properties' " w:xpath="/ns1:coreProperties[1]/ns0:title[1]" w:storeItemID="{6C3C8BC8-F283-45AE-878A-BAB7291924A1}"/>
        <w:text/>
      </w:sdtPr>
      <w:sdtEndPr/>
      <w:sdtContent>
        <w:p w14:paraId="3E14720E" w14:textId="3F7F36F0" w:rsidR="00E369C6" w:rsidRDefault="00A81256">
          <w:pPr>
            <w:pStyle w:val="Title"/>
          </w:pPr>
          <w:r>
            <w:t>Making Targets Matter</w:t>
          </w:r>
        </w:p>
      </w:sdtContent>
    </w:sdt>
    <w:p w14:paraId="31685DD3" w14:textId="77777777" w:rsidR="00E369C6" w:rsidRDefault="00E369C6">
      <w:pPr>
        <w:pStyle w:val="Title"/>
      </w:pPr>
    </w:p>
    <w:p w14:paraId="0BE44039" w14:textId="77777777" w:rsidR="00E369C6" w:rsidRDefault="00E369C6">
      <w:pPr>
        <w:pStyle w:val="Title"/>
      </w:pPr>
    </w:p>
    <w:p w14:paraId="4E8072A5" w14:textId="77777777" w:rsidR="00E369C6" w:rsidRDefault="00E369C6">
      <w:pPr>
        <w:pStyle w:val="Title"/>
      </w:pPr>
    </w:p>
    <w:p w14:paraId="30BAF6AA" w14:textId="04776D8D" w:rsidR="00E369C6" w:rsidRDefault="007132EA" w:rsidP="00FB7F2D">
      <w:pPr>
        <w:pStyle w:val="Heading1"/>
      </w:pPr>
      <w:r>
        <w:t>April 2</w:t>
      </w:r>
      <w:r w:rsidRPr="007132EA">
        <w:rPr>
          <w:vertAlign w:val="superscript"/>
        </w:rPr>
        <w:t>nd</w:t>
      </w:r>
      <w:r w:rsidR="00A81256">
        <w:t>, 2021</w:t>
      </w:r>
    </w:p>
    <w:p w14:paraId="734D33E9" w14:textId="77777777" w:rsidR="006C2CE3" w:rsidRDefault="002827D4">
      <w:pPr>
        <w:sectPr w:rsidR="006C2CE3" w:rsidSect="007454CA">
          <w:type w:val="continuous"/>
          <w:pgSz w:w="12240" w:h="15840"/>
          <w:pgMar w:top="1440" w:right="1080" w:bottom="1440" w:left="1080" w:header="0" w:footer="576" w:gutter="0"/>
          <w:cols w:space="1700"/>
          <w:docGrid w:linePitch="360"/>
        </w:sectPr>
      </w:pPr>
      <w:r>
        <w:br w:type="page"/>
      </w:r>
    </w:p>
    <w:p w14:paraId="4A6D38AE" w14:textId="580CD98C" w:rsidR="00E369C6" w:rsidRDefault="001C3F86" w:rsidP="008147C2">
      <w:pPr>
        <w:pStyle w:val="Heading1"/>
        <w:spacing w:before="0"/>
      </w:pPr>
      <w:r>
        <w:lastRenderedPageBreak/>
        <w:t>Overview</w:t>
      </w:r>
      <w:r w:rsidR="000818D9">
        <w:t xml:space="preserve"> </w:t>
      </w:r>
      <w:r w:rsidR="00E16770">
        <w:t xml:space="preserve">of the </w:t>
      </w:r>
      <w:r w:rsidR="00E16770" w:rsidRPr="00FB7F2D">
        <w:t>Implementation</w:t>
      </w:r>
      <w:r w:rsidR="00E16770">
        <w:t xml:space="preserve"> Plan</w:t>
      </w:r>
    </w:p>
    <w:p w14:paraId="14203927" w14:textId="0974B5B2" w:rsidR="00E30166" w:rsidRDefault="00CD7B32" w:rsidP="0037620B">
      <w:pPr>
        <w:rPr>
          <w:color w:val="656253"/>
        </w:rPr>
      </w:pPr>
      <w:r>
        <w:rPr>
          <w:rStyle w:val="Emphasis"/>
          <w:rFonts w:cstheme="minorHAnsi"/>
          <w:i w:val="0"/>
          <w:iCs w:val="0"/>
        </w:rPr>
        <w:t>Making Targets Matter is a guide</w:t>
      </w:r>
      <w:r w:rsidR="00E73EF8">
        <w:rPr>
          <w:rStyle w:val="Emphasis"/>
          <w:rFonts w:cstheme="minorHAnsi"/>
          <w:i w:val="0"/>
          <w:iCs w:val="0"/>
        </w:rPr>
        <w:t xml:space="preserve"> for</w:t>
      </w:r>
      <w:r w:rsidR="00E73EF8" w:rsidRPr="00E73EF8">
        <w:rPr>
          <w:rStyle w:val="Emphasis"/>
          <w:rFonts w:cstheme="minorHAnsi"/>
          <w:i w:val="0"/>
          <w:iCs w:val="0"/>
        </w:rPr>
        <w:t xml:space="preserve"> </w:t>
      </w:r>
      <w:r w:rsidR="00E73EF8">
        <w:rPr>
          <w:rStyle w:val="Emphasis"/>
          <w:rFonts w:cstheme="minorHAnsi"/>
          <w:i w:val="0"/>
          <w:iCs w:val="0"/>
        </w:rPr>
        <w:t xml:space="preserve">transportation </w:t>
      </w:r>
      <w:r w:rsidR="00E30166">
        <w:rPr>
          <w:rStyle w:val="Emphasis"/>
          <w:rFonts w:cstheme="minorHAnsi"/>
          <w:i w:val="0"/>
          <w:iCs w:val="0"/>
        </w:rPr>
        <w:t>practitioners</w:t>
      </w:r>
      <w:r w:rsidR="00531873">
        <w:rPr>
          <w:rStyle w:val="Emphasis"/>
          <w:rFonts w:cstheme="minorHAnsi"/>
          <w:i w:val="0"/>
          <w:iCs w:val="0"/>
        </w:rPr>
        <w:t xml:space="preserve"> </w:t>
      </w:r>
      <w:r w:rsidR="008114AA">
        <w:rPr>
          <w:rStyle w:val="Emphasis"/>
          <w:rFonts w:cstheme="minorHAnsi"/>
          <w:i w:val="0"/>
          <w:iCs w:val="0"/>
        </w:rPr>
        <w:t xml:space="preserve">on how </w:t>
      </w:r>
      <w:r w:rsidR="0031765E">
        <w:rPr>
          <w:rStyle w:val="Emphasis"/>
          <w:rFonts w:cstheme="minorHAnsi"/>
          <w:i w:val="0"/>
          <w:iCs w:val="0"/>
        </w:rPr>
        <w:t xml:space="preserve">to make performance management a </w:t>
      </w:r>
      <w:r w:rsidR="008114AA">
        <w:rPr>
          <w:rStyle w:val="Emphasis"/>
          <w:rFonts w:cstheme="minorHAnsi"/>
          <w:i w:val="0"/>
          <w:iCs w:val="0"/>
        </w:rPr>
        <w:t xml:space="preserve">more </w:t>
      </w:r>
      <w:r w:rsidR="0031765E">
        <w:rPr>
          <w:rStyle w:val="Emphasis"/>
          <w:rFonts w:cstheme="minorHAnsi"/>
          <w:i w:val="0"/>
          <w:iCs w:val="0"/>
        </w:rPr>
        <w:t>meaningful activity</w:t>
      </w:r>
      <w:r w:rsidR="00E30166">
        <w:rPr>
          <w:rStyle w:val="Emphasis"/>
          <w:rFonts w:cstheme="minorHAnsi"/>
          <w:i w:val="0"/>
          <w:iCs w:val="0"/>
        </w:rPr>
        <w:t xml:space="preserve"> at their agencies</w:t>
      </w:r>
      <w:r w:rsidR="0024673D">
        <w:rPr>
          <w:rStyle w:val="Emphasis"/>
          <w:rFonts w:cstheme="minorHAnsi"/>
          <w:i w:val="0"/>
          <w:iCs w:val="0"/>
        </w:rPr>
        <w:t>.</w:t>
      </w:r>
      <w:r w:rsidR="007C1017">
        <w:rPr>
          <w:rStyle w:val="Emphasis"/>
          <w:rFonts w:cstheme="minorHAnsi"/>
          <w:i w:val="0"/>
          <w:iCs w:val="0"/>
        </w:rPr>
        <w:t xml:space="preserve"> </w:t>
      </w:r>
      <w:r w:rsidR="00096E60">
        <w:rPr>
          <w:rStyle w:val="Emphasis"/>
          <w:rFonts w:cstheme="minorHAnsi"/>
          <w:i w:val="0"/>
          <w:iCs w:val="0"/>
        </w:rPr>
        <w:t xml:space="preserve">The </w:t>
      </w:r>
      <w:r w:rsidR="0024673D">
        <w:rPr>
          <w:rStyle w:val="Emphasis"/>
          <w:rFonts w:cstheme="minorHAnsi"/>
          <w:i w:val="0"/>
          <w:iCs w:val="0"/>
        </w:rPr>
        <w:t>guide</w:t>
      </w:r>
      <w:r w:rsidR="00531873">
        <w:rPr>
          <w:rStyle w:val="Emphasis"/>
          <w:rFonts w:cstheme="minorHAnsi"/>
          <w:i w:val="0"/>
          <w:iCs w:val="0"/>
        </w:rPr>
        <w:t xml:space="preserve"> </w:t>
      </w:r>
      <w:r w:rsidR="002330E7">
        <w:rPr>
          <w:rStyle w:val="Emphasis"/>
          <w:rFonts w:cstheme="minorHAnsi"/>
          <w:i w:val="0"/>
          <w:iCs w:val="0"/>
        </w:rPr>
        <w:t>focus</w:t>
      </w:r>
      <w:r w:rsidR="0024673D">
        <w:rPr>
          <w:rStyle w:val="Emphasis"/>
          <w:rFonts w:cstheme="minorHAnsi"/>
          <w:i w:val="0"/>
          <w:iCs w:val="0"/>
        </w:rPr>
        <w:t>es</w:t>
      </w:r>
      <w:r w:rsidR="002330E7">
        <w:rPr>
          <w:rStyle w:val="Emphasis"/>
          <w:rFonts w:cstheme="minorHAnsi"/>
          <w:i w:val="0"/>
          <w:iCs w:val="0"/>
        </w:rPr>
        <w:t xml:space="preserve"> on </w:t>
      </w:r>
      <w:r w:rsidR="0024673D">
        <w:rPr>
          <w:rStyle w:val="Emphasis"/>
          <w:rFonts w:cstheme="minorHAnsi"/>
          <w:i w:val="0"/>
          <w:iCs w:val="0"/>
        </w:rPr>
        <w:t>breathing new life into performance management by</w:t>
      </w:r>
      <w:r w:rsidR="001C7C5E">
        <w:rPr>
          <w:rStyle w:val="Emphasis"/>
          <w:rFonts w:cstheme="minorHAnsi"/>
          <w:i w:val="0"/>
          <w:iCs w:val="0"/>
        </w:rPr>
        <w:t xml:space="preserve"> </w:t>
      </w:r>
      <w:r w:rsidR="007B31FA">
        <w:rPr>
          <w:rStyle w:val="Emphasis"/>
          <w:rFonts w:cstheme="minorHAnsi"/>
          <w:i w:val="0"/>
          <w:iCs w:val="0"/>
        </w:rPr>
        <w:t>gather</w:t>
      </w:r>
      <w:r w:rsidR="0088116B">
        <w:rPr>
          <w:rStyle w:val="Emphasis"/>
          <w:rFonts w:cstheme="minorHAnsi"/>
          <w:i w:val="0"/>
          <w:iCs w:val="0"/>
        </w:rPr>
        <w:t>ing</w:t>
      </w:r>
      <w:r w:rsidR="001438E4">
        <w:rPr>
          <w:rStyle w:val="Emphasis"/>
          <w:rFonts w:cstheme="minorHAnsi"/>
          <w:i w:val="0"/>
          <w:iCs w:val="0"/>
        </w:rPr>
        <w:t xml:space="preserve"> and us</w:t>
      </w:r>
      <w:r w:rsidR="0088116B">
        <w:rPr>
          <w:rStyle w:val="Emphasis"/>
          <w:rFonts w:cstheme="minorHAnsi"/>
          <w:i w:val="0"/>
          <w:iCs w:val="0"/>
        </w:rPr>
        <w:t>ing</w:t>
      </w:r>
      <w:r w:rsidR="00531873">
        <w:rPr>
          <w:rStyle w:val="Emphasis"/>
          <w:rFonts w:cstheme="minorHAnsi"/>
          <w:i w:val="0"/>
          <w:iCs w:val="0"/>
        </w:rPr>
        <w:t xml:space="preserve"> feedback</w:t>
      </w:r>
      <w:r w:rsidR="001438E4">
        <w:rPr>
          <w:rStyle w:val="Emphasis"/>
          <w:rFonts w:cstheme="minorHAnsi"/>
          <w:i w:val="0"/>
          <w:iCs w:val="0"/>
        </w:rPr>
        <w:t xml:space="preserve"> </w:t>
      </w:r>
      <w:r w:rsidR="00E30166">
        <w:rPr>
          <w:rStyle w:val="Emphasis"/>
          <w:rFonts w:cstheme="minorHAnsi"/>
          <w:i w:val="0"/>
          <w:iCs w:val="0"/>
        </w:rPr>
        <w:t>for</w:t>
      </w:r>
      <w:r w:rsidR="001438E4">
        <w:rPr>
          <w:rStyle w:val="Emphasis"/>
          <w:rFonts w:cstheme="minorHAnsi"/>
          <w:i w:val="0"/>
          <w:iCs w:val="0"/>
        </w:rPr>
        <w:t xml:space="preserve"> performance assessment and decision-making</w:t>
      </w:r>
      <w:r w:rsidR="0088116B">
        <w:rPr>
          <w:rStyle w:val="Emphasis"/>
          <w:rFonts w:cstheme="minorHAnsi"/>
          <w:i w:val="0"/>
          <w:iCs w:val="0"/>
        </w:rPr>
        <w:t xml:space="preserve">. </w:t>
      </w:r>
      <w:r w:rsidR="00E30166">
        <w:rPr>
          <w:rStyle w:val="Emphasis"/>
          <w:rFonts w:cstheme="minorHAnsi"/>
          <w:i w:val="0"/>
          <w:iCs w:val="0"/>
        </w:rPr>
        <w:t xml:space="preserve">The guide’s strategies </w:t>
      </w:r>
      <w:proofErr w:type="gramStart"/>
      <w:r w:rsidR="00E30166">
        <w:rPr>
          <w:rStyle w:val="Emphasis"/>
          <w:rFonts w:cstheme="minorHAnsi"/>
          <w:i w:val="0"/>
          <w:iCs w:val="0"/>
        </w:rPr>
        <w:t>are</w:t>
      </w:r>
      <w:r w:rsidR="00202336">
        <w:rPr>
          <w:rStyle w:val="Emphasis"/>
          <w:rFonts w:cstheme="minorHAnsi"/>
          <w:i w:val="0"/>
          <w:iCs w:val="0"/>
        </w:rPr>
        <w:t xml:space="preserve"> based</w:t>
      </w:r>
      <w:proofErr w:type="gramEnd"/>
      <w:r w:rsidR="00202336">
        <w:rPr>
          <w:rStyle w:val="Emphasis"/>
          <w:rFonts w:cstheme="minorHAnsi"/>
          <w:i w:val="0"/>
          <w:iCs w:val="0"/>
        </w:rPr>
        <w:t xml:space="preserve"> on</w:t>
      </w:r>
      <w:r w:rsidR="00AD2D7B">
        <w:rPr>
          <w:rStyle w:val="Emphasis"/>
          <w:rFonts w:cstheme="minorHAnsi"/>
          <w:i w:val="0"/>
          <w:iCs w:val="0"/>
        </w:rPr>
        <w:t xml:space="preserve"> wisdom shared by</w:t>
      </w:r>
      <w:r w:rsidR="00202336">
        <w:rPr>
          <w:rStyle w:val="Emphasis"/>
          <w:rFonts w:cstheme="minorHAnsi"/>
          <w:i w:val="0"/>
          <w:iCs w:val="0"/>
        </w:rPr>
        <w:t xml:space="preserve"> leading </w:t>
      </w:r>
      <w:r w:rsidR="0088116B">
        <w:rPr>
          <w:rStyle w:val="Emphasis"/>
          <w:rFonts w:cstheme="minorHAnsi"/>
          <w:i w:val="0"/>
          <w:iCs w:val="0"/>
        </w:rPr>
        <w:t>practitioners across the country</w:t>
      </w:r>
      <w:r w:rsidR="00202336">
        <w:rPr>
          <w:rStyle w:val="Emphasis"/>
          <w:rFonts w:cstheme="minorHAnsi"/>
          <w:i w:val="0"/>
          <w:iCs w:val="0"/>
        </w:rPr>
        <w:t xml:space="preserve"> whose experiences </w:t>
      </w:r>
      <w:r w:rsidR="00AD2D7B">
        <w:rPr>
          <w:rStyle w:val="Emphasis"/>
          <w:rFonts w:cstheme="minorHAnsi"/>
          <w:i w:val="0"/>
          <w:iCs w:val="0"/>
        </w:rPr>
        <w:t>offer</w:t>
      </w:r>
      <w:r w:rsidR="005671C7">
        <w:rPr>
          <w:rStyle w:val="Emphasis"/>
          <w:rFonts w:cstheme="minorHAnsi"/>
          <w:i w:val="0"/>
          <w:iCs w:val="0"/>
        </w:rPr>
        <w:t xml:space="preserve"> helpful</w:t>
      </w:r>
      <w:r w:rsidR="00AD2D7B">
        <w:rPr>
          <w:rStyle w:val="Emphasis"/>
          <w:rFonts w:cstheme="minorHAnsi"/>
          <w:i w:val="0"/>
          <w:iCs w:val="0"/>
        </w:rPr>
        <w:t xml:space="preserve"> </w:t>
      </w:r>
      <w:r w:rsidR="005671C7">
        <w:rPr>
          <w:rStyle w:val="Emphasis"/>
          <w:rFonts w:cstheme="minorHAnsi"/>
          <w:i w:val="0"/>
          <w:iCs w:val="0"/>
        </w:rPr>
        <w:t>insights on</w:t>
      </w:r>
      <w:r w:rsidR="00202336">
        <w:rPr>
          <w:rStyle w:val="Emphasis"/>
          <w:rFonts w:cstheme="minorHAnsi"/>
          <w:i w:val="0"/>
          <w:iCs w:val="0"/>
        </w:rPr>
        <w:t xml:space="preserve"> </w:t>
      </w:r>
      <w:r w:rsidR="00C40CF4">
        <w:rPr>
          <w:rStyle w:val="Emphasis"/>
          <w:rFonts w:cstheme="minorHAnsi"/>
          <w:i w:val="0"/>
          <w:iCs w:val="0"/>
        </w:rPr>
        <w:t>effective</w:t>
      </w:r>
      <w:r w:rsidR="00AD2D7B">
        <w:rPr>
          <w:rStyle w:val="Emphasis"/>
          <w:rFonts w:cstheme="minorHAnsi"/>
          <w:i w:val="0"/>
          <w:iCs w:val="0"/>
        </w:rPr>
        <w:t xml:space="preserve"> practice</w:t>
      </w:r>
      <w:r w:rsidR="005671C7">
        <w:rPr>
          <w:rStyle w:val="Emphasis"/>
          <w:rFonts w:cstheme="minorHAnsi"/>
          <w:i w:val="0"/>
          <w:iCs w:val="0"/>
        </w:rPr>
        <w:t>s</w:t>
      </w:r>
      <w:r w:rsidR="0024673D">
        <w:rPr>
          <w:rStyle w:val="Emphasis"/>
          <w:rFonts w:cstheme="minorHAnsi"/>
          <w:i w:val="0"/>
          <w:iCs w:val="0"/>
        </w:rPr>
        <w:t>.</w:t>
      </w:r>
      <w:r w:rsidR="00286A17" w:rsidRPr="00286A17">
        <w:rPr>
          <w:color w:val="656253"/>
        </w:rPr>
        <w:t xml:space="preserve"> </w:t>
      </w:r>
    </w:p>
    <w:p w14:paraId="333D5879" w14:textId="1177EEFA" w:rsidR="00E30166" w:rsidRDefault="00E30166" w:rsidP="00E30166">
      <w:pPr>
        <w:rPr>
          <w:rStyle w:val="Emphasis"/>
          <w:rFonts w:cstheme="minorHAnsi"/>
          <w:i w:val="0"/>
          <w:iCs w:val="0"/>
        </w:rPr>
      </w:pPr>
      <w:r>
        <w:rPr>
          <w:rStyle w:val="Emphasis"/>
          <w:rFonts w:cstheme="minorHAnsi"/>
          <w:i w:val="0"/>
          <w:iCs w:val="0"/>
        </w:rPr>
        <w:t xml:space="preserve">This implementation plan is </w:t>
      </w:r>
      <w:r w:rsidR="00051FE7">
        <w:rPr>
          <w:rStyle w:val="Emphasis"/>
          <w:rFonts w:cstheme="minorHAnsi"/>
          <w:i w:val="0"/>
          <w:iCs w:val="0"/>
        </w:rPr>
        <w:t>P</w:t>
      </w:r>
      <w:r>
        <w:rPr>
          <w:rStyle w:val="Emphasis"/>
          <w:rFonts w:cstheme="minorHAnsi"/>
          <w:i w:val="0"/>
          <w:iCs w:val="0"/>
        </w:rPr>
        <w:t xml:space="preserve">hase 1 of what could become a </w:t>
      </w:r>
      <w:proofErr w:type="gramStart"/>
      <w:r>
        <w:rPr>
          <w:rStyle w:val="Emphasis"/>
          <w:rFonts w:cstheme="minorHAnsi"/>
          <w:i w:val="0"/>
          <w:iCs w:val="0"/>
        </w:rPr>
        <w:t>longer term</w:t>
      </w:r>
      <w:proofErr w:type="gramEnd"/>
      <w:r>
        <w:rPr>
          <w:rStyle w:val="Emphasis"/>
          <w:rFonts w:cstheme="minorHAnsi"/>
          <w:i w:val="0"/>
          <w:iCs w:val="0"/>
        </w:rPr>
        <w:t xml:space="preserve"> effort. For this first phase, we propose several connected activities to help </w:t>
      </w:r>
      <w:r w:rsidR="00C40CF4">
        <w:rPr>
          <w:rStyle w:val="Emphasis"/>
          <w:rFonts w:cstheme="minorHAnsi"/>
          <w:i w:val="0"/>
          <w:iCs w:val="0"/>
        </w:rPr>
        <w:t xml:space="preserve">a broad set of </w:t>
      </w:r>
      <w:r>
        <w:rPr>
          <w:rStyle w:val="Emphasis"/>
          <w:rFonts w:cstheme="minorHAnsi"/>
          <w:i w:val="0"/>
          <w:iCs w:val="0"/>
        </w:rPr>
        <w:t xml:space="preserve">practitioners </w:t>
      </w:r>
      <w:r w:rsidR="00C40CF4">
        <w:rPr>
          <w:rStyle w:val="Emphasis"/>
          <w:rFonts w:cstheme="minorHAnsi"/>
          <w:i w:val="0"/>
          <w:iCs w:val="0"/>
        </w:rPr>
        <w:t xml:space="preserve">understand and </w:t>
      </w:r>
      <w:r>
        <w:rPr>
          <w:rStyle w:val="Emphasis"/>
          <w:rFonts w:cstheme="minorHAnsi"/>
          <w:i w:val="0"/>
          <w:iCs w:val="0"/>
        </w:rPr>
        <w:t xml:space="preserve">quickly deploy Making Targets Matter strategies. These include an awareness campaign, a series of conference presentations, a hands-on peer exchange series, and a tailored set of executive briefing materials to help practitioners get </w:t>
      </w:r>
      <w:r w:rsidR="00C40CF4">
        <w:rPr>
          <w:rStyle w:val="Emphasis"/>
          <w:rFonts w:cstheme="minorHAnsi"/>
          <w:i w:val="0"/>
          <w:iCs w:val="0"/>
        </w:rPr>
        <w:t xml:space="preserve">their </w:t>
      </w:r>
      <w:r>
        <w:rPr>
          <w:rStyle w:val="Emphasis"/>
          <w:rFonts w:cstheme="minorHAnsi"/>
          <w:i w:val="0"/>
          <w:iCs w:val="0"/>
        </w:rPr>
        <w:t>leaders</w:t>
      </w:r>
      <w:r w:rsidR="00C40CF4">
        <w:rPr>
          <w:rStyle w:val="Emphasis"/>
          <w:rFonts w:cstheme="minorHAnsi"/>
          <w:i w:val="0"/>
          <w:iCs w:val="0"/>
        </w:rPr>
        <w:t>’</w:t>
      </w:r>
      <w:r>
        <w:rPr>
          <w:rStyle w:val="Emphasis"/>
          <w:rFonts w:cstheme="minorHAnsi"/>
          <w:i w:val="0"/>
          <w:iCs w:val="0"/>
        </w:rPr>
        <w:t xml:space="preserve"> support for the efforts </w:t>
      </w:r>
      <w:r w:rsidR="00C40CF4">
        <w:rPr>
          <w:rStyle w:val="Emphasis"/>
          <w:rFonts w:cstheme="minorHAnsi"/>
          <w:i w:val="0"/>
          <w:iCs w:val="0"/>
        </w:rPr>
        <w:t>needed to</w:t>
      </w:r>
      <w:r>
        <w:rPr>
          <w:rStyle w:val="Emphasis"/>
          <w:rFonts w:cstheme="minorHAnsi"/>
          <w:i w:val="0"/>
          <w:iCs w:val="0"/>
        </w:rPr>
        <w:t xml:space="preserve"> make targets matter.  </w:t>
      </w:r>
    </w:p>
    <w:p w14:paraId="0553B6B2" w14:textId="0D6B1C53" w:rsidR="00C40CF4" w:rsidRDefault="00286A17" w:rsidP="0037620B">
      <w:pPr>
        <w:rPr>
          <w:color w:val="656253"/>
        </w:rPr>
      </w:pPr>
      <w:proofErr w:type="gramStart"/>
      <w:r>
        <w:rPr>
          <w:color w:val="656253"/>
        </w:rPr>
        <w:t>But</w:t>
      </w:r>
      <w:proofErr w:type="gramEnd"/>
      <w:r>
        <w:rPr>
          <w:color w:val="656253"/>
        </w:rPr>
        <w:t xml:space="preserve"> why stop at a guidebook</w:t>
      </w:r>
      <w:r w:rsidR="00E30166">
        <w:rPr>
          <w:color w:val="656253"/>
        </w:rPr>
        <w:t xml:space="preserve"> and </w:t>
      </w:r>
      <w:r w:rsidR="00C40CF4">
        <w:rPr>
          <w:color w:val="656253"/>
        </w:rPr>
        <w:t>one-off discussions</w:t>
      </w:r>
      <w:r>
        <w:rPr>
          <w:color w:val="656253"/>
        </w:rPr>
        <w:t>?</w:t>
      </w:r>
      <w:r w:rsidR="00C40CF4">
        <w:rPr>
          <w:color w:val="656253"/>
        </w:rPr>
        <w:t xml:space="preserve"> While participants may understand in theory the project’s six strategies after a one-day peer exchange, chances are that implementing the strategies in the real world of their agencies will be less straightforward. An ongoing support network, led by a committed facilitator, </w:t>
      </w:r>
      <w:r w:rsidR="00051FE7">
        <w:rPr>
          <w:color w:val="656253"/>
        </w:rPr>
        <w:t>can</w:t>
      </w:r>
      <w:r w:rsidR="00C40CF4">
        <w:rPr>
          <w:color w:val="656253"/>
        </w:rPr>
        <w:t xml:space="preserve"> help practitioners navigate the nuances and complexities of operationalizing feedback for better performance.</w:t>
      </w:r>
    </w:p>
    <w:p w14:paraId="4606D355" w14:textId="31EC9B68" w:rsidR="00C40CF4" w:rsidRDefault="006C3F0D" w:rsidP="0037620B">
      <w:pPr>
        <w:rPr>
          <w:color w:val="656253"/>
        </w:rPr>
      </w:pPr>
      <w:r w:rsidRPr="00EF6D86">
        <w:rPr>
          <w:noProof/>
          <w:color w:val="656253"/>
        </w:rPr>
        <mc:AlternateContent>
          <mc:Choice Requires="wps">
            <w:drawing>
              <wp:anchor distT="0" distB="0" distL="114300" distR="114300" simplePos="0" relativeHeight="251664384" behindDoc="0" locked="0" layoutInCell="1" allowOverlap="1" wp14:anchorId="640349F3" wp14:editId="63331705">
                <wp:simplePos x="0" y="0"/>
                <wp:positionH relativeFrom="margin">
                  <wp:align>right</wp:align>
                </wp:positionH>
                <wp:positionV relativeFrom="paragraph">
                  <wp:posOffset>13970</wp:posOffset>
                </wp:positionV>
                <wp:extent cx="2014220" cy="14478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447800"/>
                        </a:xfrm>
                        <a:prstGeom prst="rect">
                          <a:avLst/>
                        </a:prstGeom>
                        <a:noFill/>
                        <a:ln w="9525">
                          <a:noFill/>
                          <a:miter lim="800000"/>
                          <a:headEnd/>
                          <a:tailEnd/>
                        </a:ln>
                      </wps:spPr>
                      <wps:txbx>
                        <w:txbxContent>
                          <w:p w14:paraId="667D2B21" w14:textId="4639DD9E" w:rsidR="00F24D21" w:rsidRPr="0037620B" w:rsidRDefault="00F24D21" w:rsidP="0037620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People are </w:t>
                            </w:r>
                            <w:r w:rsidRPr="00EF6D86">
                              <w:rPr>
                                <w:i/>
                                <w:iCs/>
                                <w:color w:val="5B9BD5" w:themeColor="accent1"/>
                                <w:sz w:val="24"/>
                                <w:szCs w:val="24"/>
                              </w:rPr>
                              <w:t xml:space="preserve">95% more likely </w:t>
                            </w:r>
                            <w:r>
                              <w:rPr>
                                <w:i/>
                                <w:iCs/>
                                <w:color w:val="5B9BD5" w:themeColor="accent1"/>
                                <w:sz w:val="24"/>
                                <w:szCs w:val="24"/>
                              </w:rPr>
                              <w:t xml:space="preserve">to meet goals </w:t>
                            </w:r>
                            <w:r w:rsidRPr="00EF6D86">
                              <w:rPr>
                                <w:i/>
                                <w:iCs/>
                                <w:color w:val="5B9BD5" w:themeColor="accent1"/>
                                <w:sz w:val="24"/>
                                <w:szCs w:val="24"/>
                              </w:rPr>
                              <w:t xml:space="preserve">when they </w:t>
                            </w:r>
                            <w:r>
                              <w:rPr>
                                <w:i/>
                                <w:iCs/>
                                <w:color w:val="5B9BD5" w:themeColor="accent1"/>
                                <w:sz w:val="24"/>
                                <w:szCs w:val="24"/>
                              </w:rPr>
                              <w:t>participate</w:t>
                            </w:r>
                            <w:r w:rsidRPr="00EF6D86">
                              <w:rPr>
                                <w:i/>
                                <w:iCs/>
                                <w:color w:val="5B9BD5" w:themeColor="accent1"/>
                                <w:sz w:val="24"/>
                                <w:szCs w:val="24"/>
                              </w:rPr>
                              <w:t xml:space="preserve"> in ongoing meetings with partners to check on progress.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40349F3" id="_x0000_t202" coordsize="21600,21600" o:spt="202" path="m,l,21600r21600,l21600,xe">
                <v:stroke joinstyle="miter"/>
                <v:path gradientshapeok="t" o:connecttype="rect"/>
              </v:shapetype>
              <v:shape id="Text Box 2" o:spid="_x0000_s1026" type="#_x0000_t202" style="position:absolute;margin-left:107.4pt;margin-top:1.1pt;width:158.6pt;height:11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" filled="f" stroked="f">
                <v:textbox>
                  <w:txbxContent>
                    <w:p w14:paraId="667D2B21" w14:textId="4639DD9E" w:rsidR="00F24D21" w:rsidRPr="0037620B" w:rsidRDefault="00F24D21" w:rsidP="0037620B">
                      <w:pPr>
                        <w:pBdr>
                          <w:top w:val="single" w:sz="24" w:space="8" w:color="5B9BD5" w:themeColor="accent1"/>
                          <w:bottom w:val="single" w:sz="24" w:space="8" w:color="5B9BD5" w:themeColor="accent1"/>
                        </w:pBdr>
                        <w:spacing w:after="0"/>
                        <w:rPr>
                          <w:i/>
                          <w:iCs/>
                          <w:color w:val="5B9BD5" w:themeColor="accent1"/>
                          <w:sz w:val="24"/>
                          <w:szCs w:val="24"/>
                        </w:rPr>
                      </w:pPr>
                      <w:r>
                        <w:rPr>
                          <w:i/>
                          <w:iCs/>
                          <w:color w:val="5B9BD5" w:themeColor="accent1"/>
                          <w:sz w:val="24"/>
                          <w:szCs w:val="24"/>
                        </w:rPr>
                        <w:t xml:space="preserve">People are </w:t>
                      </w:r>
                      <w:r w:rsidRPr="00EF6D86">
                        <w:rPr>
                          <w:i/>
                          <w:iCs/>
                          <w:color w:val="5B9BD5" w:themeColor="accent1"/>
                          <w:sz w:val="24"/>
                          <w:szCs w:val="24"/>
                        </w:rPr>
                        <w:t xml:space="preserve">95% more likely </w:t>
                      </w:r>
                      <w:r>
                        <w:rPr>
                          <w:i/>
                          <w:iCs/>
                          <w:color w:val="5B9BD5" w:themeColor="accent1"/>
                          <w:sz w:val="24"/>
                          <w:szCs w:val="24"/>
                        </w:rPr>
                        <w:t xml:space="preserve">to meet goals </w:t>
                      </w:r>
                      <w:r w:rsidRPr="00EF6D86">
                        <w:rPr>
                          <w:i/>
                          <w:iCs/>
                          <w:color w:val="5B9BD5" w:themeColor="accent1"/>
                          <w:sz w:val="24"/>
                          <w:szCs w:val="24"/>
                        </w:rPr>
                        <w:t xml:space="preserve">when they </w:t>
                      </w:r>
                      <w:r>
                        <w:rPr>
                          <w:i/>
                          <w:iCs/>
                          <w:color w:val="5B9BD5" w:themeColor="accent1"/>
                          <w:sz w:val="24"/>
                          <w:szCs w:val="24"/>
                        </w:rPr>
                        <w:t>participate</w:t>
                      </w:r>
                      <w:r w:rsidRPr="00EF6D86">
                        <w:rPr>
                          <w:i/>
                          <w:iCs/>
                          <w:color w:val="5B9BD5" w:themeColor="accent1"/>
                          <w:sz w:val="24"/>
                          <w:szCs w:val="24"/>
                        </w:rPr>
                        <w:t xml:space="preserve"> in ongoing meetings with partners to check on progress.</w:t>
                      </w:r>
                    </w:p>
                  </w:txbxContent>
                </v:textbox>
                <w10:wrap type="square" anchorx="margin"/>
              </v:shape>
            </w:pict>
          </mc:Fallback>
        </mc:AlternateContent>
      </w:r>
      <w:r w:rsidR="0037620B">
        <w:rPr>
          <w:color w:val="656253"/>
        </w:rPr>
        <w:t xml:space="preserve">Research shows that </w:t>
      </w:r>
      <w:r w:rsidR="000C78A0">
        <w:rPr>
          <w:color w:val="656253"/>
        </w:rPr>
        <w:t>working with</w:t>
      </w:r>
      <w:r w:rsidR="0037620B">
        <w:rPr>
          <w:color w:val="656253"/>
        </w:rPr>
        <w:t xml:space="preserve"> partners </w:t>
      </w:r>
      <w:r w:rsidR="000C78A0">
        <w:rPr>
          <w:color w:val="656253"/>
        </w:rPr>
        <w:t xml:space="preserve">in </w:t>
      </w:r>
      <w:r w:rsidR="0037620B">
        <w:rPr>
          <w:color w:val="656253"/>
        </w:rPr>
        <w:t xml:space="preserve">a group increases </w:t>
      </w:r>
      <w:r w:rsidR="00E6057A">
        <w:rPr>
          <w:color w:val="656253"/>
        </w:rPr>
        <w:t>success</w:t>
      </w:r>
      <w:r w:rsidR="0037620B">
        <w:rPr>
          <w:color w:val="656253"/>
        </w:rPr>
        <w:t xml:space="preserve">. </w:t>
      </w:r>
      <w:r w:rsidR="0037620B" w:rsidRPr="00E15E57">
        <w:rPr>
          <w:color w:val="656253"/>
        </w:rPr>
        <w:t xml:space="preserve">The </w:t>
      </w:r>
      <w:r w:rsidR="0037620B">
        <w:rPr>
          <w:color w:val="656253"/>
        </w:rPr>
        <w:t>Association for Talent Development</w:t>
      </w:r>
      <w:r w:rsidR="0037620B" w:rsidRPr="00E15E57">
        <w:rPr>
          <w:color w:val="656253"/>
        </w:rPr>
        <w:t xml:space="preserve"> found that people are 65</w:t>
      </w:r>
      <w:r w:rsidR="0037620B">
        <w:rPr>
          <w:color w:val="656253"/>
        </w:rPr>
        <w:t>%</w:t>
      </w:r>
      <w:r w:rsidR="0037620B" w:rsidRPr="00E15E57">
        <w:rPr>
          <w:color w:val="656253"/>
        </w:rPr>
        <w:t xml:space="preserve"> </w:t>
      </w:r>
      <w:r w:rsidR="0037620B">
        <w:rPr>
          <w:color w:val="656253"/>
        </w:rPr>
        <w:t xml:space="preserve">more </w:t>
      </w:r>
      <w:r w:rsidR="0037620B" w:rsidRPr="00E15E57">
        <w:rPr>
          <w:color w:val="656253"/>
        </w:rPr>
        <w:t xml:space="preserve">likely to meet a goal after committing to </w:t>
      </w:r>
      <w:r w:rsidR="0037620B">
        <w:rPr>
          <w:color w:val="656253"/>
        </w:rPr>
        <w:t>someone else, and</w:t>
      </w:r>
      <w:r w:rsidR="0037620B" w:rsidRPr="00E15E57">
        <w:rPr>
          <w:color w:val="656253"/>
        </w:rPr>
        <w:t xml:space="preserve"> 95</w:t>
      </w:r>
      <w:r w:rsidR="0037620B">
        <w:rPr>
          <w:color w:val="656253"/>
        </w:rPr>
        <w:t xml:space="preserve">% more likely </w:t>
      </w:r>
      <w:r w:rsidR="006425D1">
        <w:rPr>
          <w:color w:val="656253"/>
        </w:rPr>
        <w:t xml:space="preserve">to </w:t>
      </w:r>
      <w:r w:rsidR="0037620B" w:rsidRPr="00E15E57">
        <w:rPr>
          <w:color w:val="656253"/>
        </w:rPr>
        <w:t xml:space="preserve">when they meet </w:t>
      </w:r>
      <w:r w:rsidR="00051FE7">
        <w:rPr>
          <w:color w:val="656253"/>
        </w:rPr>
        <w:t xml:space="preserve">regularly </w:t>
      </w:r>
      <w:r w:rsidR="0037620B" w:rsidRPr="00E15E57">
        <w:rPr>
          <w:color w:val="656253"/>
        </w:rPr>
        <w:t>with partners to check on progress.</w:t>
      </w:r>
      <w:r w:rsidR="0037620B">
        <w:rPr>
          <w:color w:val="656253"/>
        </w:rPr>
        <w:t xml:space="preserve"> </w:t>
      </w:r>
    </w:p>
    <w:p w14:paraId="3E1A55B0" w14:textId="58FD7B4F" w:rsidR="00C40CF4" w:rsidRDefault="00652AB6" w:rsidP="00C40CF4">
      <w:pPr>
        <w:rPr>
          <w:color w:val="656253"/>
        </w:rPr>
      </w:pPr>
      <w:r>
        <w:rPr>
          <w:color w:val="656253"/>
        </w:rPr>
        <w:t xml:space="preserve">After </w:t>
      </w:r>
      <w:r w:rsidR="00051FE7">
        <w:rPr>
          <w:color w:val="656253"/>
        </w:rPr>
        <w:t>P</w:t>
      </w:r>
      <w:r>
        <w:rPr>
          <w:color w:val="656253"/>
        </w:rPr>
        <w:t>hase 1 is complete</w:t>
      </w:r>
      <w:r w:rsidR="00EB646D">
        <w:rPr>
          <w:color w:val="656253"/>
        </w:rPr>
        <w:t xml:space="preserve">, if </w:t>
      </w:r>
      <w:r w:rsidR="00051FE7">
        <w:rPr>
          <w:color w:val="656253"/>
        </w:rPr>
        <w:t>interest exists among participants</w:t>
      </w:r>
      <w:r w:rsidR="00493738">
        <w:rPr>
          <w:color w:val="656253"/>
        </w:rPr>
        <w:t xml:space="preserve">, </w:t>
      </w:r>
      <w:r w:rsidR="00E30166">
        <w:rPr>
          <w:color w:val="656253"/>
        </w:rPr>
        <w:t xml:space="preserve">the project team proposes </w:t>
      </w:r>
      <w:r w:rsidR="00C40CF4">
        <w:rPr>
          <w:color w:val="656253"/>
        </w:rPr>
        <w:t xml:space="preserve">a second phase of </w:t>
      </w:r>
      <w:r w:rsidR="0037620B">
        <w:rPr>
          <w:color w:val="656253"/>
        </w:rPr>
        <w:t>ongoing “practice networks”</w:t>
      </w:r>
      <w:r w:rsidR="007F32AC">
        <w:rPr>
          <w:color w:val="656253"/>
        </w:rPr>
        <w:t xml:space="preserve"> that allow</w:t>
      </w:r>
      <w:r w:rsidR="0037620B">
        <w:rPr>
          <w:color w:val="656253"/>
        </w:rPr>
        <w:t xml:space="preserve"> practitioners </w:t>
      </w:r>
      <w:r w:rsidR="007F32AC">
        <w:rPr>
          <w:color w:val="656253"/>
        </w:rPr>
        <w:t>to</w:t>
      </w:r>
      <w:r w:rsidR="0037620B">
        <w:rPr>
          <w:color w:val="656253"/>
        </w:rPr>
        <w:t xml:space="preserve"> discuss common challenges, workshop real-world situations, and share experiences, successes, and promising solutions for the benefit of all participants. </w:t>
      </w:r>
      <w:r w:rsidR="00051FE7">
        <w:rPr>
          <w:color w:val="656253"/>
        </w:rPr>
        <w:t>In addition to an added element of accountability,</w:t>
      </w:r>
      <w:r w:rsidR="00C40CF4">
        <w:rPr>
          <w:color w:val="656253"/>
        </w:rPr>
        <w:t xml:space="preserve"> the chance to share experiences and troubleshoot problems together makes peer groups an excellent tool for mastering a complex set of strategies like those in the Making Targets Matter guide. </w:t>
      </w:r>
    </w:p>
    <w:p w14:paraId="7E79C0DD" w14:textId="43DF6D02" w:rsidR="00CD7B32" w:rsidRDefault="00051FE7">
      <w:pPr>
        <w:rPr>
          <w:rStyle w:val="Emphasis"/>
          <w:rFonts w:cstheme="minorHAnsi"/>
          <w:i w:val="0"/>
          <w:iCs w:val="0"/>
        </w:rPr>
      </w:pPr>
      <w:r>
        <w:rPr>
          <w:rStyle w:val="Emphasis"/>
          <w:rFonts w:cstheme="minorHAnsi"/>
          <w:i w:val="0"/>
          <w:iCs w:val="0"/>
        </w:rPr>
        <w:t xml:space="preserve">A high-level outline of the schedule, cost, and expected funding source for each phase is below. </w:t>
      </w:r>
      <w:r w:rsidR="00C772AC">
        <w:rPr>
          <w:rStyle w:val="Emphasis"/>
          <w:rFonts w:cstheme="minorHAnsi"/>
          <w:i w:val="0"/>
          <w:iCs w:val="0"/>
        </w:rPr>
        <w:t>M</w:t>
      </w:r>
      <w:r w:rsidR="000B54C9">
        <w:rPr>
          <w:rStyle w:val="Emphasis"/>
          <w:rFonts w:cstheme="minorHAnsi"/>
          <w:i w:val="0"/>
          <w:iCs w:val="0"/>
        </w:rPr>
        <w:t xml:space="preserve">ore </w:t>
      </w:r>
      <w:r>
        <w:rPr>
          <w:rStyle w:val="Emphasis"/>
          <w:rFonts w:cstheme="minorHAnsi"/>
          <w:i w:val="0"/>
          <w:iCs w:val="0"/>
        </w:rPr>
        <w:t>detailed schedule</w:t>
      </w:r>
      <w:r w:rsidR="00C772AC">
        <w:rPr>
          <w:rStyle w:val="Emphasis"/>
          <w:rFonts w:cstheme="minorHAnsi"/>
          <w:i w:val="0"/>
          <w:iCs w:val="0"/>
        </w:rPr>
        <w:t xml:space="preserve">, </w:t>
      </w:r>
      <w:r>
        <w:rPr>
          <w:rStyle w:val="Emphasis"/>
          <w:rFonts w:cstheme="minorHAnsi"/>
          <w:i w:val="0"/>
          <w:iCs w:val="0"/>
        </w:rPr>
        <w:t>budget</w:t>
      </w:r>
      <w:r w:rsidR="00C772AC">
        <w:rPr>
          <w:rStyle w:val="Emphasis"/>
          <w:rFonts w:cstheme="minorHAnsi"/>
          <w:i w:val="0"/>
          <w:iCs w:val="0"/>
        </w:rPr>
        <w:t xml:space="preserve">, and tasks </w:t>
      </w:r>
      <w:proofErr w:type="gramStart"/>
      <w:r w:rsidR="00C772AC">
        <w:rPr>
          <w:rStyle w:val="Emphasis"/>
          <w:rFonts w:cstheme="minorHAnsi"/>
          <w:i w:val="0"/>
          <w:iCs w:val="0"/>
        </w:rPr>
        <w:t>are</w:t>
      </w:r>
      <w:r>
        <w:rPr>
          <w:rStyle w:val="Emphasis"/>
          <w:rFonts w:cstheme="minorHAnsi"/>
          <w:i w:val="0"/>
          <w:iCs w:val="0"/>
        </w:rPr>
        <w:t xml:space="preserve"> provided</w:t>
      </w:r>
      <w:proofErr w:type="gramEnd"/>
      <w:r>
        <w:rPr>
          <w:rStyle w:val="Emphasis"/>
          <w:rFonts w:cstheme="minorHAnsi"/>
          <w:i w:val="0"/>
          <w:iCs w:val="0"/>
        </w:rPr>
        <w:t xml:space="preserve"> for Phase 1</w:t>
      </w:r>
      <w:r w:rsidR="000B54C9">
        <w:rPr>
          <w:rStyle w:val="Emphasis"/>
          <w:rFonts w:cstheme="minorHAnsi"/>
          <w:i w:val="0"/>
          <w:iCs w:val="0"/>
        </w:rPr>
        <w:t xml:space="preserve"> in this plan. </w:t>
      </w:r>
      <w:r w:rsidR="00113921">
        <w:rPr>
          <w:rStyle w:val="Emphasis"/>
          <w:rFonts w:cstheme="minorHAnsi"/>
          <w:i w:val="0"/>
          <w:iCs w:val="0"/>
        </w:rPr>
        <w:t xml:space="preserve">A </w:t>
      </w:r>
      <w:r w:rsidR="00CF68D2">
        <w:rPr>
          <w:rStyle w:val="Emphasis"/>
          <w:rFonts w:cstheme="minorHAnsi"/>
          <w:i w:val="0"/>
          <w:iCs w:val="0"/>
        </w:rPr>
        <w:t xml:space="preserve">general </w:t>
      </w:r>
      <w:r w:rsidR="00113921">
        <w:rPr>
          <w:rStyle w:val="Emphasis"/>
          <w:rFonts w:cstheme="minorHAnsi"/>
          <w:i w:val="0"/>
          <w:iCs w:val="0"/>
        </w:rPr>
        <w:t xml:space="preserve">description of </w:t>
      </w:r>
      <w:r w:rsidR="00EB646D">
        <w:rPr>
          <w:rStyle w:val="Emphasis"/>
          <w:rFonts w:cstheme="minorHAnsi"/>
          <w:i w:val="0"/>
          <w:iCs w:val="0"/>
        </w:rPr>
        <w:t>P</w:t>
      </w:r>
      <w:r w:rsidR="00113921">
        <w:rPr>
          <w:rStyle w:val="Emphasis"/>
          <w:rFonts w:cstheme="minorHAnsi"/>
          <w:i w:val="0"/>
          <w:iCs w:val="0"/>
        </w:rPr>
        <w:t>hase 2 is included</w:t>
      </w:r>
      <w:r w:rsidR="00C772AC">
        <w:rPr>
          <w:rStyle w:val="Emphasis"/>
          <w:rFonts w:cstheme="minorHAnsi"/>
          <w:i w:val="0"/>
          <w:iCs w:val="0"/>
        </w:rPr>
        <w:t xml:space="preserve"> at the end</w:t>
      </w:r>
      <w:r w:rsidR="00113921">
        <w:rPr>
          <w:rStyle w:val="Emphasis"/>
          <w:rFonts w:cstheme="minorHAnsi"/>
          <w:i w:val="0"/>
          <w:iCs w:val="0"/>
        </w:rPr>
        <w:t xml:space="preserve"> </w:t>
      </w:r>
      <w:r w:rsidR="00CF68D2">
        <w:rPr>
          <w:rStyle w:val="Emphasis"/>
          <w:rFonts w:cstheme="minorHAnsi"/>
          <w:i w:val="0"/>
          <w:iCs w:val="0"/>
        </w:rPr>
        <w:t>to show the</w:t>
      </w:r>
      <w:r w:rsidR="00113921">
        <w:rPr>
          <w:rStyle w:val="Emphasis"/>
          <w:rFonts w:cstheme="minorHAnsi"/>
          <w:i w:val="0"/>
          <w:iCs w:val="0"/>
        </w:rPr>
        <w:t xml:space="preserve"> long-term vision</w:t>
      </w:r>
      <w:r w:rsidR="00CF68D2">
        <w:rPr>
          <w:rStyle w:val="Emphasis"/>
          <w:rFonts w:cstheme="minorHAnsi"/>
          <w:i w:val="0"/>
          <w:iCs w:val="0"/>
        </w:rPr>
        <w:t xml:space="preserve"> for implementation</w:t>
      </w:r>
      <w:r w:rsidR="00113921">
        <w:rPr>
          <w:rStyle w:val="Emphasis"/>
          <w:rFonts w:cstheme="minorHAnsi"/>
          <w:i w:val="0"/>
          <w:iCs w:val="0"/>
        </w:rPr>
        <w:t>, but detailed</w:t>
      </w:r>
      <w:r w:rsidR="00D54883">
        <w:rPr>
          <w:rStyle w:val="Emphasis"/>
          <w:rFonts w:cstheme="minorHAnsi"/>
          <w:i w:val="0"/>
          <w:iCs w:val="0"/>
        </w:rPr>
        <w:t xml:space="preserve"> </w:t>
      </w:r>
      <w:r w:rsidR="000B54C9">
        <w:rPr>
          <w:rStyle w:val="Emphasis"/>
          <w:rFonts w:cstheme="minorHAnsi"/>
          <w:i w:val="0"/>
          <w:iCs w:val="0"/>
        </w:rPr>
        <w:t>P</w:t>
      </w:r>
      <w:r w:rsidR="00D54883">
        <w:rPr>
          <w:rStyle w:val="Emphasis"/>
          <w:rFonts w:cstheme="minorHAnsi"/>
          <w:i w:val="0"/>
          <w:iCs w:val="0"/>
        </w:rPr>
        <w:t>hase 2</w:t>
      </w:r>
      <w:r w:rsidR="00113921">
        <w:rPr>
          <w:rStyle w:val="Emphasis"/>
          <w:rFonts w:cstheme="minorHAnsi"/>
          <w:i w:val="0"/>
          <w:iCs w:val="0"/>
        </w:rPr>
        <w:t xml:space="preserve"> </w:t>
      </w:r>
      <w:r w:rsidR="00C772AC">
        <w:rPr>
          <w:rStyle w:val="Emphasis"/>
          <w:rFonts w:cstheme="minorHAnsi"/>
          <w:i w:val="0"/>
          <w:iCs w:val="0"/>
        </w:rPr>
        <w:t xml:space="preserve">schedule, budget, and tasks </w:t>
      </w:r>
      <w:proofErr w:type="gramStart"/>
      <w:r w:rsidR="00113921">
        <w:rPr>
          <w:rStyle w:val="Emphasis"/>
          <w:rFonts w:cstheme="minorHAnsi"/>
          <w:i w:val="0"/>
          <w:iCs w:val="0"/>
        </w:rPr>
        <w:t>would be developed</w:t>
      </w:r>
      <w:proofErr w:type="gramEnd"/>
      <w:r w:rsidR="00113921">
        <w:rPr>
          <w:rStyle w:val="Emphasis"/>
          <w:rFonts w:cstheme="minorHAnsi"/>
          <w:i w:val="0"/>
          <w:iCs w:val="0"/>
        </w:rPr>
        <w:t xml:space="preserve"> at the </w:t>
      </w:r>
      <w:r w:rsidR="00EB646D">
        <w:rPr>
          <w:rStyle w:val="Emphasis"/>
          <w:rFonts w:cstheme="minorHAnsi"/>
          <w:i w:val="0"/>
          <w:iCs w:val="0"/>
        </w:rPr>
        <w:t>close</w:t>
      </w:r>
      <w:r w:rsidR="00113921">
        <w:rPr>
          <w:rStyle w:val="Emphasis"/>
          <w:rFonts w:cstheme="minorHAnsi"/>
          <w:i w:val="0"/>
          <w:iCs w:val="0"/>
        </w:rPr>
        <w:t xml:space="preserve"> of Phase 1.</w:t>
      </w:r>
    </w:p>
    <w:p w14:paraId="62FBA06F" w14:textId="77777777" w:rsidR="00F3375D" w:rsidRDefault="00F3375D">
      <w:pPr>
        <w:rPr>
          <w:rStyle w:val="Emphasis"/>
          <w:rFonts w:cstheme="minorHAnsi"/>
          <w:i w:val="0"/>
          <w:iCs w:val="0"/>
        </w:rPr>
      </w:pPr>
    </w:p>
    <w:tbl>
      <w:tblPr>
        <w:tblStyle w:val="TableGrid"/>
        <w:tblW w:w="9815"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5"/>
        <w:gridCol w:w="3600"/>
      </w:tblGrid>
      <w:tr w:rsidR="00A92014" w:rsidRPr="00A92014" w14:paraId="16BFE96D" w14:textId="49A052F8" w:rsidTr="00F61FE0">
        <w:trPr>
          <w:trHeight w:val="360"/>
        </w:trPr>
        <w:tc>
          <w:tcPr>
            <w:tcW w:w="3510" w:type="dxa"/>
          </w:tcPr>
          <w:p w14:paraId="12926F2E" w14:textId="77777777" w:rsidR="00A92014" w:rsidRPr="003C08FF" w:rsidRDefault="00A92014" w:rsidP="00A92014">
            <w:pPr>
              <w:rPr>
                <w:rStyle w:val="Emphasis"/>
                <w:rFonts w:cstheme="minorHAnsi"/>
                <w:b/>
                <w:bCs/>
                <w:i w:val="0"/>
                <w:iCs w:val="0"/>
              </w:rPr>
            </w:pPr>
            <w:r w:rsidRPr="003C08FF">
              <w:rPr>
                <w:rStyle w:val="Emphasis"/>
                <w:rFonts w:cstheme="minorHAnsi"/>
                <w:b/>
                <w:bCs/>
                <w:i w:val="0"/>
                <w:iCs w:val="0"/>
              </w:rPr>
              <w:t>Phase 1: Outreach &amp; Engagement</w:t>
            </w:r>
          </w:p>
        </w:tc>
        <w:tc>
          <w:tcPr>
            <w:tcW w:w="2705" w:type="dxa"/>
          </w:tcPr>
          <w:p w14:paraId="08663783" w14:textId="7165D971" w:rsidR="00A92014" w:rsidRPr="00A92014" w:rsidRDefault="00A92014" w:rsidP="00A92014">
            <w:pPr>
              <w:rPr>
                <w:rStyle w:val="Emphasis"/>
                <w:rFonts w:cstheme="minorHAnsi"/>
                <w:i w:val="0"/>
                <w:iCs w:val="0"/>
              </w:rPr>
            </w:pPr>
            <w:r>
              <w:rPr>
                <w:rStyle w:val="Emphasis"/>
                <w:rFonts w:cstheme="minorHAnsi"/>
                <w:i w:val="0"/>
                <w:iCs w:val="0"/>
              </w:rPr>
              <w:t>Spring 2021-Spring 2022</w:t>
            </w:r>
          </w:p>
        </w:tc>
        <w:tc>
          <w:tcPr>
            <w:tcW w:w="3600" w:type="dxa"/>
          </w:tcPr>
          <w:p w14:paraId="269BC924" w14:textId="484109A6" w:rsidR="00A92014" w:rsidRDefault="00A92014" w:rsidP="00F61FE0">
            <w:pPr>
              <w:spacing w:after="60"/>
              <w:rPr>
                <w:rStyle w:val="Emphasis"/>
                <w:rFonts w:cstheme="minorHAnsi"/>
                <w:i w:val="0"/>
                <w:iCs w:val="0"/>
              </w:rPr>
            </w:pPr>
            <w:r>
              <w:rPr>
                <w:rStyle w:val="Emphasis"/>
                <w:rFonts w:cstheme="minorHAnsi"/>
                <w:i w:val="0"/>
                <w:iCs w:val="0"/>
              </w:rPr>
              <w:t xml:space="preserve">$120,000 </w:t>
            </w:r>
            <w:r w:rsidR="006C3F0D">
              <w:rPr>
                <w:rStyle w:val="Emphasis"/>
                <w:rFonts w:cstheme="minorHAnsi"/>
                <w:i w:val="0"/>
                <w:iCs w:val="0"/>
              </w:rPr>
              <w:t>via</w:t>
            </w:r>
            <w:r>
              <w:rPr>
                <w:rStyle w:val="Emphasis"/>
                <w:rFonts w:cstheme="minorHAnsi"/>
                <w:i w:val="0"/>
                <w:iCs w:val="0"/>
              </w:rPr>
              <w:t xml:space="preserve"> 02-27 </w:t>
            </w:r>
            <w:r w:rsidR="00F61FE0" w:rsidRPr="00F61FE0">
              <w:rPr>
                <w:rStyle w:val="Emphasis"/>
                <w:rFonts w:cstheme="minorHAnsi"/>
                <w:i w:val="0"/>
                <w:iCs w:val="0"/>
              </w:rPr>
              <w:t>Validation</w:t>
            </w:r>
            <w:r>
              <w:rPr>
                <w:rStyle w:val="Emphasis"/>
                <w:rFonts w:cstheme="minorHAnsi"/>
                <w:i w:val="0"/>
                <w:iCs w:val="0"/>
              </w:rPr>
              <w:t xml:space="preserve"> Fund</w:t>
            </w:r>
            <w:r w:rsidR="00113921">
              <w:rPr>
                <w:rStyle w:val="Emphasis"/>
                <w:rFonts w:cstheme="minorHAnsi"/>
                <w:i w:val="0"/>
                <w:iCs w:val="0"/>
              </w:rPr>
              <w:t>s</w:t>
            </w:r>
          </w:p>
        </w:tc>
      </w:tr>
      <w:tr w:rsidR="00A92014" w:rsidRPr="00A92014" w14:paraId="297C1FDB" w14:textId="418023C6" w:rsidTr="003C08FF">
        <w:trPr>
          <w:trHeight w:val="80"/>
        </w:trPr>
        <w:tc>
          <w:tcPr>
            <w:tcW w:w="3510" w:type="dxa"/>
          </w:tcPr>
          <w:p w14:paraId="5B6AC107" w14:textId="77777777" w:rsidR="00A92014" w:rsidRPr="003C08FF" w:rsidRDefault="00A92014" w:rsidP="00A92014">
            <w:pPr>
              <w:rPr>
                <w:rStyle w:val="Emphasis"/>
                <w:rFonts w:cstheme="minorHAnsi"/>
                <w:b/>
                <w:bCs/>
                <w:i w:val="0"/>
                <w:iCs w:val="0"/>
              </w:rPr>
            </w:pPr>
            <w:r w:rsidRPr="003C08FF">
              <w:rPr>
                <w:rStyle w:val="Emphasis"/>
                <w:rFonts w:cstheme="minorHAnsi"/>
                <w:b/>
                <w:bCs/>
                <w:i w:val="0"/>
                <w:iCs w:val="0"/>
              </w:rPr>
              <w:t>Phase 2: Practice Networks</w:t>
            </w:r>
          </w:p>
        </w:tc>
        <w:tc>
          <w:tcPr>
            <w:tcW w:w="2705" w:type="dxa"/>
          </w:tcPr>
          <w:p w14:paraId="5CDD901A" w14:textId="4B714CF4" w:rsidR="00A92014" w:rsidRPr="00A92014" w:rsidRDefault="00A92014" w:rsidP="00A92014">
            <w:pPr>
              <w:rPr>
                <w:rStyle w:val="Emphasis"/>
                <w:rFonts w:cstheme="minorHAnsi"/>
                <w:i w:val="0"/>
                <w:iCs w:val="0"/>
              </w:rPr>
            </w:pPr>
            <w:r>
              <w:rPr>
                <w:rStyle w:val="Emphasis"/>
                <w:rFonts w:cstheme="minorHAnsi"/>
                <w:i w:val="0"/>
                <w:iCs w:val="0"/>
              </w:rPr>
              <w:t>Spring 2022-Spring 2023</w:t>
            </w:r>
          </w:p>
        </w:tc>
        <w:tc>
          <w:tcPr>
            <w:tcW w:w="3600" w:type="dxa"/>
          </w:tcPr>
          <w:p w14:paraId="6BE93785" w14:textId="5D7695CF" w:rsidR="00A92014" w:rsidRDefault="008C4D3B" w:rsidP="006C3F0D">
            <w:pPr>
              <w:rPr>
                <w:rStyle w:val="Emphasis"/>
                <w:rFonts w:cstheme="minorHAnsi"/>
                <w:i w:val="0"/>
                <w:iCs w:val="0"/>
              </w:rPr>
            </w:pPr>
            <w:r>
              <w:rPr>
                <w:rStyle w:val="Emphasis"/>
                <w:rFonts w:cstheme="minorHAnsi"/>
                <w:i w:val="0"/>
                <w:iCs w:val="0"/>
              </w:rPr>
              <w:t>$170,000</w:t>
            </w:r>
            <w:r w:rsidR="006C3F0D">
              <w:rPr>
                <w:rStyle w:val="Emphasis"/>
                <w:rFonts w:cstheme="minorHAnsi"/>
                <w:i w:val="0"/>
                <w:iCs w:val="0"/>
              </w:rPr>
              <w:t xml:space="preserve"> via </w:t>
            </w:r>
            <w:r w:rsidR="00A92014">
              <w:rPr>
                <w:rStyle w:val="Emphasis"/>
                <w:rFonts w:cstheme="minorHAnsi"/>
                <w:i w:val="0"/>
                <w:iCs w:val="0"/>
              </w:rPr>
              <w:t>20-44 Implementation Fund</w:t>
            </w:r>
            <w:r w:rsidR="00113921">
              <w:rPr>
                <w:rStyle w:val="Emphasis"/>
                <w:rFonts w:cstheme="minorHAnsi"/>
                <w:i w:val="0"/>
                <w:iCs w:val="0"/>
              </w:rPr>
              <w:t>s</w:t>
            </w:r>
          </w:p>
        </w:tc>
      </w:tr>
    </w:tbl>
    <w:p w14:paraId="232BF537" w14:textId="704FA2BA" w:rsidR="00C772AC" w:rsidRDefault="00C772AC" w:rsidP="00C772AC"/>
    <w:p w14:paraId="3A229FEC" w14:textId="0782BA6B" w:rsidR="00C772AC" w:rsidRDefault="002D5F11" w:rsidP="00180878">
      <w:pPr>
        <w:pStyle w:val="Heading2"/>
        <w:pageBreakBefore/>
      </w:pPr>
      <w:r>
        <w:lastRenderedPageBreak/>
        <w:t xml:space="preserve">Phase 1 </w:t>
      </w:r>
      <w:r w:rsidR="00C772AC">
        <w:t>Task Overview and Costs</w:t>
      </w:r>
    </w:p>
    <w:p w14:paraId="120EB642" w14:textId="4ABBCCAB" w:rsidR="00C772AC" w:rsidRDefault="00C772AC" w:rsidP="00C772AC"/>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160"/>
      </w:tblGrid>
      <w:tr w:rsidR="002D5F11" w:rsidRPr="002D5F11" w14:paraId="3449A482" w14:textId="77777777" w:rsidTr="002D5F11">
        <w:tc>
          <w:tcPr>
            <w:tcW w:w="6750" w:type="dxa"/>
            <w:vAlign w:val="bottom"/>
          </w:tcPr>
          <w:p w14:paraId="27244249" w14:textId="4F7807E8" w:rsidR="002D5F11" w:rsidRPr="002D5F11" w:rsidRDefault="002D5F11" w:rsidP="002D5F11">
            <w:pPr>
              <w:spacing w:after="120"/>
              <w:rPr>
                <w:rFonts w:ascii="Century Gothic" w:hAnsi="Century Gothic"/>
                <w:sz w:val="24"/>
                <w:szCs w:val="24"/>
              </w:rPr>
            </w:pPr>
            <w:r w:rsidRPr="002D5F11">
              <w:rPr>
                <w:rFonts w:ascii="Century Gothic" w:hAnsi="Century Gothic"/>
                <w:sz w:val="24"/>
                <w:szCs w:val="24"/>
              </w:rPr>
              <w:t>Task 0: Project Management</w:t>
            </w:r>
          </w:p>
        </w:tc>
        <w:tc>
          <w:tcPr>
            <w:tcW w:w="2160" w:type="dxa"/>
          </w:tcPr>
          <w:p w14:paraId="350FA56A" w14:textId="6AD2DA9F" w:rsidR="002D5F11" w:rsidRPr="002D5F11" w:rsidRDefault="002D5F11" w:rsidP="002D5F11">
            <w:pPr>
              <w:spacing w:after="120"/>
              <w:jc w:val="right"/>
              <w:rPr>
                <w:sz w:val="24"/>
                <w:szCs w:val="24"/>
              </w:rPr>
            </w:pPr>
            <w:r w:rsidRPr="002D5F11">
              <w:rPr>
                <w:rFonts w:ascii="Century Gothic" w:hAnsi="Century Gothic"/>
                <w:sz w:val="24"/>
                <w:szCs w:val="24"/>
              </w:rPr>
              <w:t>$5,000</w:t>
            </w:r>
          </w:p>
        </w:tc>
      </w:tr>
      <w:tr w:rsidR="00FE4CCF" w:rsidRPr="002D5F11" w14:paraId="2A8249EE" w14:textId="77777777" w:rsidTr="002D5F11">
        <w:tc>
          <w:tcPr>
            <w:tcW w:w="6750" w:type="dxa"/>
            <w:vAlign w:val="bottom"/>
          </w:tcPr>
          <w:p w14:paraId="2D451B75" w14:textId="62257164" w:rsidR="00FE4CCF" w:rsidRPr="002D5F11" w:rsidRDefault="00FE4CCF" w:rsidP="002D5F11">
            <w:pPr>
              <w:spacing w:after="120"/>
              <w:rPr>
                <w:sz w:val="24"/>
                <w:szCs w:val="24"/>
              </w:rPr>
            </w:pPr>
            <w:r w:rsidRPr="002D5F11">
              <w:rPr>
                <w:rFonts w:ascii="Century Gothic" w:hAnsi="Century Gothic"/>
                <w:sz w:val="24"/>
                <w:szCs w:val="24"/>
              </w:rPr>
              <w:t>Task 1: Outreach Content and Peer Exchange Material</w:t>
            </w:r>
          </w:p>
        </w:tc>
        <w:tc>
          <w:tcPr>
            <w:tcW w:w="2160" w:type="dxa"/>
          </w:tcPr>
          <w:p w14:paraId="4F3B2188" w14:textId="45568E04" w:rsidR="00FE4CCF" w:rsidRPr="002D5F11" w:rsidRDefault="002D5F11" w:rsidP="002D5F11">
            <w:pPr>
              <w:spacing w:after="120"/>
              <w:jc w:val="right"/>
              <w:rPr>
                <w:sz w:val="24"/>
                <w:szCs w:val="24"/>
              </w:rPr>
            </w:pPr>
            <w:r w:rsidRPr="002D5F11">
              <w:rPr>
                <w:rFonts w:ascii="Century Gothic" w:hAnsi="Century Gothic"/>
                <w:sz w:val="24"/>
                <w:szCs w:val="24"/>
              </w:rPr>
              <w:t>$20,000</w:t>
            </w:r>
          </w:p>
        </w:tc>
      </w:tr>
      <w:tr w:rsidR="00FE4CCF" w:rsidRPr="002D5F11" w14:paraId="40F07CAF" w14:textId="77777777" w:rsidTr="002D5F11">
        <w:tc>
          <w:tcPr>
            <w:tcW w:w="6750" w:type="dxa"/>
            <w:vAlign w:val="bottom"/>
          </w:tcPr>
          <w:p w14:paraId="635AFC09" w14:textId="759EA934" w:rsidR="00FE4CCF" w:rsidRPr="002D5F11" w:rsidRDefault="00FE4CCF" w:rsidP="002D5F11">
            <w:pPr>
              <w:spacing w:after="120"/>
              <w:rPr>
                <w:sz w:val="24"/>
                <w:szCs w:val="24"/>
              </w:rPr>
            </w:pPr>
            <w:r w:rsidRPr="002D5F11">
              <w:rPr>
                <w:rFonts w:ascii="Century Gothic" w:hAnsi="Century Gothic"/>
                <w:sz w:val="24"/>
                <w:szCs w:val="24"/>
              </w:rPr>
              <w:t xml:space="preserve">Task 2: Executive </w:t>
            </w:r>
            <w:r w:rsidR="002D5F11" w:rsidRPr="002D5F11">
              <w:rPr>
                <w:rFonts w:ascii="Century Gothic" w:hAnsi="Century Gothic"/>
                <w:sz w:val="24"/>
                <w:szCs w:val="24"/>
              </w:rPr>
              <w:t>Content &amp; Engagement</w:t>
            </w:r>
          </w:p>
        </w:tc>
        <w:tc>
          <w:tcPr>
            <w:tcW w:w="2160" w:type="dxa"/>
          </w:tcPr>
          <w:p w14:paraId="3483D789" w14:textId="22DF2F10" w:rsidR="00FE4CCF" w:rsidRPr="002D5F11" w:rsidRDefault="002D5F11" w:rsidP="002D5F11">
            <w:pPr>
              <w:spacing w:after="120"/>
              <w:jc w:val="right"/>
              <w:rPr>
                <w:sz w:val="24"/>
                <w:szCs w:val="24"/>
              </w:rPr>
            </w:pPr>
            <w:r w:rsidRPr="002D5F11">
              <w:rPr>
                <w:rFonts w:ascii="Century Gothic" w:hAnsi="Century Gothic"/>
                <w:sz w:val="24"/>
                <w:szCs w:val="24"/>
              </w:rPr>
              <w:t>$15,000</w:t>
            </w:r>
          </w:p>
        </w:tc>
      </w:tr>
      <w:tr w:rsidR="00FE4CCF" w:rsidRPr="002D5F11" w14:paraId="0419DADB" w14:textId="77777777" w:rsidTr="002D5F11">
        <w:tc>
          <w:tcPr>
            <w:tcW w:w="6750" w:type="dxa"/>
            <w:vAlign w:val="bottom"/>
          </w:tcPr>
          <w:p w14:paraId="64EC1E36" w14:textId="1AA104F5" w:rsidR="00FE4CCF" w:rsidRPr="002D5F11" w:rsidRDefault="00FE4CCF" w:rsidP="002D5F11">
            <w:pPr>
              <w:spacing w:after="120"/>
              <w:rPr>
                <w:sz w:val="24"/>
                <w:szCs w:val="24"/>
              </w:rPr>
            </w:pPr>
            <w:r w:rsidRPr="002D5F11">
              <w:rPr>
                <w:rFonts w:ascii="Century Gothic" w:hAnsi="Century Gothic"/>
                <w:sz w:val="24"/>
                <w:szCs w:val="24"/>
              </w:rPr>
              <w:t xml:space="preserve">Task 3: Conference Sessions </w:t>
            </w:r>
          </w:p>
        </w:tc>
        <w:tc>
          <w:tcPr>
            <w:tcW w:w="2160" w:type="dxa"/>
          </w:tcPr>
          <w:p w14:paraId="514FF940" w14:textId="3AFF4711" w:rsidR="00FE4CCF" w:rsidRPr="002D5F11" w:rsidRDefault="002D5F11" w:rsidP="002D5F11">
            <w:pPr>
              <w:spacing w:after="120"/>
              <w:jc w:val="right"/>
              <w:rPr>
                <w:sz w:val="24"/>
                <w:szCs w:val="24"/>
              </w:rPr>
            </w:pPr>
            <w:r w:rsidRPr="002D5F11">
              <w:rPr>
                <w:rFonts w:ascii="Century Gothic" w:hAnsi="Century Gothic"/>
                <w:sz w:val="24"/>
                <w:szCs w:val="24"/>
              </w:rPr>
              <w:t>$15,000</w:t>
            </w:r>
          </w:p>
        </w:tc>
      </w:tr>
      <w:tr w:rsidR="00FE4CCF" w:rsidRPr="002D5F11" w14:paraId="70AEB3B5" w14:textId="77777777" w:rsidTr="002D5F11">
        <w:tc>
          <w:tcPr>
            <w:tcW w:w="6750" w:type="dxa"/>
            <w:vAlign w:val="bottom"/>
          </w:tcPr>
          <w:p w14:paraId="6EEDA56C" w14:textId="2E47E899" w:rsidR="00FE4CCF" w:rsidRPr="002D5F11" w:rsidRDefault="00FE4CCF" w:rsidP="002D5F11">
            <w:pPr>
              <w:spacing w:after="120"/>
              <w:rPr>
                <w:sz w:val="24"/>
                <w:szCs w:val="24"/>
              </w:rPr>
            </w:pPr>
            <w:r w:rsidRPr="002D5F11">
              <w:rPr>
                <w:rFonts w:ascii="Century Gothic" w:hAnsi="Century Gothic"/>
                <w:sz w:val="24"/>
                <w:szCs w:val="24"/>
              </w:rPr>
              <w:t>Task 4: Peer Exchange Series</w:t>
            </w:r>
          </w:p>
        </w:tc>
        <w:tc>
          <w:tcPr>
            <w:tcW w:w="2160" w:type="dxa"/>
          </w:tcPr>
          <w:p w14:paraId="2DF02456" w14:textId="6E5617E9" w:rsidR="00FE4CCF" w:rsidRPr="002D5F11" w:rsidRDefault="002D5F11" w:rsidP="002D5F11">
            <w:pPr>
              <w:spacing w:after="120"/>
              <w:jc w:val="right"/>
              <w:rPr>
                <w:sz w:val="24"/>
                <w:szCs w:val="24"/>
              </w:rPr>
            </w:pPr>
            <w:r w:rsidRPr="002D5F11">
              <w:rPr>
                <w:rFonts w:ascii="Century Gothic" w:hAnsi="Century Gothic"/>
                <w:sz w:val="24"/>
                <w:szCs w:val="24"/>
              </w:rPr>
              <w:t>$55,000</w:t>
            </w:r>
          </w:p>
        </w:tc>
      </w:tr>
      <w:tr w:rsidR="00FE4CCF" w:rsidRPr="002D5F11" w14:paraId="6069A957" w14:textId="77777777" w:rsidTr="002D5F11">
        <w:tc>
          <w:tcPr>
            <w:tcW w:w="6750" w:type="dxa"/>
            <w:vAlign w:val="bottom"/>
          </w:tcPr>
          <w:p w14:paraId="793116FE" w14:textId="17B2F4E6" w:rsidR="00FE4CCF" w:rsidRPr="002D5F11" w:rsidRDefault="00FE4CCF" w:rsidP="002D5F11">
            <w:pPr>
              <w:spacing w:after="120"/>
              <w:rPr>
                <w:sz w:val="24"/>
                <w:szCs w:val="24"/>
              </w:rPr>
            </w:pPr>
            <w:r w:rsidRPr="002D5F11">
              <w:rPr>
                <w:rFonts w:ascii="Century Gothic" w:hAnsi="Century Gothic"/>
                <w:sz w:val="24"/>
                <w:szCs w:val="24"/>
              </w:rPr>
              <w:t>Task 5: Participant Feedback &amp; Surveys</w:t>
            </w:r>
          </w:p>
        </w:tc>
        <w:tc>
          <w:tcPr>
            <w:tcW w:w="2160" w:type="dxa"/>
          </w:tcPr>
          <w:p w14:paraId="6B4C125F" w14:textId="4BC3E6BB" w:rsidR="00FE4CCF" w:rsidRPr="002D5F11" w:rsidRDefault="002D5F11" w:rsidP="002D5F11">
            <w:pPr>
              <w:spacing w:after="120"/>
              <w:jc w:val="right"/>
              <w:rPr>
                <w:sz w:val="24"/>
                <w:szCs w:val="24"/>
              </w:rPr>
            </w:pPr>
            <w:r w:rsidRPr="002D5F11">
              <w:rPr>
                <w:rFonts w:ascii="Century Gothic" w:hAnsi="Century Gothic"/>
                <w:sz w:val="24"/>
                <w:szCs w:val="24"/>
              </w:rPr>
              <w:t>$5,000</w:t>
            </w:r>
          </w:p>
        </w:tc>
      </w:tr>
      <w:tr w:rsidR="00FE4CCF" w:rsidRPr="002D5F11" w14:paraId="19BDAF95" w14:textId="77777777" w:rsidTr="002D5F11">
        <w:tc>
          <w:tcPr>
            <w:tcW w:w="6750" w:type="dxa"/>
            <w:vAlign w:val="bottom"/>
          </w:tcPr>
          <w:p w14:paraId="50925EEC" w14:textId="4769E1B0" w:rsidR="00FE4CCF" w:rsidRPr="002D5F11" w:rsidRDefault="00FE4CCF" w:rsidP="002D5F11">
            <w:pPr>
              <w:spacing w:after="120"/>
              <w:rPr>
                <w:sz w:val="24"/>
                <w:szCs w:val="24"/>
              </w:rPr>
            </w:pPr>
            <w:r w:rsidRPr="002D5F11">
              <w:rPr>
                <w:rFonts w:ascii="Century Gothic" w:hAnsi="Century Gothic"/>
                <w:sz w:val="24"/>
                <w:szCs w:val="24"/>
              </w:rPr>
              <w:t>Task 6: Final Report</w:t>
            </w:r>
          </w:p>
        </w:tc>
        <w:tc>
          <w:tcPr>
            <w:tcW w:w="2160" w:type="dxa"/>
          </w:tcPr>
          <w:p w14:paraId="1A50684A" w14:textId="357766F5" w:rsidR="00FE4CCF" w:rsidRPr="002D5F11" w:rsidRDefault="002D5F11" w:rsidP="002D5F11">
            <w:pPr>
              <w:spacing w:after="120"/>
              <w:jc w:val="right"/>
              <w:rPr>
                <w:sz w:val="24"/>
                <w:szCs w:val="24"/>
              </w:rPr>
            </w:pPr>
            <w:r w:rsidRPr="002D5F11">
              <w:rPr>
                <w:rFonts w:ascii="Century Gothic" w:hAnsi="Century Gothic"/>
                <w:sz w:val="24"/>
                <w:szCs w:val="24"/>
              </w:rPr>
              <w:t>$5,000</w:t>
            </w:r>
          </w:p>
        </w:tc>
      </w:tr>
      <w:tr w:rsidR="00F61FE0" w:rsidRPr="00F61FE0" w14:paraId="1CBA0CCF" w14:textId="77777777" w:rsidTr="002D5F11">
        <w:tc>
          <w:tcPr>
            <w:tcW w:w="6750" w:type="dxa"/>
            <w:vAlign w:val="bottom"/>
          </w:tcPr>
          <w:p w14:paraId="6DB267F8" w14:textId="1765DF22" w:rsidR="00F61FE0" w:rsidRPr="00F61FE0" w:rsidRDefault="00F61FE0" w:rsidP="002D5F11">
            <w:pPr>
              <w:spacing w:after="120"/>
              <w:rPr>
                <w:rFonts w:ascii="Century Gothic" w:hAnsi="Century Gothic"/>
                <w:b/>
                <w:bCs/>
                <w:sz w:val="24"/>
                <w:szCs w:val="24"/>
              </w:rPr>
            </w:pPr>
            <w:r>
              <w:rPr>
                <w:rFonts w:ascii="Century Gothic" w:hAnsi="Century Gothic"/>
                <w:b/>
                <w:bCs/>
                <w:sz w:val="24"/>
                <w:szCs w:val="24"/>
              </w:rPr>
              <w:t>Total</w:t>
            </w:r>
          </w:p>
        </w:tc>
        <w:tc>
          <w:tcPr>
            <w:tcW w:w="2160" w:type="dxa"/>
          </w:tcPr>
          <w:p w14:paraId="704B8855" w14:textId="0B5EC2D9" w:rsidR="00F61FE0" w:rsidRPr="00F61FE0" w:rsidRDefault="00F61FE0" w:rsidP="002D5F11">
            <w:pPr>
              <w:spacing w:after="120"/>
              <w:jc w:val="right"/>
              <w:rPr>
                <w:rFonts w:ascii="Century Gothic" w:hAnsi="Century Gothic"/>
                <w:b/>
                <w:bCs/>
                <w:sz w:val="24"/>
                <w:szCs w:val="24"/>
              </w:rPr>
            </w:pPr>
            <w:r>
              <w:rPr>
                <w:rFonts w:ascii="Century Gothic" w:hAnsi="Century Gothic"/>
                <w:b/>
                <w:bCs/>
                <w:sz w:val="24"/>
                <w:szCs w:val="24"/>
              </w:rPr>
              <w:t>$120,000</w:t>
            </w:r>
          </w:p>
        </w:tc>
      </w:tr>
    </w:tbl>
    <w:p w14:paraId="00474E30" w14:textId="2BA28864" w:rsidR="00C772AC" w:rsidRDefault="00C772AC" w:rsidP="00C772AC"/>
    <w:p w14:paraId="155733FB" w14:textId="77777777" w:rsidR="002D5F11" w:rsidRDefault="002D5F11" w:rsidP="00C772AC"/>
    <w:p w14:paraId="13719064" w14:textId="349D9FFA" w:rsidR="00C772AC" w:rsidRDefault="00C772AC" w:rsidP="00180878">
      <w:pPr>
        <w:pStyle w:val="Heading2"/>
      </w:pPr>
      <w:r>
        <w:t>Phase 1 Schedule</w:t>
      </w:r>
    </w:p>
    <w:p w14:paraId="1E0F0D5E" w14:textId="77777777" w:rsidR="006B530E" w:rsidRPr="006B530E" w:rsidRDefault="006B530E" w:rsidP="006B530E"/>
    <w:p w14:paraId="0C790688" w14:textId="6B783DE0" w:rsidR="002D5F11" w:rsidRDefault="006B530E" w:rsidP="002D5F11">
      <w:r w:rsidRPr="006B530E">
        <w:rPr>
          <w:noProof/>
        </w:rPr>
        <w:drawing>
          <wp:inline distT="0" distB="0" distL="0" distR="0" wp14:anchorId="5492FEE2" wp14:editId="5B645F01">
            <wp:extent cx="6400800" cy="27197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2719705"/>
                    </a:xfrm>
                    <a:prstGeom prst="rect">
                      <a:avLst/>
                    </a:prstGeom>
                    <a:noFill/>
                    <a:ln>
                      <a:noFill/>
                    </a:ln>
                  </pic:spPr>
                </pic:pic>
              </a:graphicData>
            </a:graphic>
          </wp:inline>
        </w:drawing>
      </w:r>
    </w:p>
    <w:p w14:paraId="7EEAA166" w14:textId="0A3EBCF8" w:rsidR="008C4D3B" w:rsidRDefault="008C4D3B" w:rsidP="002D5F11"/>
    <w:p w14:paraId="04A28620" w14:textId="3A14391D" w:rsidR="008C4D3B" w:rsidRDefault="008C4D3B" w:rsidP="008C4D3B">
      <w:pPr>
        <w:pStyle w:val="Heading2"/>
        <w:pageBreakBefore/>
      </w:pPr>
      <w:r>
        <w:t>Phase 2 Task Overview and Costs</w:t>
      </w:r>
    </w:p>
    <w:p w14:paraId="6A003BA2" w14:textId="77777777" w:rsidR="008C4D3B" w:rsidRDefault="008C4D3B" w:rsidP="008C4D3B"/>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0"/>
        <w:gridCol w:w="2160"/>
      </w:tblGrid>
      <w:tr w:rsidR="008C4D3B" w:rsidRPr="002D5F11" w14:paraId="6FAD3471" w14:textId="77777777" w:rsidTr="00362A9D">
        <w:tc>
          <w:tcPr>
            <w:tcW w:w="6750" w:type="dxa"/>
            <w:vAlign w:val="bottom"/>
          </w:tcPr>
          <w:p w14:paraId="25FCB708" w14:textId="77777777" w:rsidR="008C4D3B" w:rsidRPr="002D5F11" w:rsidRDefault="008C4D3B" w:rsidP="00362A9D">
            <w:pPr>
              <w:spacing w:after="120"/>
              <w:rPr>
                <w:rFonts w:ascii="Century Gothic" w:hAnsi="Century Gothic"/>
                <w:sz w:val="24"/>
                <w:szCs w:val="24"/>
              </w:rPr>
            </w:pPr>
            <w:r w:rsidRPr="002D5F11">
              <w:rPr>
                <w:rFonts w:ascii="Century Gothic" w:hAnsi="Century Gothic"/>
                <w:sz w:val="24"/>
                <w:szCs w:val="24"/>
              </w:rPr>
              <w:t>Task 0: Project Management</w:t>
            </w:r>
          </w:p>
        </w:tc>
        <w:tc>
          <w:tcPr>
            <w:tcW w:w="2160" w:type="dxa"/>
          </w:tcPr>
          <w:p w14:paraId="6B066713" w14:textId="77777777" w:rsidR="008C4D3B" w:rsidRPr="002D5F11" w:rsidRDefault="008C4D3B" w:rsidP="00362A9D">
            <w:pPr>
              <w:spacing w:after="120"/>
              <w:jc w:val="right"/>
              <w:rPr>
                <w:sz w:val="24"/>
                <w:szCs w:val="24"/>
              </w:rPr>
            </w:pPr>
            <w:r w:rsidRPr="002D5F11">
              <w:rPr>
                <w:rFonts w:ascii="Century Gothic" w:hAnsi="Century Gothic"/>
                <w:sz w:val="24"/>
                <w:szCs w:val="24"/>
              </w:rPr>
              <w:t>$5,000</w:t>
            </w:r>
          </w:p>
        </w:tc>
      </w:tr>
      <w:tr w:rsidR="008C4D3B" w:rsidRPr="002D5F11" w14:paraId="7347E166" w14:textId="77777777" w:rsidTr="00362A9D">
        <w:tc>
          <w:tcPr>
            <w:tcW w:w="6750" w:type="dxa"/>
            <w:vAlign w:val="bottom"/>
          </w:tcPr>
          <w:p w14:paraId="62C1CCA8" w14:textId="28A34C12" w:rsidR="008C4D3B" w:rsidRPr="002D5F11" w:rsidRDefault="008C4D3B" w:rsidP="00362A9D">
            <w:pPr>
              <w:spacing w:after="120"/>
              <w:rPr>
                <w:sz w:val="24"/>
                <w:szCs w:val="24"/>
              </w:rPr>
            </w:pPr>
            <w:r w:rsidRPr="002D5F11">
              <w:rPr>
                <w:rFonts w:ascii="Century Gothic" w:hAnsi="Century Gothic"/>
                <w:sz w:val="24"/>
                <w:szCs w:val="24"/>
              </w:rPr>
              <w:t xml:space="preserve">Task 1: </w:t>
            </w:r>
            <w:r>
              <w:rPr>
                <w:rFonts w:ascii="Century Gothic" w:hAnsi="Century Gothic"/>
                <w:sz w:val="24"/>
                <w:szCs w:val="24"/>
              </w:rPr>
              <w:t>Monthly Network Facilitation (12 months)</w:t>
            </w:r>
          </w:p>
        </w:tc>
        <w:tc>
          <w:tcPr>
            <w:tcW w:w="2160" w:type="dxa"/>
          </w:tcPr>
          <w:p w14:paraId="3FD541BE" w14:textId="34DFD11F" w:rsidR="008C4D3B" w:rsidRPr="002D5F11" w:rsidRDefault="008C4D3B" w:rsidP="00362A9D">
            <w:pPr>
              <w:spacing w:after="120"/>
              <w:jc w:val="right"/>
              <w:rPr>
                <w:sz w:val="24"/>
                <w:szCs w:val="24"/>
              </w:rPr>
            </w:pPr>
            <w:r w:rsidRPr="002D5F11">
              <w:rPr>
                <w:rFonts w:ascii="Century Gothic" w:hAnsi="Century Gothic"/>
                <w:sz w:val="24"/>
                <w:szCs w:val="24"/>
              </w:rPr>
              <w:t>$</w:t>
            </w:r>
            <w:r>
              <w:rPr>
                <w:rFonts w:ascii="Century Gothic" w:hAnsi="Century Gothic"/>
                <w:sz w:val="24"/>
                <w:szCs w:val="24"/>
              </w:rPr>
              <w:t>1</w:t>
            </w:r>
            <w:r w:rsidRPr="002D5F11">
              <w:rPr>
                <w:rFonts w:ascii="Century Gothic" w:hAnsi="Century Gothic"/>
                <w:sz w:val="24"/>
                <w:szCs w:val="24"/>
              </w:rPr>
              <w:t>20,000</w:t>
            </w:r>
          </w:p>
        </w:tc>
      </w:tr>
      <w:tr w:rsidR="008C4D3B" w:rsidRPr="002D5F11" w14:paraId="5C9AFBA7" w14:textId="77777777" w:rsidTr="00362A9D">
        <w:tc>
          <w:tcPr>
            <w:tcW w:w="6750" w:type="dxa"/>
            <w:vAlign w:val="bottom"/>
          </w:tcPr>
          <w:p w14:paraId="279EFBEB" w14:textId="1F8F7DD7" w:rsidR="008C4D3B" w:rsidRPr="002D5F11" w:rsidRDefault="008C4D3B" w:rsidP="00362A9D">
            <w:pPr>
              <w:spacing w:after="120"/>
              <w:rPr>
                <w:sz w:val="24"/>
                <w:szCs w:val="24"/>
              </w:rPr>
            </w:pPr>
            <w:r w:rsidRPr="002D5F11">
              <w:rPr>
                <w:rFonts w:ascii="Century Gothic" w:hAnsi="Century Gothic"/>
                <w:sz w:val="24"/>
                <w:szCs w:val="24"/>
              </w:rPr>
              <w:t xml:space="preserve">Task 2: </w:t>
            </w:r>
            <w:r>
              <w:rPr>
                <w:rFonts w:ascii="Century Gothic" w:hAnsi="Century Gothic"/>
                <w:sz w:val="24"/>
                <w:szCs w:val="24"/>
              </w:rPr>
              <w:t>In-Person Workshop</w:t>
            </w:r>
          </w:p>
        </w:tc>
        <w:tc>
          <w:tcPr>
            <w:tcW w:w="2160" w:type="dxa"/>
          </w:tcPr>
          <w:p w14:paraId="19333593" w14:textId="085700A3" w:rsidR="008C4D3B" w:rsidRPr="002D5F11" w:rsidRDefault="008C4D3B" w:rsidP="00362A9D">
            <w:pPr>
              <w:spacing w:after="120"/>
              <w:jc w:val="right"/>
              <w:rPr>
                <w:sz w:val="24"/>
                <w:szCs w:val="24"/>
              </w:rPr>
            </w:pPr>
            <w:r w:rsidRPr="002D5F11">
              <w:rPr>
                <w:rFonts w:ascii="Century Gothic" w:hAnsi="Century Gothic"/>
                <w:sz w:val="24"/>
                <w:szCs w:val="24"/>
              </w:rPr>
              <w:t>$</w:t>
            </w:r>
            <w:r w:rsidR="00B86CCE">
              <w:rPr>
                <w:rFonts w:ascii="Century Gothic" w:hAnsi="Century Gothic"/>
                <w:sz w:val="24"/>
                <w:szCs w:val="24"/>
              </w:rPr>
              <w:t>2</w:t>
            </w:r>
            <w:r w:rsidRPr="002D5F11">
              <w:rPr>
                <w:rFonts w:ascii="Century Gothic" w:hAnsi="Century Gothic"/>
                <w:sz w:val="24"/>
                <w:szCs w:val="24"/>
              </w:rPr>
              <w:t>5,000</w:t>
            </w:r>
          </w:p>
        </w:tc>
      </w:tr>
      <w:tr w:rsidR="008C4D3B" w:rsidRPr="002D5F11" w14:paraId="5689FE63" w14:textId="77777777" w:rsidTr="00362A9D">
        <w:tc>
          <w:tcPr>
            <w:tcW w:w="6750" w:type="dxa"/>
            <w:vAlign w:val="bottom"/>
          </w:tcPr>
          <w:p w14:paraId="40B518CC" w14:textId="73DDE4AF" w:rsidR="008C4D3B" w:rsidRPr="002D5F11" w:rsidRDefault="008C4D3B" w:rsidP="00362A9D">
            <w:pPr>
              <w:spacing w:after="120"/>
              <w:rPr>
                <w:sz w:val="24"/>
                <w:szCs w:val="24"/>
              </w:rPr>
            </w:pPr>
            <w:r w:rsidRPr="002D5F11">
              <w:rPr>
                <w:rFonts w:ascii="Century Gothic" w:hAnsi="Century Gothic"/>
                <w:sz w:val="24"/>
                <w:szCs w:val="24"/>
              </w:rPr>
              <w:t xml:space="preserve">Task 3: </w:t>
            </w:r>
            <w:r w:rsidR="00B86CCE">
              <w:rPr>
                <w:rFonts w:ascii="Century Gothic" w:hAnsi="Century Gothic"/>
                <w:sz w:val="24"/>
                <w:szCs w:val="24"/>
              </w:rPr>
              <w:t>Participant Feedback &amp; Surveys</w:t>
            </w:r>
            <w:r w:rsidRPr="002D5F11">
              <w:rPr>
                <w:rFonts w:ascii="Century Gothic" w:hAnsi="Century Gothic"/>
                <w:sz w:val="24"/>
                <w:szCs w:val="24"/>
              </w:rPr>
              <w:t xml:space="preserve"> </w:t>
            </w:r>
          </w:p>
        </w:tc>
        <w:tc>
          <w:tcPr>
            <w:tcW w:w="2160" w:type="dxa"/>
          </w:tcPr>
          <w:p w14:paraId="7E852FDC" w14:textId="0CC019F3" w:rsidR="008C4D3B" w:rsidRPr="002D5F11" w:rsidRDefault="008C4D3B" w:rsidP="00362A9D">
            <w:pPr>
              <w:spacing w:after="120"/>
              <w:jc w:val="right"/>
              <w:rPr>
                <w:sz w:val="24"/>
                <w:szCs w:val="24"/>
              </w:rPr>
            </w:pPr>
            <w:r w:rsidRPr="002D5F11">
              <w:rPr>
                <w:rFonts w:ascii="Century Gothic" w:hAnsi="Century Gothic"/>
                <w:sz w:val="24"/>
                <w:szCs w:val="24"/>
              </w:rPr>
              <w:t>$5,000</w:t>
            </w:r>
          </w:p>
        </w:tc>
      </w:tr>
      <w:tr w:rsidR="008C4D3B" w:rsidRPr="002D5F11" w14:paraId="48899AA5" w14:textId="77777777" w:rsidTr="00362A9D">
        <w:tc>
          <w:tcPr>
            <w:tcW w:w="6750" w:type="dxa"/>
            <w:vAlign w:val="bottom"/>
          </w:tcPr>
          <w:p w14:paraId="06F0F25C" w14:textId="4AF6EC41" w:rsidR="008C4D3B" w:rsidRPr="002D5F11" w:rsidRDefault="008C4D3B" w:rsidP="00362A9D">
            <w:pPr>
              <w:spacing w:after="120"/>
              <w:rPr>
                <w:sz w:val="24"/>
                <w:szCs w:val="24"/>
              </w:rPr>
            </w:pPr>
            <w:r w:rsidRPr="002D5F11">
              <w:rPr>
                <w:rFonts w:ascii="Century Gothic" w:hAnsi="Century Gothic"/>
                <w:sz w:val="24"/>
                <w:szCs w:val="24"/>
              </w:rPr>
              <w:t xml:space="preserve">Task 4: </w:t>
            </w:r>
            <w:r w:rsidR="00B86CCE">
              <w:rPr>
                <w:rFonts w:ascii="Century Gothic" w:hAnsi="Century Gothic"/>
                <w:sz w:val="24"/>
                <w:szCs w:val="24"/>
              </w:rPr>
              <w:t>Final Report &amp; Summary Products</w:t>
            </w:r>
          </w:p>
        </w:tc>
        <w:tc>
          <w:tcPr>
            <w:tcW w:w="2160" w:type="dxa"/>
          </w:tcPr>
          <w:p w14:paraId="648E7774" w14:textId="06B272C1" w:rsidR="008C4D3B" w:rsidRPr="002D5F11" w:rsidRDefault="008C4D3B" w:rsidP="00362A9D">
            <w:pPr>
              <w:spacing w:after="120"/>
              <w:jc w:val="right"/>
              <w:rPr>
                <w:sz w:val="24"/>
                <w:szCs w:val="24"/>
              </w:rPr>
            </w:pPr>
            <w:r w:rsidRPr="002D5F11">
              <w:rPr>
                <w:rFonts w:ascii="Century Gothic" w:hAnsi="Century Gothic"/>
                <w:sz w:val="24"/>
                <w:szCs w:val="24"/>
              </w:rPr>
              <w:t>$</w:t>
            </w:r>
            <w:r w:rsidR="003F5217">
              <w:rPr>
                <w:rFonts w:ascii="Century Gothic" w:hAnsi="Century Gothic"/>
                <w:sz w:val="24"/>
                <w:szCs w:val="24"/>
              </w:rPr>
              <w:t>20</w:t>
            </w:r>
            <w:r w:rsidRPr="002D5F11">
              <w:rPr>
                <w:rFonts w:ascii="Century Gothic" w:hAnsi="Century Gothic"/>
                <w:sz w:val="24"/>
                <w:szCs w:val="24"/>
              </w:rPr>
              <w:t>,000</w:t>
            </w:r>
          </w:p>
        </w:tc>
      </w:tr>
      <w:tr w:rsidR="008C4D3B" w:rsidRPr="00F61FE0" w14:paraId="209BA79B" w14:textId="77777777" w:rsidTr="00362A9D">
        <w:tc>
          <w:tcPr>
            <w:tcW w:w="6750" w:type="dxa"/>
            <w:vAlign w:val="bottom"/>
          </w:tcPr>
          <w:p w14:paraId="7A93EC64" w14:textId="77777777" w:rsidR="008C4D3B" w:rsidRPr="00F61FE0" w:rsidRDefault="008C4D3B" w:rsidP="00362A9D">
            <w:pPr>
              <w:spacing w:after="120"/>
              <w:rPr>
                <w:rFonts w:ascii="Century Gothic" w:hAnsi="Century Gothic"/>
                <w:b/>
                <w:bCs/>
                <w:sz w:val="24"/>
                <w:szCs w:val="24"/>
              </w:rPr>
            </w:pPr>
            <w:r>
              <w:rPr>
                <w:rFonts w:ascii="Century Gothic" w:hAnsi="Century Gothic"/>
                <w:b/>
                <w:bCs/>
                <w:sz w:val="24"/>
                <w:szCs w:val="24"/>
              </w:rPr>
              <w:t>Total</w:t>
            </w:r>
          </w:p>
        </w:tc>
        <w:tc>
          <w:tcPr>
            <w:tcW w:w="2160" w:type="dxa"/>
          </w:tcPr>
          <w:p w14:paraId="17E0A80D" w14:textId="23AA7A49" w:rsidR="008C4D3B" w:rsidRPr="00F61FE0" w:rsidRDefault="008C4D3B" w:rsidP="00362A9D">
            <w:pPr>
              <w:spacing w:after="120"/>
              <w:jc w:val="right"/>
              <w:rPr>
                <w:rFonts w:ascii="Century Gothic" w:hAnsi="Century Gothic"/>
                <w:b/>
                <w:bCs/>
                <w:sz w:val="24"/>
                <w:szCs w:val="24"/>
              </w:rPr>
            </w:pPr>
            <w:r>
              <w:rPr>
                <w:rFonts w:ascii="Century Gothic" w:hAnsi="Century Gothic"/>
                <w:b/>
                <w:bCs/>
                <w:sz w:val="24"/>
                <w:szCs w:val="24"/>
              </w:rPr>
              <w:t>$1</w:t>
            </w:r>
            <w:r w:rsidR="00B86CCE">
              <w:rPr>
                <w:rFonts w:ascii="Century Gothic" w:hAnsi="Century Gothic"/>
                <w:b/>
                <w:bCs/>
                <w:sz w:val="24"/>
                <w:szCs w:val="24"/>
              </w:rPr>
              <w:t>7</w:t>
            </w:r>
            <w:r w:rsidR="003F5217">
              <w:rPr>
                <w:rFonts w:ascii="Century Gothic" w:hAnsi="Century Gothic"/>
                <w:b/>
                <w:bCs/>
                <w:sz w:val="24"/>
                <w:szCs w:val="24"/>
              </w:rPr>
              <w:t>5</w:t>
            </w:r>
            <w:r>
              <w:rPr>
                <w:rFonts w:ascii="Century Gothic" w:hAnsi="Century Gothic"/>
                <w:b/>
                <w:bCs/>
                <w:sz w:val="24"/>
                <w:szCs w:val="24"/>
              </w:rPr>
              <w:t>,000</w:t>
            </w:r>
          </w:p>
        </w:tc>
      </w:tr>
    </w:tbl>
    <w:p w14:paraId="0E79B795" w14:textId="77777777" w:rsidR="008C4D3B" w:rsidRDefault="008C4D3B" w:rsidP="008C4D3B"/>
    <w:p w14:paraId="6E849389" w14:textId="77777777" w:rsidR="008C4D3B" w:rsidRDefault="008C4D3B" w:rsidP="008C4D3B"/>
    <w:p w14:paraId="6F1CE8C0" w14:textId="47CF7BA1" w:rsidR="008C4D3B" w:rsidRDefault="008C4D3B" w:rsidP="008C4D3B">
      <w:pPr>
        <w:pStyle w:val="Heading2"/>
      </w:pPr>
      <w:r>
        <w:t xml:space="preserve">Phase </w:t>
      </w:r>
      <w:r w:rsidR="00B86CCE">
        <w:t>2</w:t>
      </w:r>
      <w:r>
        <w:t xml:space="preserve"> Schedule</w:t>
      </w:r>
    </w:p>
    <w:p w14:paraId="431A02DD" w14:textId="77777777" w:rsidR="008C4D3B" w:rsidRPr="006B530E" w:rsidRDefault="008C4D3B" w:rsidP="008C4D3B"/>
    <w:p w14:paraId="57ECAE87" w14:textId="0885E489" w:rsidR="008C4D3B" w:rsidRPr="002D5F11" w:rsidRDefault="009A469B" w:rsidP="008C4D3B">
      <w:r w:rsidRPr="009A469B">
        <w:rPr>
          <w:noProof/>
        </w:rPr>
        <w:drawing>
          <wp:inline distT="0" distB="0" distL="0" distR="0" wp14:anchorId="7E5222AF" wp14:editId="17E3EFDD">
            <wp:extent cx="6400800" cy="2249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249805"/>
                    </a:xfrm>
                    <a:prstGeom prst="rect">
                      <a:avLst/>
                    </a:prstGeom>
                    <a:noFill/>
                    <a:ln>
                      <a:noFill/>
                    </a:ln>
                  </pic:spPr>
                </pic:pic>
              </a:graphicData>
            </a:graphic>
          </wp:inline>
        </w:drawing>
      </w:r>
    </w:p>
    <w:p w14:paraId="23E433C3" w14:textId="77777777" w:rsidR="008C4D3B" w:rsidRPr="002D5F11" w:rsidRDefault="008C4D3B" w:rsidP="002D5F11"/>
    <w:p w14:paraId="28C663D6" w14:textId="38D99E5C" w:rsidR="00E369C6" w:rsidRDefault="000818D9" w:rsidP="00F3375D">
      <w:pPr>
        <w:pStyle w:val="Heading1"/>
        <w:pageBreakBefore/>
        <w:spacing w:before="0"/>
      </w:pPr>
      <w:r>
        <w:t xml:space="preserve">Implementation </w:t>
      </w:r>
      <w:r w:rsidR="002B249F">
        <w:t>Tasks</w:t>
      </w:r>
    </w:p>
    <w:p w14:paraId="2AF73425" w14:textId="0F9CF5DC" w:rsidR="00590CE1" w:rsidRPr="00180878" w:rsidRDefault="00491087" w:rsidP="00180878">
      <w:pPr>
        <w:pStyle w:val="Heading2"/>
        <w:rPr>
          <w:rStyle w:val="Emphasis"/>
          <w:rFonts w:ascii="Times New Roman" w:hAnsi="Times New Roman"/>
          <w:i w:val="0"/>
          <w:iCs w:val="0"/>
          <w:sz w:val="28"/>
        </w:rPr>
      </w:pPr>
      <w:r w:rsidRPr="00180878">
        <w:drawing>
          <wp:anchor distT="0" distB="0" distL="114300" distR="114300" simplePos="0" relativeHeight="251662336" behindDoc="0" locked="0" layoutInCell="1" allowOverlap="1" wp14:anchorId="78B2EC27" wp14:editId="526A3A3D">
            <wp:simplePos x="0" y="0"/>
            <wp:positionH relativeFrom="margin">
              <wp:align>right</wp:align>
            </wp:positionH>
            <wp:positionV relativeFrom="paragraph">
              <wp:posOffset>13335</wp:posOffset>
            </wp:positionV>
            <wp:extent cx="2042795" cy="2042795"/>
            <wp:effectExtent l="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2795" cy="204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03A" w:rsidRPr="00180878">
        <w:rPr>
          <w:rStyle w:val="Emphasis"/>
          <w:rFonts w:ascii="Times New Roman" w:hAnsi="Times New Roman"/>
          <w:i w:val="0"/>
          <w:iCs w:val="0"/>
          <w:sz w:val="28"/>
        </w:rPr>
        <w:t>Phase</w:t>
      </w:r>
      <w:r w:rsidR="00590CE1" w:rsidRPr="00180878">
        <w:rPr>
          <w:rStyle w:val="Emphasis"/>
          <w:rFonts w:ascii="Times New Roman" w:hAnsi="Times New Roman"/>
          <w:i w:val="0"/>
          <w:iCs w:val="0"/>
          <w:sz w:val="28"/>
        </w:rPr>
        <w:t xml:space="preserve"> 1: </w:t>
      </w:r>
      <w:r w:rsidR="00BD53D9" w:rsidRPr="00180878">
        <w:rPr>
          <w:rStyle w:val="Emphasis"/>
          <w:rFonts w:ascii="Times New Roman" w:hAnsi="Times New Roman"/>
          <w:i w:val="0"/>
          <w:iCs w:val="0"/>
          <w:sz w:val="28"/>
        </w:rPr>
        <w:t>Outreach and Engagement</w:t>
      </w:r>
    </w:p>
    <w:p w14:paraId="63EDE5C6" w14:textId="3ABDEC62" w:rsidR="002B249F" w:rsidRPr="00282172" w:rsidRDefault="00FA1C09" w:rsidP="002B249F">
      <w:pPr>
        <w:pStyle w:val="Heading3"/>
        <w:rPr>
          <w:rStyle w:val="Emphasis"/>
          <w:i w:val="0"/>
          <w:iCs w:val="0"/>
          <w:color w:val="656253"/>
        </w:rPr>
      </w:pPr>
      <w:r w:rsidRPr="00282172">
        <w:rPr>
          <w:rStyle w:val="Emphasis"/>
          <w:i w:val="0"/>
          <w:iCs w:val="0"/>
          <w:color w:val="656253"/>
        </w:rPr>
        <w:t xml:space="preserve">Task </w:t>
      </w:r>
      <w:r w:rsidR="00590CE1" w:rsidRPr="00282172">
        <w:rPr>
          <w:rStyle w:val="Emphasis"/>
          <w:i w:val="0"/>
          <w:iCs w:val="0"/>
          <w:color w:val="656253"/>
        </w:rPr>
        <w:t>1</w:t>
      </w:r>
      <w:r w:rsidR="00B86CCE">
        <w:rPr>
          <w:rStyle w:val="Emphasis"/>
          <w:i w:val="0"/>
          <w:iCs w:val="0"/>
          <w:color w:val="656253"/>
        </w:rPr>
        <w:t>.1</w:t>
      </w:r>
      <w:r w:rsidRPr="00282172">
        <w:rPr>
          <w:rStyle w:val="Emphasis"/>
          <w:i w:val="0"/>
          <w:iCs w:val="0"/>
          <w:color w:val="656253"/>
        </w:rPr>
        <w:t xml:space="preserve">: </w:t>
      </w:r>
      <w:r w:rsidR="002B249F" w:rsidRPr="00282172">
        <w:rPr>
          <w:rStyle w:val="Emphasis"/>
          <w:i w:val="0"/>
          <w:iCs w:val="0"/>
          <w:color w:val="656253"/>
        </w:rPr>
        <w:t xml:space="preserve">Develop </w:t>
      </w:r>
      <w:r w:rsidR="002E2E5A">
        <w:rPr>
          <w:rStyle w:val="Emphasis"/>
          <w:i w:val="0"/>
          <w:iCs w:val="0"/>
          <w:color w:val="656253"/>
        </w:rPr>
        <w:t>Outreach</w:t>
      </w:r>
      <w:r w:rsidR="002B249F" w:rsidRPr="00282172">
        <w:rPr>
          <w:rStyle w:val="Emphasis"/>
          <w:i w:val="0"/>
          <w:iCs w:val="0"/>
          <w:color w:val="656253"/>
        </w:rPr>
        <w:t xml:space="preserve"> Content</w:t>
      </w:r>
      <w:r w:rsidR="001A70D9">
        <w:rPr>
          <w:rStyle w:val="Emphasis"/>
          <w:i w:val="0"/>
          <w:iCs w:val="0"/>
          <w:color w:val="656253"/>
        </w:rPr>
        <w:t xml:space="preserve"> and Peer Exchange Material</w:t>
      </w:r>
    </w:p>
    <w:p w14:paraId="0BE7DD38" w14:textId="19E008D7" w:rsidR="003F7FDA" w:rsidRDefault="00282172" w:rsidP="00282172">
      <w:pPr>
        <w:rPr>
          <w:color w:val="656253"/>
        </w:rPr>
      </w:pPr>
      <w:r>
        <w:rPr>
          <w:color w:val="656253"/>
        </w:rPr>
        <w:t xml:space="preserve">This task will turn the guide’s framework and six strategies into </w:t>
      </w:r>
      <w:r w:rsidR="003F7FDA">
        <w:rPr>
          <w:color w:val="656253"/>
        </w:rPr>
        <w:t>digital outreach content and peer exchange material</w:t>
      </w:r>
      <w:r w:rsidR="00965FDE">
        <w:rPr>
          <w:color w:val="656253"/>
        </w:rPr>
        <w:t>s</w:t>
      </w:r>
      <w:r>
        <w:rPr>
          <w:color w:val="656253"/>
        </w:rPr>
        <w:t xml:space="preserve"> that </w:t>
      </w:r>
      <w:r w:rsidR="00491087">
        <w:rPr>
          <w:color w:val="656253"/>
        </w:rPr>
        <w:t xml:space="preserve">can be used </w:t>
      </w:r>
      <w:r>
        <w:rPr>
          <w:color w:val="656253"/>
        </w:rPr>
        <w:t xml:space="preserve">for </w:t>
      </w:r>
      <w:r w:rsidR="003F7FDA">
        <w:rPr>
          <w:color w:val="656253"/>
        </w:rPr>
        <w:t xml:space="preserve">both </w:t>
      </w:r>
      <w:r>
        <w:rPr>
          <w:color w:val="656253"/>
        </w:rPr>
        <w:t xml:space="preserve">in-person or virtual </w:t>
      </w:r>
      <w:r w:rsidR="003F7FDA">
        <w:rPr>
          <w:color w:val="656253"/>
        </w:rPr>
        <w:t xml:space="preserve">events. </w:t>
      </w:r>
      <w:r w:rsidR="009E51FA">
        <w:rPr>
          <w:color w:val="656253"/>
        </w:rPr>
        <w:t xml:space="preserve">High Street’s Anna Batista and Joe Crossett </w:t>
      </w:r>
      <w:proofErr w:type="gramStart"/>
      <w:r w:rsidR="009E51FA">
        <w:rPr>
          <w:color w:val="656253"/>
        </w:rPr>
        <w:t>have been steeped</w:t>
      </w:r>
      <w:proofErr w:type="gramEnd"/>
      <w:r w:rsidR="009E51FA">
        <w:rPr>
          <w:color w:val="656253"/>
        </w:rPr>
        <w:t xml:space="preserve"> in the material and </w:t>
      </w:r>
      <w:r w:rsidR="00491087">
        <w:rPr>
          <w:color w:val="656253"/>
        </w:rPr>
        <w:t>are ready to expand it to a format to proactively engage practitioners.</w:t>
      </w:r>
    </w:p>
    <w:p w14:paraId="30888C37" w14:textId="00843713" w:rsidR="00F3375D" w:rsidRDefault="0066018F" w:rsidP="00AE44AE">
      <w:pPr>
        <w:rPr>
          <w:rStyle w:val="Emphasis"/>
          <w:rFonts w:cstheme="minorHAnsi"/>
          <w:i w:val="0"/>
          <w:iCs w:val="0"/>
          <w:color w:val="656253"/>
        </w:rPr>
      </w:pPr>
      <w:r>
        <w:rPr>
          <w:color w:val="656253"/>
        </w:rPr>
        <w:t>T</w:t>
      </w:r>
      <w:r w:rsidR="003F7FDA">
        <w:rPr>
          <w:color w:val="656253"/>
        </w:rPr>
        <w:t xml:space="preserve">he team will </w:t>
      </w:r>
      <w:r w:rsidR="00491087">
        <w:rPr>
          <w:color w:val="656253"/>
        </w:rPr>
        <w:t xml:space="preserve">first </w:t>
      </w:r>
      <w:r>
        <w:rPr>
          <w:color w:val="656253"/>
        </w:rPr>
        <w:t xml:space="preserve">use </w:t>
      </w:r>
      <w:r w:rsidR="003F7FDA">
        <w:rPr>
          <w:color w:val="656253"/>
        </w:rPr>
        <w:t xml:space="preserve">social media and other digital content to get word out about </w:t>
      </w:r>
      <w:r w:rsidR="00491087">
        <w:rPr>
          <w:color w:val="656253"/>
        </w:rPr>
        <w:t>existing</w:t>
      </w:r>
      <w:r w:rsidR="003F7FDA">
        <w:rPr>
          <w:color w:val="656253"/>
        </w:rPr>
        <w:t xml:space="preserve"> products and </w:t>
      </w:r>
      <w:r w:rsidR="007C45D0">
        <w:rPr>
          <w:color w:val="656253"/>
        </w:rPr>
        <w:t xml:space="preserve">other phase 1 </w:t>
      </w:r>
      <w:r w:rsidR="003F7FDA">
        <w:rPr>
          <w:color w:val="656253"/>
        </w:rPr>
        <w:t xml:space="preserve">activities. </w:t>
      </w:r>
      <w:r w:rsidR="003F7FDA" w:rsidRPr="00282172">
        <w:rPr>
          <w:rStyle w:val="Emphasis"/>
          <w:rFonts w:cstheme="minorHAnsi"/>
          <w:i w:val="0"/>
          <w:iCs w:val="0"/>
          <w:color w:val="656253"/>
        </w:rPr>
        <w:t xml:space="preserve">The project’s custom illustrations and four short videos provide ideal content for sharing across social media, in newsletters, or in other digital communications. </w:t>
      </w:r>
      <w:r w:rsidR="003F7FDA">
        <w:rPr>
          <w:rStyle w:val="Emphasis"/>
          <w:rFonts w:cstheme="minorHAnsi"/>
          <w:i w:val="0"/>
          <w:iCs w:val="0"/>
          <w:color w:val="656253"/>
        </w:rPr>
        <w:t xml:space="preserve">High Street has experience developing social media “factoids” </w:t>
      </w:r>
      <w:r w:rsidR="006C3F0D">
        <w:rPr>
          <w:rStyle w:val="Emphasis"/>
          <w:rFonts w:cstheme="minorHAnsi"/>
          <w:i w:val="0"/>
          <w:iCs w:val="0"/>
          <w:color w:val="656253"/>
        </w:rPr>
        <w:t xml:space="preserve">with in-house graphic designers </w:t>
      </w:r>
      <w:r w:rsidR="00F3375D">
        <w:rPr>
          <w:rStyle w:val="Emphasis"/>
          <w:rFonts w:cstheme="minorHAnsi"/>
          <w:i w:val="0"/>
          <w:iCs w:val="0"/>
          <w:color w:val="656253"/>
        </w:rPr>
        <w:t>for</w:t>
      </w:r>
      <w:r w:rsidR="003F7FDA">
        <w:rPr>
          <w:rStyle w:val="Emphasis"/>
          <w:rFonts w:cstheme="minorHAnsi"/>
          <w:i w:val="0"/>
          <w:iCs w:val="0"/>
          <w:color w:val="656253"/>
        </w:rPr>
        <w:t xml:space="preserve"> the Federal Highway Administration</w:t>
      </w:r>
      <w:r w:rsidR="00E84D66">
        <w:rPr>
          <w:rStyle w:val="Emphasis"/>
          <w:rFonts w:cstheme="minorHAnsi"/>
          <w:i w:val="0"/>
          <w:iCs w:val="0"/>
          <w:color w:val="656253"/>
        </w:rPr>
        <w:t xml:space="preserve"> (see right</w:t>
      </w:r>
      <w:r w:rsidR="006C3F0D">
        <w:rPr>
          <w:rStyle w:val="Emphasis"/>
          <w:rFonts w:cstheme="minorHAnsi"/>
          <w:i w:val="0"/>
          <w:iCs w:val="0"/>
          <w:color w:val="656253"/>
        </w:rPr>
        <w:t>)</w:t>
      </w:r>
      <w:r w:rsidR="00F3375D">
        <w:rPr>
          <w:rStyle w:val="Emphasis"/>
          <w:rFonts w:cstheme="minorHAnsi"/>
          <w:i w:val="0"/>
          <w:iCs w:val="0"/>
          <w:color w:val="656253"/>
        </w:rPr>
        <w:t xml:space="preserve">, and this effort will be aided by Mackenzie </w:t>
      </w:r>
      <w:proofErr w:type="spellStart"/>
      <w:r w:rsidR="00F3375D">
        <w:rPr>
          <w:rStyle w:val="Emphasis"/>
          <w:rFonts w:cstheme="minorHAnsi"/>
          <w:i w:val="0"/>
          <w:iCs w:val="0"/>
          <w:color w:val="656253"/>
        </w:rPr>
        <w:t>Bartek</w:t>
      </w:r>
      <w:proofErr w:type="spellEnd"/>
      <w:r w:rsidR="00F3375D">
        <w:rPr>
          <w:rStyle w:val="Emphasis"/>
          <w:rFonts w:cstheme="minorHAnsi"/>
          <w:i w:val="0"/>
          <w:iCs w:val="0"/>
          <w:color w:val="656253"/>
        </w:rPr>
        <w:t>, former social media lead at the Nebraska DOT</w:t>
      </w:r>
      <w:r w:rsidR="006C3F0D">
        <w:rPr>
          <w:rStyle w:val="Emphasis"/>
          <w:rFonts w:cstheme="minorHAnsi"/>
          <w:i w:val="0"/>
          <w:iCs w:val="0"/>
          <w:color w:val="656253"/>
        </w:rPr>
        <w:t>.</w:t>
      </w:r>
      <w:r w:rsidR="003F7FDA">
        <w:rPr>
          <w:rStyle w:val="Emphasis"/>
          <w:rFonts w:cstheme="minorHAnsi"/>
          <w:i w:val="0"/>
          <w:iCs w:val="0"/>
          <w:color w:val="656253"/>
        </w:rPr>
        <w:t xml:space="preserve"> </w:t>
      </w:r>
    </w:p>
    <w:p w14:paraId="24BCB110" w14:textId="2658DEC6" w:rsidR="00AE44AE" w:rsidRPr="00F3375D" w:rsidRDefault="006B4F6A" w:rsidP="00AE44AE">
      <w:pPr>
        <w:rPr>
          <w:rFonts w:cstheme="minorHAnsi"/>
          <w:color w:val="656253"/>
        </w:rPr>
      </w:pPr>
      <w:r>
        <w:rPr>
          <w:color w:val="656253"/>
        </w:rPr>
        <w:t>T</w:t>
      </w:r>
      <w:r w:rsidR="00966248">
        <w:rPr>
          <w:color w:val="656253"/>
        </w:rPr>
        <w:t xml:space="preserve">he team will </w:t>
      </w:r>
      <w:r w:rsidR="000616C9">
        <w:rPr>
          <w:color w:val="656253"/>
        </w:rPr>
        <w:t xml:space="preserve">also </w:t>
      </w:r>
      <w:r w:rsidR="00966248">
        <w:rPr>
          <w:color w:val="656253"/>
        </w:rPr>
        <w:t xml:space="preserve">develop </w:t>
      </w:r>
      <w:r w:rsidR="00281F0C">
        <w:rPr>
          <w:color w:val="656253"/>
        </w:rPr>
        <w:t xml:space="preserve">a ‘library’ of </w:t>
      </w:r>
      <w:r w:rsidR="00966248">
        <w:rPr>
          <w:color w:val="656253"/>
        </w:rPr>
        <w:t xml:space="preserve">presentation material and interactive activities for </w:t>
      </w:r>
      <w:r>
        <w:rPr>
          <w:color w:val="656253"/>
        </w:rPr>
        <w:t xml:space="preserve">use in </w:t>
      </w:r>
      <w:r w:rsidR="00281F0C">
        <w:rPr>
          <w:color w:val="656253"/>
        </w:rPr>
        <w:t>subsequent</w:t>
      </w:r>
      <w:r w:rsidR="00966248">
        <w:rPr>
          <w:color w:val="656253"/>
        </w:rPr>
        <w:t xml:space="preserve"> peer exchanges and conference </w:t>
      </w:r>
      <w:r w:rsidR="00034459">
        <w:rPr>
          <w:color w:val="656253"/>
        </w:rPr>
        <w:t>presentations</w:t>
      </w:r>
      <w:r w:rsidR="00491087">
        <w:rPr>
          <w:color w:val="656253"/>
        </w:rPr>
        <w:t xml:space="preserve"> that</w:t>
      </w:r>
      <w:r w:rsidR="00281F0C">
        <w:rPr>
          <w:color w:val="656253"/>
        </w:rPr>
        <w:t xml:space="preserve"> will include content </w:t>
      </w:r>
      <w:r w:rsidR="00563ED1">
        <w:rPr>
          <w:color w:val="656253"/>
        </w:rPr>
        <w:t>such as:</w:t>
      </w:r>
    </w:p>
    <w:p w14:paraId="1AC8091E" w14:textId="1C811516" w:rsidR="00506B5F" w:rsidRDefault="00AE44AE" w:rsidP="00AE44AE">
      <w:pPr>
        <w:pStyle w:val="ListParagraph"/>
        <w:numPr>
          <w:ilvl w:val="0"/>
          <w:numId w:val="30"/>
        </w:numPr>
        <w:rPr>
          <w:color w:val="656253"/>
        </w:rPr>
      </w:pPr>
      <w:r w:rsidRPr="00C07F90">
        <w:rPr>
          <w:b/>
          <w:bCs/>
          <w:color w:val="656253"/>
        </w:rPr>
        <w:t xml:space="preserve">TED </w:t>
      </w:r>
      <w:r w:rsidR="00917764" w:rsidRPr="00C07F90">
        <w:rPr>
          <w:b/>
          <w:bCs/>
          <w:color w:val="656253"/>
        </w:rPr>
        <w:t>T</w:t>
      </w:r>
      <w:r w:rsidRPr="00C07F90">
        <w:rPr>
          <w:b/>
          <w:bCs/>
          <w:color w:val="656253"/>
        </w:rPr>
        <w:t>alk-style presentation</w:t>
      </w:r>
      <w:r w:rsidR="00281F0C">
        <w:rPr>
          <w:b/>
          <w:bCs/>
          <w:color w:val="656253"/>
        </w:rPr>
        <w:t>(s)</w:t>
      </w:r>
      <w:r w:rsidR="00FF5267">
        <w:rPr>
          <w:color w:val="656253"/>
        </w:rPr>
        <w:t xml:space="preserve"> </w:t>
      </w:r>
      <w:r w:rsidR="00563ED1">
        <w:rPr>
          <w:color w:val="656253"/>
        </w:rPr>
        <w:t xml:space="preserve">on </w:t>
      </w:r>
      <w:r w:rsidR="00506B5F">
        <w:rPr>
          <w:color w:val="656253"/>
        </w:rPr>
        <w:t xml:space="preserve">the Making Targets Matter </w:t>
      </w:r>
      <w:r>
        <w:rPr>
          <w:color w:val="656253"/>
        </w:rPr>
        <w:t xml:space="preserve">framework and </w:t>
      </w:r>
      <w:r w:rsidR="00506B5F">
        <w:rPr>
          <w:color w:val="656253"/>
        </w:rPr>
        <w:t>strategies</w:t>
      </w:r>
      <w:r w:rsidR="00076AD0">
        <w:rPr>
          <w:color w:val="656253"/>
        </w:rPr>
        <w:t xml:space="preserve"> </w:t>
      </w:r>
      <w:r w:rsidR="002905F5">
        <w:rPr>
          <w:color w:val="656253"/>
        </w:rPr>
        <w:t xml:space="preserve">that </w:t>
      </w:r>
      <w:r w:rsidR="00076AD0">
        <w:rPr>
          <w:color w:val="656253"/>
        </w:rPr>
        <w:t>provide</w:t>
      </w:r>
      <w:r w:rsidR="002905F5">
        <w:rPr>
          <w:color w:val="656253"/>
        </w:rPr>
        <w:t>s</w:t>
      </w:r>
      <w:r w:rsidR="00076AD0">
        <w:rPr>
          <w:color w:val="656253"/>
        </w:rPr>
        <w:t xml:space="preserve"> an energetic way to kick off events and introduce core concepts</w:t>
      </w:r>
      <w:r w:rsidR="00506B5F">
        <w:rPr>
          <w:color w:val="656253"/>
        </w:rPr>
        <w:t xml:space="preserve">, staying within TED’s </w:t>
      </w:r>
      <w:r w:rsidR="00917764">
        <w:rPr>
          <w:color w:val="656253"/>
        </w:rPr>
        <w:t>time-honored</w:t>
      </w:r>
      <w:r w:rsidR="00506B5F">
        <w:rPr>
          <w:color w:val="656253"/>
        </w:rPr>
        <w:t xml:space="preserve"> 18-minute</w:t>
      </w:r>
      <w:r w:rsidR="00917764">
        <w:rPr>
          <w:color w:val="656253"/>
        </w:rPr>
        <w:t xml:space="preserve"> </w:t>
      </w:r>
      <w:r w:rsidR="00506B5F">
        <w:rPr>
          <w:color w:val="656253"/>
        </w:rPr>
        <w:t>limit for maximum audience absorption</w:t>
      </w:r>
      <w:r w:rsidR="00917764">
        <w:rPr>
          <w:color w:val="656253"/>
        </w:rPr>
        <w:t>. TED’s</w:t>
      </w:r>
      <w:r w:rsidR="00FF5267">
        <w:rPr>
          <w:color w:val="656253"/>
        </w:rPr>
        <w:t xml:space="preserve"> presenter</w:t>
      </w:r>
      <w:r w:rsidR="00917764">
        <w:rPr>
          <w:color w:val="656253"/>
        </w:rPr>
        <w:t xml:space="preserve"> guidance suggest</w:t>
      </w:r>
      <w:r w:rsidR="00FF5267">
        <w:rPr>
          <w:color w:val="656253"/>
        </w:rPr>
        <w:t>s</w:t>
      </w:r>
      <w:r w:rsidR="00917764">
        <w:rPr>
          <w:color w:val="656253"/>
        </w:rPr>
        <w:t xml:space="preserve"> that a good idea for its format could be something new, or simply a “great basic idea with a compelling new argument behind it</w:t>
      </w:r>
      <w:r w:rsidR="00FF5267">
        <w:rPr>
          <w:color w:val="656253"/>
        </w:rPr>
        <w:t xml:space="preserve">.” Making Targets Matter falls into this latter category, and we think </w:t>
      </w:r>
      <w:r w:rsidR="002905F5">
        <w:rPr>
          <w:color w:val="656253"/>
        </w:rPr>
        <w:t xml:space="preserve">in </w:t>
      </w:r>
      <w:proofErr w:type="gramStart"/>
      <w:r w:rsidR="002905F5">
        <w:rPr>
          <w:color w:val="656253"/>
        </w:rPr>
        <w:t>this</w:t>
      </w:r>
      <w:proofErr w:type="gramEnd"/>
      <w:r w:rsidR="002905F5">
        <w:rPr>
          <w:color w:val="656253"/>
        </w:rPr>
        <w:t xml:space="preserve"> way </w:t>
      </w:r>
      <w:r w:rsidR="00FF5267">
        <w:rPr>
          <w:color w:val="656253"/>
        </w:rPr>
        <w:t xml:space="preserve">we can create an accessible introduction to the </w:t>
      </w:r>
      <w:r w:rsidR="00307CEF">
        <w:rPr>
          <w:color w:val="656253"/>
        </w:rPr>
        <w:t xml:space="preserve">new </w:t>
      </w:r>
      <w:r w:rsidR="002905F5">
        <w:rPr>
          <w:color w:val="656253"/>
        </w:rPr>
        <w:t xml:space="preserve">strategies we developed </w:t>
      </w:r>
      <w:r w:rsidR="00FF5267">
        <w:rPr>
          <w:color w:val="656253"/>
        </w:rPr>
        <w:t>in th</w:t>
      </w:r>
      <w:r w:rsidR="006411CF">
        <w:rPr>
          <w:color w:val="656253"/>
        </w:rPr>
        <w:t>e</w:t>
      </w:r>
      <w:r w:rsidR="00FF5267">
        <w:rPr>
          <w:color w:val="656253"/>
        </w:rPr>
        <w:t xml:space="preserve"> </w:t>
      </w:r>
      <w:r w:rsidR="00F24E38">
        <w:rPr>
          <w:color w:val="656253"/>
        </w:rPr>
        <w:t>guide</w:t>
      </w:r>
      <w:r w:rsidR="006C3F0D">
        <w:rPr>
          <w:color w:val="656253"/>
        </w:rPr>
        <w:t>.</w:t>
      </w:r>
      <w:r w:rsidR="00FF5267">
        <w:rPr>
          <w:color w:val="656253"/>
        </w:rPr>
        <w:t xml:space="preserve"> </w:t>
      </w:r>
    </w:p>
    <w:p w14:paraId="553FAAAB" w14:textId="0177DCBF" w:rsidR="006411CF" w:rsidRDefault="006411CF" w:rsidP="00AE44AE">
      <w:pPr>
        <w:pStyle w:val="ListParagraph"/>
        <w:numPr>
          <w:ilvl w:val="0"/>
          <w:numId w:val="30"/>
        </w:numPr>
        <w:rPr>
          <w:color w:val="656253"/>
        </w:rPr>
      </w:pPr>
      <w:r w:rsidRPr="006411CF">
        <w:rPr>
          <w:b/>
          <w:bCs/>
          <w:color w:val="656253"/>
        </w:rPr>
        <w:t xml:space="preserve">Detailed strategy </w:t>
      </w:r>
      <w:r w:rsidR="00076AD0">
        <w:rPr>
          <w:b/>
          <w:bCs/>
          <w:color w:val="656253"/>
        </w:rPr>
        <w:t>mini presentations</w:t>
      </w:r>
      <w:r>
        <w:rPr>
          <w:color w:val="656253"/>
        </w:rPr>
        <w:t xml:space="preserve"> </w:t>
      </w:r>
      <w:r w:rsidR="00076AD0">
        <w:rPr>
          <w:color w:val="656253"/>
        </w:rPr>
        <w:t>will</w:t>
      </w:r>
      <w:r>
        <w:rPr>
          <w:color w:val="656253"/>
        </w:rPr>
        <w:t xml:space="preserve"> get participants </w:t>
      </w:r>
      <w:r w:rsidR="00E76EF0">
        <w:rPr>
          <w:color w:val="656253"/>
        </w:rPr>
        <w:t xml:space="preserve">at workshops or peer exchanges </w:t>
      </w:r>
      <w:r>
        <w:rPr>
          <w:color w:val="656253"/>
        </w:rPr>
        <w:t>familiar with the nuances behind each strategy</w:t>
      </w:r>
      <w:r w:rsidR="00076AD0">
        <w:rPr>
          <w:color w:val="656253"/>
        </w:rPr>
        <w:t>—</w:t>
      </w:r>
      <w:r>
        <w:rPr>
          <w:color w:val="656253"/>
        </w:rPr>
        <w:t xml:space="preserve"> </w:t>
      </w:r>
      <w:r w:rsidR="00076AD0">
        <w:rPr>
          <w:color w:val="656253"/>
        </w:rPr>
        <w:t xml:space="preserve">such as what they entail, </w:t>
      </w:r>
      <w:r>
        <w:rPr>
          <w:color w:val="656253"/>
        </w:rPr>
        <w:t xml:space="preserve">when they are best applied, </w:t>
      </w:r>
      <w:r w:rsidR="00076AD0">
        <w:rPr>
          <w:color w:val="656253"/>
        </w:rPr>
        <w:t xml:space="preserve">and </w:t>
      </w:r>
      <w:r>
        <w:rPr>
          <w:color w:val="656253"/>
        </w:rPr>
        <w:t>how to identify relevant situations at their own agencies</w:t>
      </w:r>
      <w:r w:rsidR="00076AD0">
        <w:rPr>
          <w:color w:val="656253"/>
        </w:rPr>
        <w:t>– in advance of</w:t>
      </w:r>
      <w:r w:rsidR="00683609">
        <w:rPr>
          <w:color w:val="656253"/>
        </w:rPr>
        <w:t xml:space="preserve"> </w:t>
      </w:r>
      <w:r w:rsidR="00076AD0">
        <w:rPr>
          <w:color w:val="656253"/>
        </w:rPr>
        <w:t>discussions.</w:t>
      </w:r>
    </w:p>
    <w:p w14:paraId="21D9F832" w14:textId="5F1F907C" w:rsidR="00C07F90" w:rsidRPr="00C07F90" w:rsidRDefault="00C07F90" w:rsidP="00AE44AE">
      <w:pPr>
        <w:pStyle w:val="ListParagraph"/>
        <w:numPr>
          <w:ilvl w:val="0"/>
          <w:numId w:val="30"/>
        </w:numPr>
        <w:rPr>
          <w:color w:val="656253"/>
        </w:rPr>
      </w:pPr>
      <w:r w:rsidRPr="006411CF">
        <w:rPr>
          <w:b/>
          <w:bCs/>
          <w:color w:val="656253"/>
        </w:rPr>
        <w:t>Guidelines for practitioner presentations</w:t>
      </w:r>
      <w:r>
        <w:rPr>
          <w:color w:val="656253"/>
        </w:rPr>
        <w:t xml:space="preserve"> </w:t>
      </w:r>
      <w:r w:rsidR="00076AD0">
        <w:rPr>
          <w:color w:val="656253"/>
        </w:rPr>
        <w:t>will</w:t>
      </w:r>
      <w:r w:rsidR="006411CF">
        <w:rPr>
          <w:color w:val="656253"/>
        </w:rPr>
        <w:t xml:space="preserve"> help</w:t>
      </w:r>
      <w:r w:rsidR="00076AD0">
        <w:rPr>
          <w:color w:val="656253"/>
        </w:rPr>
        <w:t xml:space="preserve"> the team</w:t>
      </w:r>
      <w:r w:rsidR="006411CF">
        <w:rPr>
          <w:color w:val="656253"/>
        </w:rPr>
        <w:t xml:space="preserve"> identify </w:t>
      </w:r>
      <w:r w:rsidR="00076AD0">
        <w:rPr>
          <w:color w:val="656253"/>
        </w:rPr>
        <w:t xml:space="preserve">the most compelling examples of relevant </w:t>
      </w:r>
      <w:r w:rsidR="001A70D9">
        <w:rPr>
          <w:color w:val="656253"/>
        </w:rPr>
        <w:t xml:space="preserve">activity already happening at transportation agencies to </w:t>
      </w:r>
      <w:r w:rsidR="004B6459">
        <w:rPr>
          <w:color w:val="656253"/>
        </w:rPr>
        <w:t>enlist practitioners to share their</w:t>
      </w:r>
      <w:r w:rsidR="001A70D9">
        <w:rPr>
          <w:color w:val="656253"/>
        </w:rPr>
        <w:t xml:space="preserve"> insights with the peer exchange groups. The guidelines may also help presenters focus on what</w:t>
      </w:r>
      <w:r w:rsidR="004B6459">
        <w:rPr>
          <w:color w:val="656253"/>
        </w:rPr>
        <w:t xml:space="preserve"> i</w:t>
      </w:r>
      <w:r w:rsidR="001A70D9">
        <w:rPr>
          <w:color w:val="656253"/>
        </w:rPr>
        <w:t xml:space="preserve">s most important about their situations and prepare </w:t>
      </w:r>
      <w:proofErr w:type="gramStart"/>
      <w:r w:rsidR="001A70D9">
        <w:rPr>
          <w:color w:val="656253"/>
        </w:rPr>
        <w:t xml:space="preserve">more </w:t>
      </w:r>
      <w:r w:rsidR="004B6459">
        <w:rPr>
          <w:color w:val="656253"/>
        </w:rPr>
        <w:t>impactful</w:t>
      </w:r>
      <w:r w:rsidR="001A70D9">
        <w:rPr>
          <w:color w:val="656253"/>
        </w:rPr>
        <w:t xml:space="preserve"> presentations</w:t>
      </w:r>
      <w:proofErr w:type="gramEnd"/>
      <w:r w:rsidR="001A70D9">
        <w:rPr>
          <w:color w:val="656253"/>
        </w:rPr>
        <w:t xml:space="preserve">. </w:t>
      </w:r>
    </w:p>
    <w:p w14:paraId="135969AD" w14:textId="253AAF86" w:rsidR="00C07F90" w:rsidRPr="00C07F90" w:rsidRDefault="00C07F90" w:rsidP="00AE44AE">
      <w:pPr>
        <w:pStyle w:val="ListParagraph"/>
        <w:numPr>
          <w:ilvl w:val="0"/>
          <w:numId w:val="30"/>
        </w:numPr>
        <w:rPr>
          <w:color w:val="656253"/>
        </w:rPr>
      </w:pPr>
      <w:r>
        <w:rPr>
          <w:b/>
          <w:bCs/>
          <w:color w:val="656253"/>
        </w:rPr>
        <w:t xml:space="preserve">Structured discussion </w:t>
      </w:r>
      <w:r w:rsidR="006411CF">
        <w:rPr>
          <w:b/>
          <w:bCs/>
          <w:color w:val="656253"/>
        </w:rPr>
        <w:t xml:space="preserve">guide and </w:t>
      </w:r>
      <w:r>
        <w:rPr>
          <w:b/>
          <w:bCs/>
          <w:color w:val="656253"/>
        </w:rPr>
        <w:t>questions</w:t>
      </w:r>
      <w:r w:rsidR="006411CF">
        <w:rPr>
          <w:color w:val="656253"/>
        </w:rPr>
        <w:t xml:space="preserve"> </w:t>
      </w:r>
      <w:proofErr w:type="gramStart"/>
      <w:r w:rsidR="001A70D9">
        <w:rPr>
          <w:color w:val="656253"/>
        </w:rPr>
        <w:t>are needed</w:t>
      </w:r>
      <w:proofErr w:type="gramEnd"/>
      <w:r w:rsidR="001A70D9">
        <w:rPr>
          <w:color w:val="656253"/>
        </w:rPr>
        <w:t xml:space="preserve"> to make the most out of the peer exchange and other event discussions. The facilitation prompts and questions </w:t>
      </w:r>
      <w:proofErr w:type="gramStart"/>
      <w:r w:rsidR="001A70D9">
        <w:rPr>
          <w:color w:val="656253"/>
        </w:rPr>
        <w:t>will be designed</w:t>
      </w:r>
      <w:proofErr w:type="gramEnd"/>
      <w:r w:rsidR="001A70D9">
        <w:rPr>
          <w:color w:val="656253"/>
        </w:rPr>
        <w:t xml:space="preserve"> to drill down into the heart of practitioners’ experiences, beneath the glossier official purpose statements and processes. The team will aim to uncover the root cause of barriers, </w:t>
      </w:r>
      <w:r w:rsidR="00595085">
        <w:rPr>
          <w:color w:val="656253"/>
        </w:rPr>
        <w:t xml:space="preserve">the parts of actions and decisions that are actually leading to success, and help to make clear to participants when they are missing key information and support. This will allow for more </w:t>
      </w:r>
      <w:r w:rsidR="00F16E40">
        <w:rPr>
          <w:color w:val="656253"/>
        </w:rPr>
        <w:t>successful group brainstorming of solutions and next steps.</w:t>
      </w:r>
    </w:p>
    <w:p w14:paraId="643D699F" w14:textId="6F075837" w:rsidR="00AE44AE" w:rsidRPr="00AE44AE" w:rsidRDefault="00595085" w:rsidP="00AE44AE">
      <w:pPr>
        <w:pStyle w:val="ListParagraph"/>
        <w:numPr>
          <w:ilvl w:val="0"/>
          <w:numId w:val="30"/>
        </w:numPr>
        <w:rPr>
          <w:color w:val="656253"/>
        </w:rPr>
      </w:pPr>
      <w:r>
        <w:rPr>
          <w:b/>
          <w:bCs/>
          <w:color w:val="656253"/>
        </w:rPr>
        <w:t>A v</w:t>
      </w:r>
      <w:r w:rsidR="00C07F90" w:rsidRPr="00595085">
        <w:rPr>
          <w:b/>
          <w:bCs/>
          <w:color w:val="656253"/>
        </w:rPr>
        <w:t>isually focused slide deck</w:t>
      </w:r>
      <w:r w:rsidR="00C07F90">
        <w:rPr>
          <w:color w:val="656253"/>
        </w:rPr>
        <w:t xml:space="preserve"> </w:t>
      </w:r>
      <w:r>
        <w:rPr>
          <w:color w:val="656253"/>
        </w:rPr>
        <w:t>will</w:t>
      </w:r>
      <w:r w:rsidR="00C07F90">
        <w:rPr>
          <w:color w:val="656253"/>
        </w:rPr>
        <w:t xml:space="preserve"> serve as a backdrop and enhancement to discussion</w:t>
      </w:r>
      <w:r>
        <w:rPr>
          <w:color w:val="656253"/>
        </w:rPr>
        <w:t>, with detailed notes related to the discussion guide.</w:t>
      </w:r>
    </w:p>
    <w:p w14:paraId="5E9CFDE8" w14:textId="4AD2CDC2" w:rsidR="002E2E5A" w:rsidRPr="002E2E5A" w:rsidRDefault="000F6955" w:rsidP="00AE44AE">
      <w:pPr>
        <w:rPr>
          <w:rFonts w:cstheme="minorHAnsi"/>
          <w:color w:val="656253"/>
        </w:rPr>
      </w:pPr>
      <w:r>
        <w:rPr>
          <w:color w:val="656253"/>
        </w:rPr>
        <w:t xml:space="preserve">This core content </w:t>
      </w:r>
      <w:proofErr w:type="gramStart"/>
      <w:r w:rsidR="00966248">
        <w:rPr>
          <w:color w:val="656253"/>
        </w:rPr>
        <w:t>will</w:t>
      </w:r>
      <w:r>
        <w:rPr>
          <w:color w:val="656253"/>
        </w:rPr>
        <w:t xml:space="preserve"> </w:t>
      </w:r>
      <w:r w:rsidR="006A2025">
        <w:rPr>
          <w:color w:val="656253"/>
        </w:rPr>
        <w:t>be used</w:t>
      </w:r>
      <w:proofErr w:type="gramEnd"/>
      <w:r w:rsidR="006A2025">
        <w:rPr>
          <w:color w:val="656253"/>
        </w:rPr>
        <w:t xml:space="preserve"> in a</w:t>
      </w:r>
      <w:r>
        <w:rPr>
          <w:color w:val="656253"/>
        </w:rPr>
        <w:t xml:space="preserve"> range of later tasks that </w:t>
      </w:r>
      <w:r w:rsidR="003F7FDA">
        <w:rPr>
          <w:color w:val="656253"/>
        </w:rPr>
        <w:t>include</w:t>
      </w:r>
      <w:r>
        <w:rPr>
          <w:color w:val="656253"/>
        </w:rPr>
        <w:t xml:space="preserve"> in-person peer exchanges</w:t>
      </w:r>
      <w:r w:rsidR="003F7FDA">
        <w:rPr>
          <w:color w:val="656253"/>
        </w:rPr>
        <w:t>, virtual peer exchanges and trainings, and conference presentations and workshops</w:t>
      </w:r>
      <w:r w:rsidR="002E2E5A" w:rsidRPr="00282172">
        <w:rPr>
          <w:rStyle w:val="Emphasis"/>
          <w:rFonts w:cstheme="minorHAnsi"/>
          <w:i w:val="0"/>
          <w:iCs w:val="0"/>
          <w:color w:val="656253"/>
        </w:rPr>
        <w:t xml:space="preserve">. </w:t>
      </w:r>
    </w:p>
    <w:p w14:paraId="46842C87" w14:textId="70D98E2B" w:rsidR="0086403A" w:rsidRPr="0086403A" w:rsidRDefault="0086403A" w:rsidP="0086403A">
      <w:pPr>
        <w:ind w:left="720"/>
        <w:rPr>
          <w:rStyle w:val="Emphasis"/>
          <w:rFonts w:cstheme="minorHAnsi"/>
          <w:color w:val="656253"/>
        </w:rPr>
      </w:pPr>
      <w:r w:rsidRPr="0086403A">
        <w:rPr>
          <w:rStyle w:val="Emphasis"/>
          <w:rFonts w:cstheme="minorHAnsi"/>
          <w:color w:val="656253"/>
        </w:rPr>
        <w:t>Deliverable</w:t>
      </w:r>
      <w:r w:rsidR="00EF2980">
        <w:rPr>
          <w:rStyle w:val="Emphasis"/>
          <w:rFonts w:cstheme="minorHAnsi"/>
          <w:color w:val="656253"/>
        </w:rPr>
        <w:t>s</w:t>
      </w:r>
      <w:r w:rsidRPr="0086403A">
        <w:rPr>
          <w:rStyle w:val="Emphasis"/>
          <w:rFonts w:cstheme="minorHAnsi"/>
          <w:color w:val="656253"/>
        </w:rPr>
        <w:t xml:space="preserve">: </w:t>
      </w:r>
      <w:r w:rsidR="00EF2980">
        <w:rPr>
          <w:rStyle w:val="Emphasis"/>
          <w:rFonts w:cstheme="minorHAnsi"/>
          <w:color w:val="656253"/>
        </w:rPr>
        <w:t>Digital outreach</w:t>
      </w:r>
      <w:r w:rsidR="002E2E5A" w:rsidRPr="0086403A">
        <w:rPr>
          <w:rStyle w:val="Emphasis"/>
          <w:rFonts w:cstheme="minorHAnsi"/>
          <w:color w:val="656253"/>
        </w:rPr>
        <w:t xml:space="preserve"> content and strategy</w:t>
      </w:r>
      <w:r w:rsidR="002E2E5A">
        <w:rPr>
          <w:rStyle w:val="Emphasis"/>
          <w:rFonts w:cstheme="minorHAnsi"/>
          <w:color w:val="656253"/>
        </w:rPr>
        <w:t>; t</w:t>
      </w:r>
      <w:r>
        <w:rPr>
          <w:rStyle w:val="Emphasis"/>
          <w:rFonts w:cstheme="minorHAnsi"/>
          <w:color w:val="656253"/>
        </w:rPr>
        <w:t>raining</w:t>
      </w:r>
      <w:r w:rsidRPr="0086403A">
        <w:rPr>
          <w:rStyle w:val="Emphasis"/>
          <w:rFonts w:cstheme="minorHAnsi"/>
          <w:color w:val="656253"/>
        </w:rPr>
        <w:t xml:space="preserve"> content</w:t>
      </w:r>
      <w:r w:rsidR="00AE44AE">
        <w:rPr>
          <w:rStyle w:val="Emphasis"/>
          <w:rFonts w:cstheme="minorHAnsi"/>
          <w:color w:val="656253"/>
        </w:rPr>
        <w:t xml:space="preserve"> and peer exchange activity material</w:t>
      </w:r>
    </w:p>
    <w:p w14:paraId="6BD3CBA3" w14:textId="710EBCEA" w:rsidR="00F61FE0" w:rsidRDefault="00F61FE0" w:rsidP="00F61FE0">
      <w:pPr>
        <w:keepNext/>
        <w:rPr>
          <w:rStyle w:val="Emphasis"/>
          <w:rFonts w:cstheme="minorHAnsi"/>
          <w:b/>
          <w:bCs/>
          <w:i w:val="0"/>
          <w:iCs w:val="0"/>
        </w:rPr>
      </w:pPr>
      <w:r w:rsidRPr="0088183E">
        <w:rPr>
          <w:rStyle w:val="Emphasis"/>
          <w:rFonts w:cstheme="minorHAnsi"/>
          <w:b/>
          <w:bCs/>
          <w:i w:val="0"/>
          <w:iCs w:val="0"/>
        </w:rPr>
        <w:t xml:space="preserve">Task </w:t>
      </w:r>
      <w:r w:rsidR="00B86CCE">
        <w:rPr>
          <w:rStyle w:val="Emphasis"/>
          <w:rFonts w:cstheme="minorHAnsi"/>
          <w:b/>
          <w:bCs/>
          <w:i w:val="0"/>
          <w:iCs w:val="0"/>
        </w:rPr>
        <w:t>1.</w:t>
      </w:r>
      <w:r w:rsidR="008809B2">
        <w:rPr>
          <w:rStyle w:val="Emphasis"/>
          <w:rFonts w:cstheme="minorHAnsi"/>
          <w:b/>
          <w:bCs/>
          <w:i w:val="0"/>
          <w:iCs w:val="0"/>
        </w:rPr>
        <w:t>2</w:t>
      </w:r>
      <w:r w:rsidRPr="0088183E">
        <w:rPr>
          <w:rStyle w:val="Emphasis"/>
          <w:rFonts w:cstheme="minorHAnsi"/>
          <w:b/>
          <w:bCs/>
          <w:i w:val="0"/>
          <w:iCs w:val="0"/>
        </w:rPr>
        <w:t xml:space="preserve">: </w:t>
      </w:r>
      <w:r>
        <w:rPr>
          <w:rStyle w:val="Emphasis"/>
          <w:rFonts w:cstheme="minorHAnsi"/>
          <w:b/>
          <w:bCs/>
          <w:i w:val="0"/>
          <w:iCs w:val="0"/>
        </w:rPr>
        <w:t xml:space="preserve">Executive </w:t>
      </w:r>
      <w:r w:rsidR="00B17F61">
        <w:rPr>
          <w:rStyle w:val="Emphasis"/>
          <w:rFonts w:cstheme="minorHAnsi"/>
          <w:b/>
          <w:bCs/>
          <w:i w:val="0"/>
          <w:iCs w:val="0"/>
        </w:rPr>
        <w:t>Content and Engagement</w:t>
      </w:r>
    </w:p>
    <w:p w14:paraId="37380A54" w14:textId="77777777" w:rsidR="00F61FE0" w:rsidRDefault="00F61FE0" w:rsidP="00F61FE0">
      <w:pPr>
        <w:rPr>
          <w:rStyle w:val="Emphasis"/>
          <w:rFonts w:cstheme="minorHAnsi"/>
          <w:i w:val="0"/>
          <w:iCs w:val="0"/>
        </w:rPr>
      </w:pPr>
      <w:r>
        <w:rPr>
          <w:rStyle w:val="Emphasis"/>
          <w:rFonts w:cstheme="minorHAnsi"/>
          <w:i w:val="0"/>
          <w:iCs w:val="0"/>
        </w:rPr>
        <w:t xml:space="preserve">The strategies in the Making Targets Matter Guide </w:t>
      </w:r>
      <w:proofErr w:type="gramStart"/>
      <w:r>
        <w:rPr>
          <w:rStyle w:val="Emphasis"/>
          <w:rFonts w:cstheme="minorHAnsi"/>
          <w:i w:val="0"/>
          <w:iCs w:val="0"/>
        </w:rPr>
        <w:t>are primarily aimed</w:t>
      </w:r>
      <w:proofErr w:type="gramEnd"/>
      <w:r>
        <w:rPr>
          <w:rStyle w:val="Emphasis"/>
          <w:rFonts w:cstheme="minorHAnsi"/>
          <w:i w:val="0"/>
          <w:iCs w:val="0"/>
        </w:rPr>
        <w:t xml:space="preserve"> at mid-level practitioners and senior managers, for both those new to performance management activities and those looking to dig deeper. However, executive leadership support for the Making Targets Matter approach will allow for more successful implementation. The research team will create a separate series of content aimed at agency executive leaders to illustrate </w:t>
      </w:r>
      <w:proofErr w:type="gramStart"/>
      <w:r>
        <w:rPr>
          <w:rStyle w:val="Emphasis"/>
          <w:rFonts w:cstheme="minorHAnsi"/>
          <w:i w:val="0"/>
          <w:iCs w:val="0"/>
        </w:rPr>
        <w:t>the benefits of a feedback-based performance approach, and how they can support performance practitioners in their agencies</w:t>
      </w:r>
      <w:proofErr w:type="gramEnd"/>
      <w:r>
        <w:rPr>
          <w:rStyle w:val="Emphasis"/>
          <w:rFonts w:cstheme="minorHAnsi"/>
          <w:i w:val="0"/>
          <w:iCs w:val="0"/>
        </w:rPr>
        <w:t xml:space="preserve">. </w:t>
      </w:r>
    </w:p>
    <w:p w14:paraId="7BF10876" w14:textId="77777777" w:rsidR="00F61FE0" w:rsidRDefault="00F61FE0" w:rsidP="00F61FE0">
      <w:pPr>
        <w:rPr>
          <w:rStyle w:val="Emphasis"/>
          <w:rFonts w:cstheme="minorHAnsi"/>
          <w:i w:val="0"/>
          <w:iCs w:val="0"/>
        </w:rPr>
      </w:pPr>
      <w:r>
        <w:rPr>
          <w:rStyle w:val="Emphasis"/>
          <w:rFonts w:cstheme="minorHAnsi"/>
          <w:i w:val="0"/>
          <w:iCs w:val="0"/>
        </w:rPr>
        <w:t xml:space="preserve">Executive content will include handouts ready to go to leaders that summarize relevant aspects of the literature for them, as well as content meant for practitioners to use in conversations with their leadership on these topics, such as discussion guides and a standard presentation. </w:t>
      </w:r>
    </w:p>
    <w:p w14:paraId="68DE8FCD" w14:textId="29E600C5" w:rsidR="00F61FE0" w:rsidRDefault="00F61FE0" w:rsidP="00F61FE0">
      <w:pPr>
        <w:rPr>
          <w:rStyle w:val="Emphasis"/>
          <w:rFonts w:cstheme="minorHAnsi"/>
          <w:i w:val="0"/>
          <w:iCs w:val="0"/>
        </w:rPr>
      </w:pPr>
      <w:r>
        <w:rPr>
          <w:rStyle w:val="Emphasis"/>
          <w:rFonts w:cstheme="minorHAnsi"/>
          <w:i w:val="0"/>
          <w:iCs w:val="0"/>
        </w:rPr>
        <w:t xml:space="preserve">In addition to developing content geared toward leaders, the team can explore the possibility of targeting senior staff at conferences, possibly including having a small number of executive staff participate on a panel to discuss the issues at the heart of Making Targets Matter. In both developing content and organizing such events, the team will be aided by High Street’s Kyle </w:t>
      </w:r>
      <w:proofErr w:type="spellStart"/>
      <w:r>
        <w:rPr>
          <w:rStyle w:val="Emphasis"/>
          <w:rFonts w:cstheme="minorHAnsi"/>
          <w:i w:val="0"/>
          <w:iCs w:val="0"/>
        </w:rPr>
        <w:t>Schneweis</w:t>
      </w:r>
      <w:proofErr w:type="spellEnd"/>
      <w:r>
        <w:rPr>
          <w:rStyle w:val="Emphasis"/>
          <w:rFonts w:cstheme="minorHAnsi"/>
          <w:i w:val="0"/>
          <w:iCs w:val="0"/>
        </w:rPr>
        <w:t>, former Director of the Nebraska DOT</w:t>
      </w:r>
      <w:r w:rsidR="00A60240">
        <w:rPr>
          <w:rStyle w:val="Emphasis"/>
          <w:rFonts w:cstheme="minorHAnsi"/>
          <w:i w:val="0"/>
          <w:iCs w:val="0"/>
        </w:rPr>
        <w:t>,</w:t>
      </w:r>
      <w:r>
        <w:rPr>
          <w:rStyle w:val="Emphasis"/>
          <w:rFonts w:cstheme="minorHAnsi"/>
          <w:i w:val="0"/>
          <w:iCs w:val="0"/>
        </w:rPr>
        <w:t xml:space="preserve"> in crafting messages and approaches most likely to work with senior leadership.</w:t>
      </w:r>
    </w:p>
    <w:p w14:paraId="45463F33" w14:textId="77777777" w:rsidR="00F61FE0" w:rsidRDefault="00F61FE0" w:rsidP="00F61FE0">
      <w:pPr>
        <w:ind w:left="720"/>
        <w:rPr>
          <w:rStyle w:val="Emphasis"/>
          <w:rFonts w:cstheme="minorHAnsi"/>
        </w:rPr>
      </w:pPr>
      <w:r w:rsidRPr="0086403A">
        <w:rPr>
          <w:rStyle w:val="Emphasis"/>
          <w:rFonts w:cstheme="minorHAnsi"/>
          <w:color w:val="656253"/>
        </w:rPr>
        <w:t>Deliverable</w:t>
      </w:r>
      <w:r>
        <w:rPr>
          <w:rStyle w:val="Emphasis"/>
          <w:rFonts w:cstheme="minorHAnsi"/>
          <w:color w:val="656253"/>
        </w:rPr>
        <w:t>s</w:t>
      </w:r>
      <w:r w:rsidRPr="0086403A">
        <w:rPr>
          <w:rStyle w:val="Emphasis"/>
          <w:rFonts w:cstheme="minorHAnsi"/>
          <w:color w:val="656253"/>
        </w:rPr>
        <w:t xml:space="preserve">: </w:t>
      </w:r>
      <w:r>
        <w:rPr>
          <w:rStyle w:val="Emphasis"/>
          <w:rFonts w:cstheme="minorHAnsi"/>
        </w:rPr>
        <w:t>High-level communication material; discussion guide and/or presentations for practitioner use; potential executive participation in conference activities</w:t>
      </w:r>
    </w:p>
    <w:p w14:paraId="627627DC" w14:textId="06AB3B29" w:rsidR="00CA4924" w:rsidRDefault="00CA4924" w:rsidP="00F61FE0">
      <w:pPr>
        <w:pStyle w:val="Heading3"/>
        <w:rPr>
          <w:rStyle w:val="Emphasis"/>
          <w:b w:val="0"/>
          <w:bCs w:val="0"/>
          <w:i w:val="0"/>
          <w:iCs w:val="0"/>
        </w:rPr>
      </w:pPr>
      <w:r w:rsidRPr="0088183E">
        <w:rPr>
          <w:rStyle w:val="Emphasis"/>
          <w:i w:val="0"/>
          <w:iCs w:val="0"/>
        </w:rPr>
        <w:t xml:space="preserve">Task </w:t>
      </w:r>
      <w:r w:rsidR="00B86CCE">
        <w:rPr>
          <w:rStyle w:val="Emphasis"/>
          <w:i w:val="0"/>
          <w:iCs w:val="0"/>
        </w:rPr>
        <w:t>1.</w:t>
      </w:r>
      <w:r w:rsidR="008809B2">
        <w:rPr>
          <w:rStyle w:val="Emphasis"/>
          <w:i w:val="0"/>
          <w:iCs w:val="0"/>
        </w:rPr>
        <w:t>3</w:t>
      </w:r>
      <w:r w:rsidRPr="0088183E">
        <w:rPr>
          <w:rStyle w:val="Emphasis"/>
          <w:i w:val="0"/>
          <w:iCs w:val="0"/>
        </w:rPr>
        <w:t xml:space="preserve">: </w:t>
      </w:r>
      <w:r>
        <w:rPr>
          <w:rStyle w:val="Emphasis"/>
          <w:i w:val="0"/>
          <w:iCs w:val="0"/>
        </w:rPr>
        <w:t xml:space="preserve">Conference Sessions </w:t>
      </w:r>
    </w:p>
    <w:p w14:paraId="6C0E035E" w14:textId="23E44C18" w:rsidR="00CA4924" w:rsidRDefault="008809B2" w:rsidP="00CA4924">
      <w:pPr>
        <w:rPr>
          <w:rStyle w:val="Emphasis"/>
          <w:rFonts w:cstheme="minorHAnsi"/>
          <w:i w:val="0"/>
          <w:iCs w:val="0"/>
        </w:rPr>
      </w:pPr>
      <w:r>
        <w:rPr>
          <w:rStyle w:val="Emphasis"/>
          <w:rFonts w:cstheme="minorHAnsi"/>
          <w:i w:val="0"/>
          <w:iCs w:val="0"/>
          <w:color w:val="656253"/>
        </w:rPr>
        <w:t xml:space="preserve">The team proposes participation in three to four conferences to build awareness of the existing Making Targets Matter material and upcoming peer exchanges. </w:t>
      </w:r>
      <w:r w:rsidR="001A5B5C">
        <w:rPr>
          <w:rStyle w:val="Emphasis"/>
          <w:rFonts w:cstheme="minorHAnsi"/>
          <w:i w:val="0"/>
          <w:iCs w:val="0"/>
        </w:rPr>
        <w:t>P</w:t>
      </w:r>
      <w:r w:rsidR="00CA4924">
        <w:rPr>
          <w:rStyle w:val="Emphasis"/>
          <w:rFonts w:cstheme="minorHAnsi"/>
          <w:i w:val="0"/>
          <w:iCs w:val="0"/>
        </w:rPr>
        <w:t>articipati</w:t>
      </w:r>
      <w:r w:rsidR="001A5B5C">
        <w:rPr>
          <w:rStyle w:val="Emphasis"/>
          <w:rFonts w:cstheme="minorHAnsi"/>
          <w:i w:val="0"/>
          <w:iCs w:val="0"/>
        </w:rPr>
        <w:t>ng</w:t>
      </w:r>
      <w:r w:rsidR="00CA4924">
        <w:rPr>
          <w:rStyle w:val="Emphasis"/>
          <w:rFonts w:cstheme="minorHAnsi"/>
          <w:i w:val="0"/>
          <w:iCs w:val="0"/>
        </w:rPr>
        <w:t xml:space="preserve"> in conferences </w:t>
      </w:r>
      <w:r w:rsidR="001773E8">
        <w:rPr>
          <w:rStyle w:val="Emphasis"/>
          <w:rFonts w:cstheme="minorHAnsi"/>
          <w:i w:val="0"/>
          <w:iCs w:val="0"/>
        </w:rPr>
        <w:t xml:space="preserve">is </w:t>
      </w:r>
      <w:r w:rsidR="00CA4924">
        <w:rPr>
          <w:rStyle w:val="Emphasis"/>
          <w:rFonts w:cstheme="minorHAnsi"/>
          <w:i w:val="0"/>
          <w:iCs w:val="0"/>
        </w:rPr>
        <w:t>a</w:t>
      </w:r>
      <w:r w:rsidR="001773E8">
        <w:rPr>
          <w:rStyle w:val="Emphasis"/>
          <w:rFonts w:cstheme="minorHAnsi"/>
          <w:i w:val="0"/>
          <w:iCs w:val="0"/>
        </w:rPr>
        <w:t>n efficient</w:t>
      </w:r>
      <w:r w:rsidR="00CA4924">
        <w:rPr>
          <w:rStyle w:val="Emphasis"/>
          <w:rFonts w:cstheme="minorHAnsi"/>
          <w:i w:val="0"/>
          <w:iCs w:val="0"/>
        </w:rPr>
        <w:t xml:space="preserve"> way to reach relevant practitioners. </w:t>
      </w:r>
      <w:r w:rsidR="00954D69">
        <w:rPr>
          <w:rStyle w:val="Emphasis"/>
          <w:rFonts w:cstheme="minorHAnsi"/>
          <w:i w:val="0"/>
          <w:iCs w:val="0"/>
        </w:rPr>
        <w:t>We</w:t>
      </w:r>
      <w:r w:rsidR="00CA4924">
        <w:rPr>
          <w:rStyle w:val="Emphasis"/>
          <w:rFonts w:cstheme="minorHAnsi"/>
          <w:i w:val="0"/>
          <w:iCs w:val="0"/>
        </w:rPr>
        <w:t xml:space="preserve"> will identify conferences </w:t>
      </w:r>
      <w:r w:rsidR="00954D69">
        <w:rPr>
          <w:rStyle w:val="Emphasis"/>
          <w:rFonts w:cstheme="minorHAnsi"/>
          <w:i w:val="0"/>
          <w:iCs w:val="0"/>
        </w:rPr>
        <w:t xml:space="preserve">scheduled </w:t>
      </w:r>
      <w:r w:rsidR="00CA4924">
        <w:rPr>
          <w:rStyle w:val="Emphasis"/>
          <w:rFonts w:cstheme="minorHAnsi"/>
          <w:i w:val="0"/>
          <w:iCs w:val="0"/>
        </w:rPr>
        <w:t xml:space="preserve">within the implementation </w:t>
      </w:r>
      <w:r w:rsidR="00163973">
        <w:rPr>
          <w:rStyle w:val="Emphasis"/>
          <w:rFonts w:cstheme="minorHAnsi"/>
          <w:i w:val="0"/>
          <w:iCs w:val="0"/>
        </w:rPr>
        <w:t xml:space="preserve">plan’s </w:t>
      </w:r>
      <w:r w:rsidR="00CA4924">
        <w:rPr>
          <w:rStyle w:val="Emphasis"/>
          <w:rFonts w:cstheme="minorHAnsi"/>
          <w:i w:val="0"/>
          <w:iCs w:val="0"/>
        </w:rPr>
        <w:t>period of performance for which a presentation or workshop</w:t>
      </w:r>
      <w:r w:rsidR="00954D69">
        <w:rPr>
          <w:rStyle w:val="Emphasis"/>
          <w:rFonts w:cstheme="minorHAnsi"/>
          <w:i w:val="0"/>
          <w:iCs w:val="0"/>
        </w:rPr>
        <w:t xml:space="preserve"> can be added</w:t>
      </w:r>
      <w:r w:rsidR="0090782A">
        <w:rPr>
          <w:rStyle w:val="Emphasis"/>
          <w:rFonts w:cstheme="minorHAnsi"/>
          <w:i w:val="0"/>
          <w:iCs w:val="0"/>
        </w:rPr>
        <w:t xml:space="preserve"> to the agenda</w:t>
      </w:r>
      <w:r w:rsidR="00CA4924">
        <w:rPr>
          <w:rStyle w:val="Emphasis"/>
          <w:rFonts w:cstheme="minorHAnsi"/>
          <w:i w:val="0"/>
          <w:iCs w:val="0"/>
        </w:rPr>
        <w:t xml:space="preserve">. </w:t>
      </w:r>
      <w:r w:rsidR="006A6528">
        <w:rPr>
          <w:rStyle w:val="Emphasis"/>
          <w:rFonts w:cstheme="minorHAnsi"/>
          <w:i w:val="0"/>
          <w:iCs w:val="0"/>
        </w:rPr>
        <w:t>The</w:t>
      </w:r>
      <w:r w:rsidR="00CA4924">
        <w:rPr>
          <w:rStyle w:val="Emphasis"/>
          <w:rFonts w:cstheme="minorHAnsi"/>
          <w:i w:val="0"/>
          <w:iCs w:val="0"/>
        </w:rPr>
        <w:t xml:space="preserve"> conferences </w:t>
      </w:r>
      <w:r w:rsidR="006A6528">
        <w:rPr>
          <w:rStyle w:val="Emphasis"/>
          <w:rFonts w:cstheme="minorHAnsi"/>
          <w:i w:val="0"/>
          <w:iCs w:val="0"/>
        </w:rPr>
        <w:t>most likely to provide opportunities to reach relevant practitioners</w:t>
      </w:r>
      <w:r w:rsidR="00CA4924">
        <w:rPr>
          <w:rStyle w:val="Emphasis"/>
          <w:rFonts w:cstheme="minorHAnsi"/>
          <w:i w:val="0"/>
          <w:iCs w:val="0"/>
        </w:rPr>
        <w:t xml:space="preserve"> </w:t>
      </w:r>
      <w:proofErr w:type="gramStart"/>
      <w:r>
        <w:rPr>
          <w:rStyle w:val="Emphasis"/>
          <w:rFonts w:cstheme="minorHAnsi"/>
          <w:i w:val="0"/>
          <w:iCs w:val="0"/>
        </w:rPr>
        <w:t>are outlined</w:t>
      </w:r>
      <w:proofErr w:type="gramEnd"/>
      <w:r>
        <w:rPr>
          <w:rStyle w:val="Emphasis"/>
          <w:rFonts w:cstheme="minorHAnsi"/>
          <w:i w:val="0"/>
          <w:iCs w:val="0"/>
        </w:rPr>
        <w:t xml:space="preserve"> below.</w:t>
      </w:r>
      <w:r w:rsidR="0090782A">
        <w:rPr>
          <w:rStyle w:val="Emphasis"/>
          <w:rFonts w:cstheme="minorHAnsi"/>
          <w:i w:val="0"/>
          <w:iCs w:val="0"/>
        </w:rPr>
        <w:t xml:space="preserve"> (Note</w:t>
      </w:r>
      <w:r w:rsidR="00703F3B">
        <w:rPr>
          <w:rStyle w:val="Emphasis"/>
          <w:rFonts w:cstheme="minorHAnsi"/>
          <w:i w:val="0"/>
          <w:iCs w:val="0"/>
        </w:rPr>
        <w:t>:</w:t>
      </w:r>
      <w:r w:rsidR="0090782A">
        <w:rPr>
          <w:rStyle w:val="Emphasis"/>
          <w:rFonts w:cstheme="minorHAnsi"/>
          <w:i w:val="0"/>
          <w:iCs w:val="0"/>
        </w:rPr>
        <w:t xml:space="preserve"> Discussions with conference organizers will need to begin quickly for the earlier dates.)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340"/>
      </w:tblGrid>
      <w:tr w:rsidR="006A6528" w:rsidRPr="00067EB4" w14:paraId="76A3EDC4" w14:textId="77777777" w:rsidTr="006A6528">
        <w:tc>
          <w:tcPr>
            <w:tcW w:w="3420" w:type="dxa"/>
          </w:tcPr>
          <w:p w14:paraId="493052A1" w14:textId="77777777" w:rsidR="006A6528" w:rsidRPr="00067EB4" w:rsidRDefault="006A6528" w:rsidP="00067EB4">
            <w:pPr>
              <w:rPr>
                <w:rFonts w:cstheme="minorHAnsi"/>
                <w:b/>
                <w:bCs/>
                <w:color w:val="595959" w:themeColor="text1" w:themeTint="A6"/>
              </w:rPr>
            </w:pPr>
            <w:r w:rsidRPr="00067EB4">
              <w:rPr>
                <w:rFonts w:cstheme="minorHAnsi"/>
                <w:b/>
                <w:bCs/>
                <w:color w:val="595959" w:themeColor="text1" w:themeTint="A6"/>
              </w:rPr>
              <w:t>Conference</w:t>
            </w:r>
            <w:r>
              <w:rPr>
                <w:rFonts w:cstheme="minorHAnsi"/>
                <w:b/>
                <w:bCs/>
                <w:color w:val="595959" w:themeColor="text1" w:themeTint="A6"/>
              </w:rPr>
              <w:t xml:space="preserve"> </w:t>
            </w:r>
          </w:p>
        </w:tc>
        <w:tc>
          <w:tcPr>
            <w:tcW w:w="2340" w:type="dxa"/>
          </w:tcPr>
          <w:p w14:paraId="0B43F33B" w14:textId="032AB964" w:rsidR="006A6528" w:rsidRPr="00067EB4" w:rsidRDefault="006A6528" w:rsidP="00067EB4">
            <w:pPr>
              <w:rPr>
                <w:rFonts w:cstheme="minorHAnsi"/>
                <w:b/>
                <w:bCs/>
                <w:color w:val="595959" w:themeColor="text1" w:themeTint="A6"/>
              </w:rPr>
            </w:pPr>
            <w:r>
              <w:rPr>
                <w:rFonts w:cstheme="minorHAnsi"/>
                <w:b/>
                <w:bCs/>
                <w:color w:val="595959" w:themeColor="text1" w:themeTint="A6"/>
              </w:rPr>
              <w:t>D</w:t>
            </w:r>
            <w:r>
              <w:rPr>
                <w:b/>
                <w:bCs/>
              </w:rPr>
              <w:t>ate</w:t>
            </w:r>
          </w:p>
        </w:tc>
      </w:tr>
      <w:tr w:rsidR="00A00AAE" w:rsidRPr="00067EB4" w14:paraId="065AA826" w14:textId="77777777" w:rsidTr="00D352F7">
        <w:tc>
          <w:tcPr>
            <w:tcW w:w="3420" w:type="dxa"/>
          </w:tcPr>
          <w:p w14:paraId="627967F0" w14:textId="74A1FAD7" w:rsidR="00A00AAE" w:rsidRPr="00067EB4" w:rsidRDefault="00A00AAE" w:rsidP="00067EB4">
            <w:pPr>
              <w:rPr>
                <w:rFonts w:cstheme="minorHAnsi"/>
                <w:color w:val="595959" w:themeColor="text1" w:themeTint="A6"/>
              </w:rPr>
            </w:pPr>
            <w:r>
              <w:rPr>
                <w:rFonts w:cstheme="minorHAnsi"/>
                <w:color w:val="595959" w:themeColor="text1" w:themeTint="A6"/>
              </w:rPr>
              <w:t>AASHTO Spring Meeting (</w:t>
            </w:r>
            <w:r w:rsidRPr="00A00AAE">
              <w:rPr>
                <w:rFonts w:cstheme="minorHAnsi"/>
                <w:i/>
                <w:iCs/>
                <w:color w:val="595959" w:themeColor="text1" w:themeTint="A6"/>
              </w:rPr>
              <w:t>virtual</w:t>
            </w:r>
            <w:r>
              <w:rPr>
                <w:rFonts w:cstheme="minorHAnsi"/>
                <w:color w:val="595959" w:themeColor="text1" w:themeTint="A6"/>
              </w:rPr>
              <w:t>)</w:t>
            </w:r>
          </w:p>
        </w:tc>
        <w:tc>
          <w:tcPr>
            <w:tcW w:w="2340" w:type="dxa"/>
          </w:tcPr>
          <w:p w14:paraId="66953D39" w14:textId="5C938F1B" w:rsidR="00A00AAE" w:rsidRDefault="00A00AAE" w:rsidP="00067EB4">
            <w:pPr>
              <w:rPr>
                <w:rFonts w:cstheme="minorHAnsi"/>
                <w:color w:val="595959" w:themeColor="text1" w:themeTint="A6"/>
              </w:rPr>
            </w:pPr>
            <w:r>
              <w:rPr>
                <w:rFonts w:cstheme="minorHAnsi"/>
                <w:color w:val="595959" w:themeColor="text1" w:themeTint="A6"/>
              </w:rPr>
              <w:t>May 10-14, 2021</w:t>
            </w:r>
          </w:p>
        </w:tc>
      </w:tr>
      <w:tr w:rsidR="00D352F7" w:rsidRPr="00067EB4" w14:paraId="79AD6D5B" w14:textId="3F96D67A" w:rsidTr="00D352F7">
        <w:tc>
          <w:tcPr>
            <w:tcW w:w="3420" w:type="dxa"/>
          </w:tcPr>
          <w:p w14:paraId="1161A003" w14:textId="77777777" w:rsidR="00D352F7" w:rsidRPr="00067EB4" w:rsidRDefault="00D352F7" w:rsidP="00067EB4">
            <w:pPr>
              <w:rPr>
                <w:rFonts w:cstheme="minorHAnsi"/>
                <w:color w:val="595959" w:themeColor="text1" w:themeTint="A6"/>
              </w:rPr>
            </w:pPr>
            <w:r w:rsidRPr="00067EB4">
              <w:rPr>
                <w:rFonts w:cstheme="minorHAnsi"/>
                <w:color w:val="595959" w:themeColor="text1" w:themeTint="A6"/>
              </w:rPr>
              <w:t>TAM Annual Conference</w:t>
            </w:r>
          </w:p>
        </w:tc>
        <w:tc>
          <w:tcPr>
            <w:tcW w:w="2340" w:type="dxa"/>
          </w:tcPr>
          <w:p w14:paraId="69443B8D" w14:textId="5CD95C5D" w:rsidR="00D352F7" w:rsidRPr="00067EB4" w:rsidRDefault="00D352F7" w:rsidP="00067EB4">
            <w:pPr>
              <w:rPr>
                <w:rFonts w:cstheme="minorHAnsi"/>
                <w:color w:val="595959" w:themeColor="text1" w:themeTint="A6"/>
              </w:rPr>
            </w:pPr>
            <w:r>
              <w:rPr>
                <w:rFonts w:cstheme="minorHAnsi"/>
                <w:color w:val="595959" w:themeColor="text1" w:themeTint="A6"/>
              </w:rPr>
              <w:t>August 7-10, 2021</w:t>
            </w:r>
          </w:p>
        </w:tc>
      </w:tr>
      <w:tr w:rsidR="00D352F7" w:rsidRPr="00067EB4" w14:paraId="3723190C" w14:textId="77777777" w:rsidTr="00D352F7">
        <w:tc>
          <w:tcPr>
            <w:tcW w:w="3420" w:type="dxa"/>
          </w:tcPr>
          <w:p w14:paraId="5B134763" w14:textId="1A89DBD3" w:rsidR="00D352F7" w:rsidRPr="00067EB4" w:rsidRDefault="00D352F7" w:rsidP="00E03884">
            <w:pPr>
              <w:rPr>
                <w:rFonts w:cstheme="minorHAnsi"/>
                <w:color w:val="595959" w:themeColor="text1" w:themeTint="A6"/>
              </w:rPr>
            </w:pPr>
            <w:r>
              <w:rPr>
                <w:rFonts w:cstheme="minorHAnsi"/>
                <w:color w:val="595959" w:themeColor="text1" w:themeTint="A6"/>
              </w:rPr>
              <w:t>Regional AASHTO Meetings</w:t>
            </w:r>
          </w:p>
        </w:tc>
        <w:tc>
          <w:tcPr>
            <w:tcW w:w="2340" w:type="dxa"/>
          </w:tcPr>
          <w:p w14:paraId="0DA68838" w14:textId="618E747B" w:rsidR="00D352F7" w:rsidRPr="00067EB4" w:rsidRDefault="00D352F7" w:rsidP="00E03884">
            <w:pPr>
              <w:rPr>
                <w:rFonts w:cstheme="minorHAnsi"/>
                <w:color w:val="595959" w:themeColor="text1" w:themeTint="A6"/>
              </w:rPr>
            </w:pPr>
            <w:r>
              <w:rPr>
                <w:rFonts w:cstheme="minorHAnsi"/>
                <w:color w:val="595959" w:themeColor="text1" w:themeTint="A6"/>
              </w:rPr>
              <w:t>Summer 2021</w:t>
            </w:r>
          </w:p>
        </w:tc>
      </w:tr>
      <w:tr w:rsidR="00D352F7" w:rsidRPr="00067EB4" w14:paraId="6DC05693" w14:textId="06E8E16F" w:rsidTr="00D352F7">
        <w:tc>
          <w:tcPr>
            <w:tcW w:w="3420" w:type="dxa"/>
          </w:tcPr>
          <w:p w14:paraId="0D4933CC" w14:textId="77777777" w:rsidR="00D352F7" w:rsidRPr="00067EB4" w:rsidRDefault="00D352F7" w:rsidP="00E03884">
            <w:pPr>
              <w:rPr>
                <w:rFonts w:cstheme="minorHAnsi"/>
                <w:color w:val="595959" w:themeColor="text1" w:themeTint="A6"/>
              </w:rPr>
            </w:pPr>
            <w:r w:rsidRPr="00067EB4">
              <w:rPr>
                <w:rFonts w:cstheme="minorHAnsi"/>
                <w:color w:val="595959" w:themeColor="text1" w:themeTint="A6"/>
              </w:rPr>
              <w:t>AMPO Annual Conference</w:t>
            </w:r>
          </w:p>
        </w:tc>
        <w:tc>
          <w:tcPr>
            <w:tcW w:w="2340" w:type="dxa"/>
          </w:tcPr>
          <w:p w14:paraId="4C54D6C6" w14:textId="24624694" w:rsidR="00D352F7" w:rsidRPr="00067EB4" w:rsidRDefault="00D352F7" w:rsidP="00E03884">
            <w:pPr>
              <w:rPr>
                <w:rFonts w:cstheme="minorHAnsi"/>
                <w:color w:val="595959" w:themeColor="text1" w:themeTint="A6"/>
              </w:rPr>
            </w:pPr>
            <w:r>
              <w:rPr>
                <w:rFonts w:cstheme="minorHAnsi"/>
                <w:color w:val="595959" w:themeColor="text1" w:themeTint="A6"/>
              </w:rPr>
              <w:t>October 4-10, 2021</w:t>
            </w:r>
          </w:p>
        </w:tc>
      </w:tr>
      <w:tr w:rsidR="00D352F7" w:rsidRPr="00067EB4" w14:paraId="0314F938" w14:textId="0978535F" w:rsidTr="00D352F7">
        <w:tc>
          <w:tcPr>
            <w:tcW w:w="3420" w:type="dxa"/>
          </w:tcPr>
          <w:p w14:paraId="06C62DC8" w14:textId="77777777" w:rsidR="00D352F7" w:rsidRPr="00067EB4" w:rsidRDefault="00D352F7" w:rsidP="00E03884">
            <w:pPr>
              <w:rPr>
                <w:rFonts w:cstheme="minorHAnsi"/>
                <w:color w:val="595959" w:themeColor="text1" w:themeTint="A6"/>
              </w:rPr>
            </w:pPr>
            <w:r w:rsidRPr="00067EB4">
              <w:rPr>
                <w:rFonts w:cstheme="minorHAnsi"/>
                <w:color w:val="595959" w:themeColor="text1" w:themeTint="A6"/>
              </w:rPr>
              <w:t>AASHTO Annual Meeting</w:t>
            </w:r>
          </w:p>
        </w:tc>
        <w:tc>
          <w:tcPr>
            <w:tcW w:w="2340" w:type="dxa"/>
          </w:tcPr>
          <w:p w14:paraId="7BD7062D" w14:textId="07F30C41" w:rsidR="00D352F7" w:rsidRPr="00067EB4" w:rsidRDefault="00D352F7" w:rsidP="00E03884">
            <w:pPr>
              <w:rPr>
                <w:rFonts w:cstheme="minorHAnsi"/>
                <w:color w:val="595959" w:themeColor="text1" w:themeTint="A6"/>
              </w:rPr>
            </w:pPr>
            <w:r>
              <w:rPr>
                <w:rFonts w:cstheme="minorHAnsi"/>
                <w:color w:val="595959" w:themeColor="text1" w:themeTint="A6"/>
              </w:rPr>
              <w:t>October 26-30, 2021</w:t>
            </w:r>
          </w:p>
        </w:tc>
      </w:tr>
      <w:tr w:rsidR="00D352F7" w:rsidRPr="00067EB4" w14:paraId="7FFC0B9F" w14:textId="272FA2D3" w:rsidTr="00D352F7">
        <w:tc>
          <w:tcPr>
            <w:tcW w:w="3420" w:type="dxa"/>
          </w:tcPr>
          <w:p w14:paraId="56A9790A" w14:textId="77777777" w:rsidR="00D352F7" w:rsidRPr="00067EB4" w:rsidRDefault="00D352F7" w:rsidP="00E03884">
            <w:pPr>
              <w:rPr>
                <w:rFonts w:cstheme="minorHAnsi"/>
                <w:color w:val="595959" w:themeColor="text1" w:themeTint="A6"/>
              </w:rPr>
            </w:pPr>
            <w:r w:rsidRPr="00067EB4">
              <w:rPr>
                <w:rFonts w:cstheme="minorHAnsi"/>
                <w:color w:val="595959" w:themeColor="text1" w:themeTint="A6"/>
              </w:rPr>
              <w:t>TRB 2022</w:t>
            </w:r>
          </w:p>
        </w:tc>
        <w:tc>
          <w:tcPr>
            <w:tcW w:w="2340" w:type="dxa"/>
          </w:tcPr>
          <w:p w14:paraId="3E95481B" w14:textId="008689EC" w:rsidR="00D352F7" w:rsidRPr="00067EB4" w:rsidRDefault="00D352F7" w:rsidP="00E03884">
            <w:pPr>
              <w:rPr>
                <w:rFonts w:cstheme="minorHAnsi"/>
                <w:color w:val="595959" w:themeColor="text1" w:themeTint="A6"/>
              </w:rPr>
            </w:pPr>
            <w:r>
              <w:rPr>
                <w:rFonts w:cstheme="minorHAnsi"/>
                <w:color w:val="595959" w:themeColor="text1" w:themeTint="A6"/>
              </w:rPr>
              <w:t>January 2022</w:t>
            </w:r>
          </w:p>
        </w:tc>
      </w:tr>
    </w:tbl>
    <w:p w14:paraId="4F0EB1D9" w14:textId="387FFB26" w:rsidR="00054D06" w:rsidRDefault="00054D06" w:rsidP="006A6528">
      <w:pPr>
        <w:spacing w:before="240"/>
        <w:rPr>
          <w:rStyle w:val="Emphasis"/>
          <w:rFonts w:cstheme="minorHAnsi"/>
          <w:i w:val="0"/>
          <w:iCs w:val="0"/>
        </w:rPr>
      </w:pPr>
      <w:r>
        <w:rPr>
          <w:rStyle w:val="Emphasis"/>
          <w:rFonts w:cstheme="minorHAnsi"/>
          <w:i w:val="0"/>
          <w:iCs w:val="0"/>
        </w:rPr>
        <w:t xml:space="preserve">The project team has already run a successful TRB Annual Meeting workshop with 60-80 participants for this project, as well as put together or served on conference workshops, panels, or session in </w:t>
      </w:r>
      <w:r w:rsidR="008809B2">
        <w:rPr>
          <w:rStyle w:val="Emphasis"/>
          <w:rFonts w:cstheme="minorHAnsi"/>
          <w:i w:val="0"/>
          <w:iCs w:val="0"/>
        </w:rPr>
        <w:t xml:space="preserve">many </w:t>
      </w:r>
      <w:r>
        <w:rPr>
          <w:rStyle w:val="Emphasis"/>
          <w:rFonts w:cstheme="minorHAnsi"/>
          <w:i w:val="0"/>
          <w:iCs w:val="0"/>
        </w:rPr>
        <w:t xml:space="preserve">other contexts. We </w:t>
      </w:r>
      <w:r w:rsidR="008809B2">
        <w:rPr>
          <w:rStyle w:val="Emphasis"/>
          <w:rFonts w:cstheme="minorHAnsi"/>
          <w:i w:val="0"/>
          <w:iCs w:val="0"/>
        </w:rPr>
        <w:t>will use this experience combined with our team’s network of contacts and knowledge of relevant work in progress across the country to identify engaging participants for panels or longer workshops.</w:t>
      </w:r>
    </w:p>
    <w:p w14:paraId="54BB5F1B" w14:textId="649860AD" w:rsidR="00CA4924" w:rsidRDefault="00CA4924" w:rsidP="00067EB4">
      <w:pPr>
        <w:spacing w:before="240"/>
        <w:ind w:left="720"/>
        <w:rPr>
          <w:rStyle w:val="Emphasis"/>
          <w:rFonts w:cstheme="minorHAnsi"/>
        </w:rPr>
      </w:pPr>
      <w:r w:rsidRPr="0086403A">
        <w:rPr>
          <w:rStyle w:val="Emphasis"/>
          <w:rFonts w:cstheme="minorHAnsi"/>
          <w:color w:val="656253"/>
        </w:rPr>
        <w:t>Deliverable</w:t>
      </w:r>
      <w:r>
        <w:rPr>
          <w:rStyle w:val="Emphasis"/>
          <w:rFonts w:cstheme="minorHAnsi"/>
          <w:color w:val="656253"/>
        </w:rPr>
        <w:t>s</w:t>
      </w:r>
      <w:r w:rsidRPr="0086403A">
        <w:rPr>
          <w:rStyle w:val="Emphasis"/>
          <w:rFonts w:cstheme="minorHAnsi"/>
          <w:color w:val="656253"/>
        </w:rPr>
        <w:t xml:space="preserve">: </w:t>
      </w:r>
      <w:r>
        <w:rPr>
          <w:rStyle w:val="Emphasis"/>
          <w:rFonts w:cstheme="minorHAnsi"/>
        </w:rPr>
        <w:t>Conference presentation/ workshop material; conference summaries</w:t>
      </w:r>
      <w:r w:rsidRPr="0086403A">
        <w:rPr>
          <w:rStyle w:val="Emphasis"/>
          <w:rFonts w:cstheme="minorHAnsi"/>
        </w:rPr>
        <w:t xml:space="preserve"> </w:t>
      </w:r>
    </w:p>
    <w:p w14:paraId="60F37FC1" w14:textId="6BBE59C1" w:rsidR="00282172" w:rsidRPr="00282172" w:rsidRDefault="00282172" w:rsidP="00054D06">
      <w:pPr>
        <w:pStyle w:val="Heading3"/>
        <w:keepLines/>
        <w:rPr>
          <w:color w:val="656253"/>
        </w:rPr>
      </w:pPr>
      <w:r w:rsidRPr="00282172">
        <w:rPr>
          <w:color w:val="656253"/>
        </w:rPr>
        <w:t xml:space="preserve">Task </w:t>
      </w:r>
      <w:r w:rsidR="00B86CCE">
        <w:rPr>
          <w:color w:val="656253"/>
        </w:rPr>
        <w:t>1.</w:t>
      </w:r>
      <w:r w:rsidR="008809B2">
        <w:rPr>
          <w:color w:val="656253"/>
        </w:rPr>
        <w:t>4</w:t>
      </w:r>
      <w:r w:rsidRPr="00282172">
        <w:rPr>
          <w:color w:val="656253"/>
        </w:rPr>
        <w:t>:</w:t>
      </w:r>
      <w:r>
        <w:rPr>
          <w:color w:val="656253"/>
        </w:rPr>
        <w:t xml:space="preserve"> </w:t>
      </w:r>
      <w:r w:rsidR="000F6955">
        <w:rPr>
          <w:color w:val="656253"/>
        </w:rPr>
        <w:t>Peer Exchange Series</w:t>
      </w:r>
    </w:p>
    <w:p w14:paraId="400B23AD" w14:textId="605A5BB4" w:rsidR="005C159F" w:rsidRDefault="0090174D" w:rsidP="00054D06">
      <w:pPr>
        <w:keepNext/>
        <w:keepLines/>
        <w:rPr>
          <w:rStyle w:val="Emphasis"/>
          <w:rFonts w:cstheme="minorHAnsi"/>
          <w:i w:val="0"/>
          <w:iCs w:val="0"/>
          <w:color w:val="656253"/>
        </w:rPr>
      </w:pPr>
      <w:r>
        <w:rPr>
          <w:rStyle w:val="Emphasis"/>
          <w:rFonts w:cstheme="minorHAnsi"/>
          <w:i w:val="0"/>
          <w:iCs w:val="0"/>
          <w:color w:val="656253"/>
        </w:rPr>
        <w:t xml:space="preserve">The team </w:t>
      </w:r>
      <w:r w:rsidR="005C159F">
        <w:rPr>
          <w:rStyle w:val="Emphasis"/>
          <w:rFonts w:cstheme="minorHAnsi"/>
          <w:i w:val="0"/>
          <w:iCs w:val="0"/>
          <w:color w:val="656253"/>
        </w:rPr>
        <w:t>proposes holding</w:t>
      </w:r>
      <w:r>
        <w:rPr>
          <w:rStyle w:val="Emphasis"/>
          <w:rFonts w:cstheme="minorHAnsi"/>
          <w:i w:val="0"/>
          <w:iCs w:val="0"/>
          <w:color w:val="656253"/>
        </w:rPr>
        <w:t xml:space="preserve"> three in-person peer exchanges and </w:t>
      </w:r>
      <w:r w:rsidR="00491087">
        <w:rPr>
          <w:rStyle w:val="Emphasis"/>
          <w:rFonts w:cstheme="minorHAnsi"/>
          <w:i w:val="0"/>
          <w:iCs w:val="0"/>
          <w:color w:val="656253"/>
        </w:rPr>
        <w:t>one</w:t>
      </w:r>
      <w:r>
        <w:rPr>
          <w:rStyle w:val="Emphasis"/>
          <w:rFonts w:cstheme="minorHAnsi"/>
          <w:i w:val="0"/>
          <w:iCs w:val="0"/>
          <w:color w:val="656253"/>
        </w:rPr>
        <w:t xml:space="preserve"> to three virtual. </w:t>
      </w:r>
      <w:r w:rsidR="005C159F">
        <w:rPr>
          <w:rStyle w:val="Emphasis"/>
          <w:rFonts w:cstheme="minorHAnsi"/>
          <w:i w:val="0"/>
          <w:iCs w:val="0"/>
          <w:color w:val="656253"/>
        </w:rPr>
        <w:t>Face-to-face peer exchanges will likely be even more valuable after a year of Zoom meetings, but virtual peer exchanges will enable participation by newer staff or those with formal or informal travel restrictions. The peer exchanges will create dialogue around</w:t>
      </w:r>
      <w:r w:rsidR="005C159F" w:rsidRPr="00282172">
        <w:rPr>
          <w:rStyle w:val="Emphasis"/>
          <w:rFonts w:cstheme="minorHAnsi"/>
          <w:i w:val="0"/>
          <w:iCs w:val="0"/>
          <w:color w:val="656253"/>
        </w:rPr>
        <w:t xml:space="preserve"> the ideas, framework, strategies, and tactics </w:t>
      </w:r>
      <w:r w:rsidR="005C159F">
        <w:rPr>
          <w:rStyle w:val="Emphasis"/>
          <w:rFonts w:cstheme="minorHAnsi"/>
          <w:i w:val="0"/>
          <w:iCs w:val="0"/>
          <w:color w:val="656253"/>
        </w:rPr>
        <w:t>in the guide and lead to expanded and refined content</w:t>
      </w:r>
      <w:r w:rsidR="005C159F">
        <w:rPr>
          <w:rStyle w:val="Emphasis"/>
          <w:rFonts w:cstheme="minorHAnsi"/>
          <w:i w:val="0"/>
          <w:iCs w:val="0"/>
        </w:rPr>
        <w:t xml:space="preserve">. </w:t>
      </w:r>
    </w:p>
    <w:p w14:paraId="0E091F61" w14:textId="20C21156" w:rsidR="005C159F" w:rsidRPr="005C159F" w:rsidRDefault="005C159F" w:rsidP="00054D06">
      <w:pPr>
        <w:keepNext/>
        <w:keepLines/>
        <w:rPr>
          <w:rStyle w:val="Emphasis"/>
          <w:rFonts w:cstheme="minorHAnsi"/>
          <w:i w:val="0"/>
          <w:iCs w:val="0"/>
          <w:color w:val="656253"/>
        </w:rPr>
      </w:pPr>
      <w:r>
        <w:rPr>
          <w:rStyle w:val="Emphasis"/>
          <w:rFonts w:cstheme="minorHAnsi"/>
          <w:i w:val="0"/>
          <w:iCs w:val="0"/>
          <w:color w:val="656253"/>
        </w:rPr>
        <w:t xml:space="preserve">After the success of the project’s initial peer exchange series, </w:t>
      </w:r>
      <w:r w:rsidR="001C0934">
        <w:rPr>
          <w:rStyle w:val="Emphasis"/>
          <w:rFonts w:cstheme="minorHAnsi"/>
          <w:i w:val="0"/>
          <w:iCs w:val="0"/>
          <w:color w:val="656253"/>
        </w:rPr>
        <w:t xml:space="preserve">combined with a </w:t>
      </w:r>
      <w:proofErr w:type="gramStart"/>
      <w:r w:rsidR="001C0934">
        <w:rPr>
          <w:rStyle w:val="Emphasis"/>
          <w:rFonts w:cstheme="minorHAnsi"/>
          <w:i w:val="0"/>
          <w:iCs w:val="0"/>
          <w:color w:val="656253"/>
        </w:rPr>
        <w:t>track record</w:t>
      </w:r>
      <w:proofErr w:type="gramEnd"/>
      <w:r w:rsidR="001C0934">
        <w:rPr>
          <w:rStyle w:val="Emphasis"/>
          <w:rFonts w:cstheme="minorHAnsi"/>
          <w:i w:val="0"/>
          <w:iCs w:val="0"/>
          <w:color w:val="656253"/>
        </w:rPr>
        <w:t xml:space="preserve"> of conducting similar events for other NCHRP projects like the </w:t>
      </w:r>
      <w:r w:rsidR="001C0934">
        <w:rPr>
          <w:rStyle w:val="Emphasis"/>
          <w:rFonts w:cstheme="minorHAnsi"/>
          <w:color w:val="656253"/>
        </w:rPr>
        <w:t>Foresight</w:t>
      </w:r>
      <w:r w:rsidR="001C0934">
        <w:rPr>
          <w:rStyle w:val="Emphasis"/>
          <w:rFonts w:cstheme="minorHAnsi"/>
          <w:i w:val="0"/>
          <w:iCs w:val="0"/>
          <w:color w:val="656253"/>
        </w:rPr>
        <w:t xml:space="preserve"> series and DOT-sponsored gatherings of practitioners, </w:t>
      </w:r>
      <w:r>
        <w:rPr>
          <w:rStyle w:val="Emphasis"/>
          <w:rFonts w:cstheme="minorHAnsi"/>
          <w:i w:val="0"/>
          <w:iCs w:val="0"/>
          <w:color w:val="656253"/>
        </w:rPr>
        <w:t xml:space="preserve">the team is ready to roll out more using this experience to inform what practitioners are interested in and how they like to engage with material. </w:t>
      </w:r>
      <w:r w:rsidR="001C0934">
        <w:rPr>
          <w:rStyle w:val="Emphasis"/>
          <w:rFonts w:cstheme="minorHAnsi"/>
          <w:i w:val="0"/>
          <w:iCs w:val="0"/>
          <w:color w:val="656253"/>
        </w:rPr>
        <w:t xml:space="preserve">The team will also rely on </w:t>
      </w:r>
      <w:r w:rsidR="001C0934">
        <w:rPr>
          <w:rFonts w:ascii="Calibri" w:hAnsi="Calibri"/>
          <w:color w:val="656253"/>
        </w:rPr>
        <w:t>guidelines from research such as NCHRP 20-111(G): Best Practices for State DOT Peer Exchanges.</w:t>
      </w:r>
    </w:p>
    <w:p w14:paraId="0BA4C313" w14:textId="22A73983" w:rsidR="00503587" w:rsidRDefault="00436C37" w:rsidP="00E92CBF">
      <w:pPr>
        <w:rPr>
          <w:rStyle w:val="Emphasis"/>
          <w:rFonts w:cstheme="minorHAnsi"/>
          <w:i w:val="0"/>
          <w:iCs w:val="0"/>
        </w:rPr>
      </w:pPr>
      <w:r w:rsidRPr="00054D06">
        <w:rPr>
          <w:rStyle w:val="Emphasis"/>
          <w:rFonts w:cstheme="minorHAnsi"/>
          <w:color w:val="656253"/>
        </w:rPr>
        <w:t>Peer Exchange Format</w:t>
      </w:r>
      <w:r w:rsidRPr="00F3375D">
        <w:rPr>
          <w:rStyle w:val="Emphasis"/>
          <w:rFonts w:cstheme="minorHAnsi"/>
          <w:b/>
          <w:bCs/>
          <w:i w:val="0"/>
          <w:iCs w:val="0"/>
          <w:color w:val="656253"/>
        </w:rPr>
        <w:t xml:space="preserve"> - </w:t>
      </w:r>
      <w:r w:rsidR="003B5303">
        <w:rPr>
          <w:rStyle w:val="Emphasis"/>
          <w:rFonts w:cstheme="minorHAnsi"/>
          <w:i w:val="0"/>
          <w:iCs w:val="0"/>
        </w:rPr>
        <w:t xml:space="preserve">Each </w:t>
      </w:r>
      <w:r w:rsidR="0086403A">
        <w:rPr>
          <w:rStyle w:val="Emphasis"/>
          <w:rFonts w:cstheme="minorHAnsi"/>
          <w:i w:val="0"/>
          <w:iCs w:val="0"/>
        </w:rPr>
        <w:t>event</w:t>
      </w:r>
      <w:r w:rsidR="003B5303">
        <w:rPr>
          <w:rStyle w:val="Emphasis"/>
          <w:rFonts w:cstheme="minorHAnsi"/>
          <w:i w:val="0"/>
          <w:iCs w:val="0"/>
        </w:rPr>
        <w:t xml:space="preserve"> </w:t>
      </w:r>
      <w:r w:rsidR="0086403A">
        <w:rPr>
          <w:rStyle w:val="Emphasis"/>
          <w:rFonts w:cstheme="minorHAnsi"/>
          <w:i w:val="0"/>
          <w:iCs w:val="0"/>
        </w:rPr>
        <w:t xml:space="preserve">will </w:t>
      </w:r>
      <w:r w:rsidR="00C221F7">
        <w:rPr>
          <w:rStyle w:val="Emphasis"/>
          <w:rFonts w:cstheme="minorHAnsi"/>
          <w:i w:val="0"/>
          <w:iCs w:val="0"/>
        </w:rPr>
        <w:t>open with the TED Talk-style presentation from Task 1</w:t>
      </w:r>
      <w:r w:rsidR="00E26688">
        <w:rPr>
          <w:rStyle w:val="Emphasis"/>
          <w:rFonts w:cstheme="minorHAnsi"/>
          <w:i w:val="0"/>
          <w:iCs w:val="0"/>
        </w:rPr>
        <w:t xml:space="preserve"> that introduces the framework</w:t>
      </w:r>
      <w:r w:rsidR="00C221F7">
        <w:rPr>
          <w:rStyle w:val="Emphasis"/>
          <w:rFonts w:cstheme="minorHAnsi"/>
          <w:i w:val="0"/>
          <w:iCs w:val="0"/>
        </w:rPr>
        <w:t xml:space="preserve"> </w:t>
      </w:r>
      <w:r w:rsidR="00503587">
        <w:rPr>
          <w:rStyle w:val="Emphasis"/>
          <w:rFonts w:cstheme="minorHAnsi"/>
          <w:i w:val="0"/>
          <w:iCs w:val="0"/>
        </w:rPr>
        <w:t>then</w:t>
      </w:r>
      <w:r w:rsidR="00C221F7">
        <w:rPr>
          <w:rStyle w:val="Emphasis"/>
          <w:rFonts w:cstheme="minorHAnsi"/>
          <w:i w:val="0"/>
          <w:iCs w:val="0"/>
        </w:rPr>
        <w:t xml:space="preserve"> lead into a </w:t>
      </w:r>
      <w:r w:rsidR="0086403A">
        <w:rPr>
          <w:rStyle w:val="Emphasis"/>
          <w:rFonts w:cstheme="minorHAnsi"/>
          <w:i w:val="0"/>
          <w:iCs w:val="0"/>
        </w:rPr>
        <w:t xml:space="preserve">training element </w:t>
      </w:r>
      <w:r w:rsidR="00E26688">
        <w:rPr>
          <w:rStyle w:val="Emphasis"/>
          <w:rFonts w:cstheme="minorHAnsi"/>
          <w:i w:val="0"/>
          <w:iCs w:val="0"/>
        </w:rPr>
        <w:t xml:space="preserve">to examine </w:t>
      </w:r>
      <w:r w:rsidR="0086403A">
        <w:rPr>
          <w:rStyle w:val="Emphasis"/>
          <w:rFonts w:cstheme="minorHAnsi"/>
          <w:i w:val="0"/>
          <w:iCs w:val="0"/>
        </w:rPr>
        <w:t>core strategies</w:t>
      </w:r>
      <w:r w:rsidR="00E26688">
        <w:rPr>
          <w:rStyle w:val="Emphasis"/>
          <w:rFonts w:cstheme="minorHAnsi"/>
          <w:i w:val="0"/>
          <w:iCs w:val="0"/>
        </w:rPr>
        <w:t xml:space="preserve"> in detail</w:t>
      </w:r>
      <w:r w:rsidR="000A600D">
        <w:rPr>
          <w:rStyle w:val="Emphasis"/>
          <w:rFonts w:cstheme="minorHAnsi"/>
          <w:i w:val="0"/>
          <w:iCs w:val="0"/>
        </w:rPr>
        <w:t>, possibly with a participant presentation related to that strategy</w:t>
      </w:r>
      <w:r w:rsidR="00C221F7">
        <w:rPr>
          <w:rStyle w:val="Emphasis"/>
          <w:rFonts w:cstheme="minorHAnsi"/>
          <w:i w:val="0"/>
          <w:iCs w:val="0"/>
        </w:rPr>
        <w:t xml:space="preserve">. </w:t>
      </w:r>
      <w:r w:rsidR="00FF5BAD">
        <w:rPr>
          <w:rStyle w:val="Emphasis"/>
          <w:rFonts w:cstheme="minorHAnsi"/>
          <w:i w:val="0"/>
          <w:iCs w:val="0"/>
        </w:rPr>
        <w:t>Our e</w:t>
      </w:r>
      <w:r w:rsidR="00503587">
        <w:rPr>
          <w:rStyle w:val="Emphasis"/>
          <w:rFonts w:cstheme="minorHAnsi"/>
          <w:i w:val="0"/>
          <w:iCs w:val="0"/>
        </w:rPr>
        <w:t xml:space="preserve">xperience with </w:t>
      </w:r>
      <w:r w:rsidR="00FF5BAD">
        <w:rPr>
          <w:rStyle w:val="Emphasis"/>
          <w:rFonts w:cstheme="minorHAnsi"/>
          <w:i w:val="0"/>
          <w:iCs w:val="0"/>
        </w:rPr>
        <w:t xml:space="preserve">leading </w:t>
      </w:r>
      <w:r w:rsidR="00503587">
        <w:rPr>
          <w:rStyle w:val="Emphasis"/>
          <w:rFonts w:cstheme="minorHAnsi"/>
          <w:i w:val="0"/>
          <w:iCs w:val="0"/>
        </w:rPr>
        <w:t xml:space="preserve">group meetings and webinars </w:t>
      </w:r>
      <w:r w:rsidR="00FF5BAD">
        <w:rPr>
          <w:rStyle w:val="Emphasis"/>
          <w:rFonts w:cstheme="minorHAnsi"/>
          <w:i w:val="0"/>
          <w:iCs w:val="0"/>
        </w:rPr>
        <w:t xml:space="preserve">has </w:t>
      </w:r>
      <w:r w:rsidR="00503587">
        <w:rPr>
          <w:rStyle w:val="Emphasis"/>
          <w:rFonts w:cstheme="minorHAnsi"/>
          <w:i w:val="0"/>
          <w:iCs w:val="0"/>
        </w:rPr>
        <w:t xml:space="preserve">shown that participants derive great value and satisfaction from informal discussions on focused topics, so a significant portion of the </w:t>
      </w:r>
      <w:r w:rsidR="00054D06">
        <w:rPr>
          <w:rStyle w:val="Emphasis"/>
          <w:rFonts w:cstheme="minorHAnsi"/>
          <w:i w:val="0"/>
          <w:iCs w:val="0"/>
        </w:rPr>
        <w:t>time</w:t>
      </w:r>
      <w:r w:rsidR="00503587">
        <w:rPr>
          <w:rStyle w:val="Emphasis"/>
          <w:rFonts w:cstheme="minorHAnsi"/>
          <w:i w:val="0"/>
          <w:iCs w:val="0"/>
        </w:rPr>
        <w:t xml:space="preserve"> </w:t>
      </w:r>
      <w:r w:rsidR="0090225E">
        <w:rPr>
          <w:rStyle w:val="Emphasis"/>
          <w:rFonts w:cstheme="minorHAnsi"/>
          <w:i w:val="0"/>
          <w:iCs w:val="0"/>
        </w:rPr>
        <w:t>will allow for</w:t>
      </w:r>
      <w:r w:rsidR="00503587">
        <w:rPr>
          <w:rStyle w:val="Emphasis"/>
          <w:rFonts w:cstheme="minorHAnsi"/>
          <w:i w:val="0"/>
          <w:iCs w:val="0"/>
        </w:rPr>
        <w:t xml:space="preserve"> sharing experiences, asking questions, and exploring concepts with peers. </w:t>
      </w:r>
    </w:p>
    <w:p w14:paraId="66BD94E0" w14:textId="7CF4499A" w:rsidR="00E26688" w:rsidRDefault="00633330" w:rsidP="00E92CBF">
      <w:pPr>
        <w:rPr>
          <w:rStyle w:val="Emphasis"/>
          <w:rFonts w:cstheme="minorHAnsi"/>
          <w:i w:val="0"/>
          <w:iCs w:val="0"/>
        </w:rPr>
      </w:pPr>
      <w:r>
        <w:rPr>
          <w:rStyle w:val="Emphasis"/>
          <w:rFonts w:cstheme="minorHAnsi"/>
          <w:i w:val="0"/>
          <w:iCs w:val="0"/>
        </w:rPr>
        <w:t xml:space="preserve">As we develop </w:t>
      </w:r>
      <w:r w:rsidR="00491087">
        <w:rPr>
          <w:rStyle w:val="Emphasis"/>
          <w:rFonts w:cstheme="minorHAnsi"/>
          <w:i w:val="0"/>
          <w:iCs w:val="0"/>
        </w:rPr>
        <w:t>the content</w:t>
      </w:r>
      <w:r>
        <w:rPr>
          <w:rStyle w:val="Emphasis"/>
          <w:rFonts w:cstheme="minorHAnsi"/>
          <w:i w:val="0"/>
          <w:iCs w:val="0"/>
        </w:rPr>
        <w:t xml:space="preserve">, we will make a final decision among </w:t>
      </w:r>
      <w:r w:rsidR="009472FC">
        <w:rPr>
          <w:rStyle w:val="Emphasis"/>
          <w:rFonts w:cstheme="minorHAnsi"/>
          <w:i w:val="0"/>
          <w:iCs w:val="0"/>
        </w:rPr>
        <w:t xml:space="preserve">several options for how the peer exchanges </w:t>
      </w:r>
      <w:r>
        <w:rPr>
          <w:rStyle w:val="Emphasis"/>
          <w:rFonts w:cstheme="minorHAnsi"/>
          <w:i w:val="0"/>
          <w:iCs w:val="0"/>
        </w:rPr>
        <w:t>are</w:t>
      </w:r>
      <w:r w:rsidR="009472FC">
        <w:rPr>
          <w:rStyle w:val="Emphasis"/>
          <w:rFonts w:cstheme="minorHAnsi"/>
          <w:i w:val="0"/>
          <w:iCs w:val="0"/>
        </w:rPr>
        <w:t xml:space="preserve"> structured. </w:t>
      </w:r>
      <w:r w:rsidR="000A600D">
        <w:rPr>
          <w:rStyle w:val="Emphasis"/>
          <w:rFonts w:cstheme="minorHAnsi"/>
          <w:i w:val="0"/>
          <w:iCs w:val="0"/>
        </w:rPr>
        <w:t>The first</w:t>
      </w:r>
      <w:r>
        <w:rPr>
          <w:rStyle w:val="Emphasis"/>
          <w:rFonts w:cstheme="minorHAnsi"/>
          <w:i w:val="0"/>
          <w:iCs w:val="0"/>
        </w:rPr>
        <w:t xml:space="preserve"> option</w:t>
      </w:r>
      <w:r w:rsidR="000A600D">
        <w:rPr>
          <w:rStyle w:val="Emphasis"/>
          <w:rFonts w:cstheme="minorHAnsi"/>
          <w:i w:val="0"/>
          <w:iCs w:val="0"/>
        </w:rPr>
        <w:t xml:space="preserve"> is </w:t>
      </w:r>
      <w:r>
        <w:rPr>
          <w:rStyle w:val="Emphasis"/>
          <w:rFonts w:cstheme="minorHAnsi"/>
          <w:i w:val="0"/>
          <w:iCs w:val="0"/>
        </w:rPr>
        <w:t xml:space="preserve">to make </w:t>
      </w:r>
      <w:r w:rsidR="000A600D">
        <w:rPr>
          <w:rStyle w:val="Emphasis"/>
          <w:rFonts w:cstheme="minorHAnsi"/>
          <w:i w:val="0"/>
          <w:iCs w:val="0"/>
        </w:rPr>
        <w:t>all events identical and cover all six strategies. This has the benefit of exposing all</w:t>
      </w:r>
      <w:r w:rsidR="00460774" w:rsidRPr="00460774">
        <w:rPr>
          <w:rStyle w:val="Emphasis"/>
          <w:rFonts w:cstheme="minorHAnsi"/>
          <w:i w:val="0"/>
          <w:iCs w:val="0"/>
        </w:rPr>
        <w:t xml:space="preserve"> </w:t>
      </w:r>
      <w:r w:rsidR="00460774">
        <w:rPr>
          <w:rStyle w:val="Emphasis"/>
          <w:rFonts w:cstheme="minorHAnsi"/>
          <w:i w:val="0"/>
          <w:iCs w:val="0"/>
        </w:rPr>
        <w:t>participants to all</w:t>
      </w:r>
      <w:r w:rsidR="000A600D">
        <w:rPr>
          <w:rStyle w:val="Emphasis"/>
          <w:rFonts w:cstheme="minorHAnsi"/>
          <w:i w:val="0"/>
          <w:iCs w:val="0"/>
        </w:rPr>
        <w:t xml:space="preserve"> the material. </w:t>
      </w:r>
      <w:r w:rsidR="00460774">
        <w:rPr>
          <w:rStyle w:val="Emphasis"/>
          <w:rFonts w:cstheme="minorHAnsi"/>
          <w:i w:val="0"/>
          <w:iCs w:val="0"/>
        </w:rPr>
        <w:t>The second option</w:t>
      </w:r>
      <w:r w:rsidR="000A600D">
        <w:rPr>
          <w:rStyle w:val="Emphasis"/>
          <w:rFonts w:cstheme="minorHAnsi"/>
          <w:i w:val="0"/>
          <w:iCs w:val="0"/>
        </w:rPr>
        <w:t xml:space="preserve"> is to focus </w:t>
      </w:r>
      <w:r w:rsidR="00460774">
        <w:rPr>
          <w:rStyle w:val="Emphasis"/>
          <w:rFonts w:cstheme="minorHAnsi"/>
          <w:i w:val="0"/>
          <w:iCs w:val="0"/>
        </w:rPr>
        <w:t xml:space="preserve">each event </w:t>
      </w:r>
      <w:r w:rsidR="000A600D">
        <w:rPr>
          <w:rStyle w:val="Emphasis"/>
          <w:rFonts w:cstheme="minorHAnsi"/>
          <w:i w:val="0"/>
          <w:iCs w:val="0"/>
        </w:rPr>
        <w:t xml:space="preserve">on a subset of the strategies, which would allow for a deeper examination of each strategy. </w:t>
      </w:r>
      <w:r w:rsidR="00460774">
        <w:rPr>
          <w:rStyle w:val="Emphasis"/>
          <w:rFonts w:cstheme="minorHAnsi"/>
          <w:i w:val="0"/>
          <w:iCs w:val="0"/>
        </w:rPr>
        <w:t xml:space="preserve">Subsets </w:t>
      </w:r>
      <w:proofErr w:type="gramStart"/>
      <w:r w:rsidR="000A600D">
        <w:rPr>
          <w:rStyle w:val="Emphasis"/>
          <w:rFonts w:cstheme="minorHAnsi"/>
          <w:i w:val="0"/>
          <w:iCs w:val="0"/>
        </w:rPr>
        <w:t xml:space="preserve">could be </w:t>
      </w:r>
      <w:r w:rsidR="00460774">
        <w:rPr>
          <w:rStyle w:val="Emphasis"/>
          <w:rFonts w:cstheme="minorHAnsi"/>
          <w:i w:val="0"/>
          <w:iCs w:val="0"/>
        </w:rPr>
        <w:t>organized</w:t>
      </w:r>
      <w:proofErr w:type="gramEnd"/>
      <w:r w:rsidR="00460774">
        <w:rPr>
          <w:rStyle w:val="Emphasis"/>
          <w:rFonts w:cstheme="minorHAnsi"/>
          <w:i w:val="0"/>
          <w:iCs w:val="0"/>
        </w:rPr>
        <w:t xml:space="preserve"> around</w:t>
      </w:r>
      <w:r w:rsidR="000A600D">
        <w:rPr>
          <w:rStyle w:val="Emphasis"/>
          <w:rFonts w:cstheme="minorHAnsi"/>
          <w:i w:val="0"/>
          <w:iCs w:val="0"/>
        </w:rPr>
        <w:t xml:space="preserve"> the Guide’s Sensors-Pathways-Integrate</w:t>
      </w:r>
      <w:r w:rsidR="00460774">
        <w:rPr>
          <w:rStyle w:val="Emphasis"/>
          <w:rFonts w:cstheme="minorHAnsi"/>
          <w:i w:val="0"/>
          <w:iCs w:val="0"/>
        </w:rPr>
        <w:t xml:space="preserve"> structure</w:t>
      </w:r>
      <w:r w:rsidR="000A600D">
        <w:rPr>
          <w:rStyle w:val="Emphasis"/>
          <w:rFonts w:cstheme="minorHAnsi"/>
          <w:i w:val="0"/>
          <w:iCs w:val="0"/>
        </w:rPr>
        <w:t xml:space="preserve">, or </w:t>
      </w:r>
      <w:r w:rsidR="00460774">
        <w:rPr>
          <w:rStyle w:val="Emphasis"/>
          <w:rFonts w:cstheme="minorHAnsi"/>
          <w:i w:val="0"/>
          <w:iCs w:val="0"/>
        </w:rPr>
        <w:t>its split between</w:t>
      </w:r>
      <w:r w:rsidR="000A600D">
        <w:rPr>
          <w:rStyle w:val="Emphasis"/>
          <w:rFonts w:cstheme="minorHAnsi"/>
          <w:i w:val="0"/>
          <w:iCs w:val="0"/>
        </w:rPr>
        <w:t xml:space="preserve"> people-focused feedback and data-focused feedback</w:t>
      </w:r>
      <w:r w:rsidR="00085E0F">
        <w:rPr>
          <w:rStyle w:val="Emphasis"/>
          <w:rFonts w:cstheme="minorHAnsi"/>
          <w:i w:val="0"/>
          <w:iCs w:val="0"/>
        </w:rPr>
        <w:t>. We anticipate this option might help serve</w:t>
      </w:r>
      <w:r w:rsidR="00FB0C03">
        <w:rPr>
          <w:rStyle w:val="Emphasis"/>
          <w:rFonts w:cstheme="minorHAnsi"/>
          <w:i w:val="0"/>
          <w:iCs w:val="0"/>
        </w:rPr>
        <w:t xml:space="preserve"> distinct audiences with particular interest in one </w:t>
      </w:r>
      <w:r w:rsidR="00085E0F">
        <w:rPr>
          <w:rStyle w:val="Emphasis"/>
          <w:rFonts w:cstheme="minorHAnsi"/>
          <w:i w:val="0"/>
          <w:iCs w:val="0"/>
        </w:rPr>
        <w:t xml:space="preserve">subset of </w:t>
      </w:r>
      <w:r w:rsidR="008402AB">
        <w:rPr>
          <w:rStyle w:val="Emphasis"/>
          <w:rFonts w:cstheme="minorHAnsi"/>
          <w:i w:val="0"/>
          <w:iCs w:val="0"/>
        </w:rPr>
        <w:t>guide</w:t>
      </w:r>
      <w:r w:rsidR="00085E0F">
        <w:rPr>
          <w:rStyle w:val="Emphasis"/>
          <w:rFonts w:cstheme="minorHAnsi"/>
          <w:i w:val="0"/>
          <w:iCs w:val="0"/>
        </w:rPr>
        <w:t xml:space="preserve"> content </w:t>
      </w:r>
      <w:r w:rsidR="00FB0C03">
        <w:rPr>
          <w:rStyle w:val="Emphasis"/>
          <w:rFonts w:cstheme="minorHAnsi"/>
          <w:i w:val="0"/>
          <w:iCs w:val="0"/>
        </w:rPr>
        <w:t xml:space="preserve">over another. These options </w:t>
      </w:r>
      <w:proofErr w:type="gramStart"/>
      <w:r w:rsidR="00FB0C03">
        <w:rPr>
          <w:rStyle w:val="Emphasis"/>
          <w:rFonts w:cstheme="minorHAnsi"/>
          <w:i w:val="0"/>
          <w:iCs w:val="0"/>
        </w:rPr>
        <w:t>can be discussed and finalized to reflect the input of the panel and interest of participants</w:t>
      </w:r>
      <w:proofErr w:type="gramEnd"/>
      <w:r w:rsidR="00FB0C03">
        <w:rPr>
          <w:rStyle w:val="Emphasis"/>
          <w:rFonts w:cstheme="minorHAnsi"/>
          <w:i w:val="0"/>
          <w:iCs w:val="0"/>
        </w:rPr>
        <w:t>.</w:t>
      </w:r>
      <w:r w:rsidR="007524D6">
        <w:rPr>
          <w:rStyle w:val="Emphasis"/>
          <w:rFonts w:cstheme="minorHAnsi"/>
          <w:i w:val="0"/>
          <w:iCs w:val="0"/>
        </w:rPr>
        <w:t xml:space="preserve"> The options </w:t>
      </w:r>
      <w:proofErr w:type="gramStart"/>
      <w:r w:rsidR="007524D6">
        <w:rPr>
          <w:rStyle w:val="Emphasis"/>
          <w:rFonts w:cstheme="minorHAnsi"/>
          <w:i w:val="0"/>
          <w:iCs w:val="0"/>
        </w:rPr>
        <w:t>are summarized</w:t>
      </w:r>
      <w:proofErr w:type="gramEnd"/>
      <w:r w:rsidR="007524D6">
        <w:rPr>
          <w:rStyle w:val="Emphasis"/>
          <w:rFonts w:cstheme="minorHAnsi"/>
          <w:i w:val="0"/>
          <w:iCs w:val="0"/>
        </w:rPr>
        <w:t xml:space="preserve"> below.</w:t>
      </w:r>
    </w:p>
    <w:tbl>
      <w:tblPr>
        <w:tblStyle w:val="TableGrid"/>
        <w:tblW w:w="1123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768"/>
        <w:gridCol w:w="2700"/>
        <w:gridCol w:w="2790"/>
        <w:gridCol w:w="2051"/>
      </w:tblGrid>
      <w:tr w:rsidR="00FB0C03" w:rsidRPr="00151F65" w14:paraId="26B2D34E" w14:textId="77777777" w:rsidTr="00FB0C03">
        <w:tc>
          <w:tcPr>
            <w:tcW w:w="1927" w:type="dxa"/>
          </w:tcPr>
          <w:p w14:paraId="4345CF9C" w14:textId="77777777" w:rsidR="00FB0C03" w:rsidRPr="00151F65" w:rsidRDefault="00FB0C03" w:rsidP="005C159F">
            <w:pPr>
              <w:ind w:left="50"/>
              <w:rPr>
                <w:rStyle w:val="Emphasis"/>
                <w:rFonts w:cstheme="minorHAnsi"/>
                <w:i w:val="0"/>
                <w:iCs w:val="0"/>
              </w:rPr>
            </w:pPr>
          </w:p>
        </w:tc>
        <w:tc>
          <w:tcPr>
            <w:tcW w:w="1768" w:type="dxa"/>
          </w:tcPr>
          <w:p w14:paraId="2D3DBCE3" w14:textId="45E7A23B" w:rsidR="00FB0C03" w:rsidRPr="009472FC" w:rsidRDefault="00FB0C03" w:rsidP="005C159F">
            <w:pPr>
              <w:ind w:left="50"/>
              <w:rPr>
                <w:rStyle w:val="Emphasis"/>
                <w:rFonts w:cstheme="minorHAnsi"/>
                <w:b/>
                <w:bCs/>
                <w:i w:val="0"/>
                <w:iCs w:val="0"/>
              </w:rPr>
            </w:pPr>
            <w:r w:rsidRPr="009472FC">
              <w:rPr>
                <w:rStyle w:val="Emphasis"/>
                <w:rFonts w:cstheme="minorHAnsi"/>
                <w:b/>
                <w:bCs/>
                <w:i w:val="0"/>
                <w:iCs w:val="0"/>
              </w:rPr>
              <w:t xml:space="preserve">Option </w:t>
            </w:r>
            <w:r>
              <w:rPr>
                <w:rStyle w:val="Emphasis"/>
                <w:rFonts w:cstheme="minorHAnsi"/>
                <w:b/>
                <w:bCs/>
                <w:i w:val="0"/>
                <w:iCs w:val="0"/>
              </w:rPr>
              <w:t>1</w:t>
            </w:r>
          </w:p>
        </w:tc>
        <w:tc>
          <w:tcPr>
            <w:tcW w:w="2700" w:type="dxa"/>
          </w:tcPr>
          <w:p w14:paraId="164B31FF" w14:textId="6B94A6AC" w:rsidR="00FB0C03" w:rsidRPr="009472FC" w:rsidRDefault="00FB0C03" w:rsidP="005C159F">
            <w:pPr>
              <w:ind w:left="50"/>
              <w:rPr>
                <w:rStyle w:val="Emphasis"/>
                <w:rFonts w:cstheme="minorHAnsi"/>
                <w:b/>
                <w:bCs/>
                <w:i w:val="0"/>
                <w:iCs w:val="0"/>
              </w:rPr>
            </w:pPr>
            <w:r w:rsidRPr="009472FC">
              <w:rPr>
                <w:rStyle w:val="Emphasis"/>
                <w:rFonts w:cstheme="minorHAnsi"/>
                <w:b/>
                <w:bCs/>
                <w:i w:val="0"/>
                <w:iCs w:val="0"/>
              </w:rPr>
              <w:t xml:space="preserve">Option </w:t>
            </w:r>
            <w:r>
              <w:rPr>
                <w:rStyle w:val="Emphasis"/>
                <w:rFonts w:cstheme="minorHAnsi"/>
                <w:b/>
                <w:bCs/>
                <w:i w:val="0"/>
                <w:iCs w:val="0"/>
              </w:rPr>
              <w:t>2</w:t>
            </w:r>
          </w:p>
        </w:tc>
        <w:tc>
          <w:tcPr>
            <w:tcW w:w="2790" w:type="dxa"/>
          </w:tcPr>
          <w:p w14:paraId="41DAD42F" w14:textId="46701D84" w:rsidR="00FB0C03" w:rsidRPr="009472FC" w:rsidRDefault="00FB0C03" w:rsidP="005C159F">
            <w:pPr>
              <w:ind w:left="50"/>
              <w:rPr>
                <w:rStyle w:val="Emphasis"/>
                <w:rFonts w:cstheme="minorHAnsi"/>
                <w:b/>
                <w:bCs/>
                <w:i w:val="0"/>
                <w:iCs w:val="0"/>
              </w:rPr>
            </w:pPr>
            <w:r w:rsidRPr="009472FC">
              <w:rPr>
                <w:rStyle w:val="Emphasis"/>
                <w:rFonts w:cstheme="minorHAnsi"/>
                <w:b/>
                <w:bCs/>
                <w:i w:val="0"/>
                <w:iCs w:val="0"/>
              </w:rPr>
              <w:t xml:space="preserve">Option </w:t>
            </w:r>
            <w:r>
              <w:rPr>
                <w:rStyle w:val="Emphasis"/>
                <w:rFonts w:cstheme="minorHAnsi"/>
                <w:b/>
                <w:bCs/>
                <w:i w:val="0"/>
                <w:iCs w:val="0"/>
              </w:rPr>
              <w:t>3</w:t>
            </w:r>
          </w:p>
        </w:tc>
        <w:tc>
          <w:tcPr>
            <w:tcW w:w="2051" w:type="dxa"/>
          </w:tcPr>
          <w:p w14:paraId="683A7BF8" w14:textId="4709D165" w:rsidR="00FB0C03" w:rsidRPr="009472FC" w:rsidRDefault="00FB0C03" w:rsidP="005C159F">
            <w:pPr>
              <w:ind w:left="50"/>
              <w:rPr>
                <w:rStyle w:val="Emphasis"/>
                <w:rFonts w:cstheme="minorHAnsi"/>
                <w:b/>
                <w:bCs/>
                <w:i w:val="0"/>
                <w:iCs w:val="0"/>
              </w:rPr>
            </w:pPr>
          </w:p>
        </w:tc>
      </w:tr>
      <w:tr w:rsidR="00FB0C03" w:rsidRPr="00151F65" w14:paraId="25EE1877" w14:textId="18F373A5" w:rsidTr="007524D6">
        <w:trPr>
          <w:trHeight w:val="909"/>
        </w:trPr>
        <w:tc>
          <w:tcPr>
            <w:tcW w:w="1927" w:type="dxa"/>
          </w:tcPr>
          <w:p w14:paraId="3EF05B5F" w14:textId="71F6CD4F" w:rsidR="00FB0C03" w:rsidRPr="00151F65" w:rsidRDefault="00FB0C03" w:rsidP="005C159F">
            <w:pPr>
              <w:ind w:left="50"/>
              <w:rPr>
                <w:rStyle w:val="Emphasis"/>
                <w:rFonts w:cstheme="minorHAnsi"/>
                <w:i w:val="0"/>
                <w:iCs w:val="0"/>
              </w:rPr>
            </w:pPr>
            <w:r w:rsidRPr="00151F65">
              <w:rPr>
                <w:rStyle w:val="Emphasis"/>
                <w:rFonts w:cstheme="minorHAnsi"/>
                <w:i w:val="0"/>
                <w:iCs w:val="0"/>
              </w:rPr>
              <w:t xml:space="preserve">Peer Exchange 1: </w:t>
            </w:r>
          </w:p>
        </w:tc>
        <w:tc>
          <w:tcPr>
            <w:tcW w:w="1768" w:type="dxa"/>
            <w:vMerge w:val="restart"/>
            <w:vAlign w:val="center"/>
          </w:tcPr>
          <w:p w14:paraId="4DA56084" w14:textId="62D7AE7F" w:rsidR="00FB0C03" w:rsidRDefault="00FB0C03" w:rsidP="005C159F">
            <w:pPr>
              <w:ind w:left="50"/>
              <w:rPr>
                <w:rStyle w:val="Emphasis"/>
                <w:rFonts w:cstheme="minorHAnsi"/>
                <w:i w:val="0"/>
                <w:iCs w:val="0"/>
              </w:rPr>
            </w:pPr>
            <w:r>
              <w:rPr>
                <w:rStyle w:val="Emphasis"/>
                <w:rFonts w:cstheme="minorHAnsi"/>
                <w:i w:val="0"/>
                <w:iCs w:val="0"/>
              </w:rPr>
              <w:t>All peer exchanges cover all strategies</w:t>
            </w:r>
          </w:p>
        </w:tc>
        <w:tc>
          <w:tcPr>
            <w:tcW w:w="2700" w:type="dxa"/>
          </w:tcPr>
          <w:p w14:paraId="14CEFA85" w14:textId="063FFF28" w:rsidR="00FB0C03" w:rsidRDefault="007524D6" w:rsidP="005C159F">
            <w:pPr>
              <w:ind w:left="50"/>
              <w:rPr>
                <w:rStyle w:val="Emphasis"/>
                <w:rFonts w:cstheme="minorHAnsi"/>
                <w:i w:val="0"/>
                <w:iCs w:val="0"/>
              </w:rPr>
            </w:pPr>
            <w:r>
              <w:rPr>
                <w:rStyle w:val="Emphasis"/>
                <w:rFonts w:cstheme="minorHAnsi"/>
                <w:i w:val="0"/>
                <w:iCs w:val="0"/>
              </w:rPr>
              <w:t xml:space="preserve">Prepare </w:t>
            </w:r>
            <w:r w:rsidR="00FB0C03">
              <w:rPr>
                <w:rStyle w:val="Emphasis"/>
                <w:rFonts w:cstheme="minorHAnsi"/>
                <w:i w:val="0"/>
                <w:iCs w:val="0"/>
              </w:rPr>
              <w:t>Sensors</w:t>
            </w:r>
          </w:p>
          <w:p w14:paraId="6D445E60" w14:textId="77777777" w:rsid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Build Buy-In</w:t>
            </w:r>
          </w:p>
          <w:p w14:paraId="200C737E" w14:textId="1379B5C4" w:rsidR="00FB0C03" w:rsidRPr="00151F65"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Navigate Data</w:t>
            </w:r>
          </w:p>
        </w:tc>
        <w:tc>
          <w:tcPr>
            <w:tcW w:w="2790" w:type="dxa"/>
          </w:tcPr>
          <w:p w14:paraId="7A172118" w14:textId="77777777" w:rsidR="00FB0C03" w:rsidRDefault="00FB0C03" w:rsidP="005C159F">
            <w:pPr>
              <w:ind w:left="50"/>
              <w:rPr>
                <w:rStyle w:val="Emphasis"/>
                <w:rFonts w:cstheme="minorHAnsi"/>
                <w:i w:val="0"/>
                <w:iCs w:val="0"/>
              </w:rPr>
            </w:pPr>
            <w:r w:rsidRPr="00151F65">
              <w:rPr>
                <w:rStyle w:val="Emphasis"/>
                <w:rFonts w:cstheme="minorHAnsi"/>
                <w:i w:val="0"/>
                <w:iCs w:val="0"/>
              </w:rPr>
              <w:t>People-Focused Feedback</w:t>
            </w:r>
          </w:p>
          <w:p w14:paraId="7D3DA476" w14:textId="77777777" w:rsid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Build Buy-In</w:t>
            </w:r>
          </w:p>
          <w:p w14:paraId="518E0D99" w14:textId="3E32C5A9" w:rsidR="00FB0C03" w:rsidRPr="00151F65"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Convene</w:t>
            </w:r>
          </w:p>
        </w:tc>
        <w:tc>
          <w:tcPr>
            <w:tcW w:w="2051" w:type="dxa"/>
            <w:vMerge w:val="restart"/>
            <w:vAlign w:val="center"/>
          </w:tcPr>
          <w:p w14:paraId="4EA843A1" w14:textId="5EB2DD17" w:rsidR="00FB0C03" w:rsidRPr="00151F65" w:rsidRDefault="00FB0C03" w:rsidP="005C159F">
            <w:pPr>
              <w:ind w:left="50"/>
              <w:rPr>
                <w:rStyle w:val="Emphasis"/>
                <w:rFonts w:cstheme="minorHAnsi"/>
                <w:i w:val="0"/>
                <w:iCs w:val="0"/>
              </w:rPr>
            </w:pPr>
          </w:p>
        </w:tc>
      </w:tr>
      <w:tr w:rsidR="00FB0C03" w:rsidRPr="00151F65" w14:paraId="3CF74FB5" w14:textId="1E1E72DB" w:rsidTr="007524D6">
        <w:trPr>
          <w:trHeight w:val="900"/>
        </w:trPr>
        <w:tc>
          <w:tcPr>
            <w:tcW w:w="1927" w:type="dxa"/>
          </w:tcPr>
          <w:p w14:paraId="6AEA637B" w14:textId="5839A9AF" w:rsidR="00FB0C03" w:rsidRPr="00151F65" w:rsidRDefault="00FB0C03" w:rsidP="005C159F">
            <w:pPr>
              <w:ind w:left="50"/>
              <w:rPr>
                <w:rStyle w:val="Emphasis"/>
                <w:rFonts w:cstheme="minorHAnsi"/>
                <w:i w:val="0"/>
                <w:iCs w:val="0"/>
              </w:rPr>
            </w:pPr>
            <w:r w:rsidRPr="00151F65">
              <w:rPr>
                <w:rStyle w:val="Emphasis"/>
                <w:rFonts w:cstheme="minorHAnsi"/>
                <w:i w:val="0"/>
                <w:iCs w:val="0"/>
              </w:rPr>
              <w:t xml:space="preserve">Peer Exchange 2: </w:t>
            </w:r>
          </w:p>
        </w:tc>
        <w:tc>
          <w:tcPr>
            <w:tcW w:w="1768" w:type="dxa"/>
            <w:vMerge/>
          </w:tcPr>
          <w:p w14:paraId="7D257498" w14:textId="77777777" w:rsidR="00FB0C03" w:rsidRDefault="00FB0C03" w:rsidP="005C159F">
            <w:pPr>
              <w:ind w:left="50"/>
              <w:rPr>
                <w:rStyle w:val="Emphasis"/>
                <w:rFonts w:cstheme="minorHAnsi"/>
                <w:i w:val="0"/>
                <w:iCs w:val="0"/>
              </w:rPr>
            </w:pPr>
          </w:p>
        </w:tc>
        <w:tc>
          <w:tcPr>
            <w:tcW w:w="2700" w:type="dxa"/>
          </w:tcPr>
          <w:p w14:paraId="6EA7F8B3" w14:textId="12E8C7EE" w:rsidR="00FB0C03" w:rsidRDefault="007524D6" w:rsidP="005C159F">
            <w:pPr>
              <w:ind w:left="50"/>
              <w:rPr>
                <w:rStyle w:val="Emphasis"/>
                <w:rFonts w:cstheme="minorHAnsi"/>
                <w:i w:val="0"/>
                <w:iCs w:val="0"/>
              </w:rPr>
            </w:pPr>
            <w:r>
              <w:rPr>
                <w:rStyle w:val="Emphasis"/>
                <w:rFonts w:cstheme="minorHAnsi"/>
                <w:i w:val="0"/>
                <w:iCs w:val="0"/>
              </w:rPr>
              <w:t xml:space="preserve">Establish </w:t>
            </w:r>
            <w:r w:rsidR="00FB0C03">
              <w:rPr>
                <w:rStyle w:val="Emphasis"/>
                <w:rFonts w:cstheme="minorHAnsi"/>
                <w:i w:val="0"/>
                <w:iCs w:val="0"/>
              </w:rPr>
              <w:t>Pathways</w:t>
            </w:r>
          </w:p>
          <w:p w14:paraId="049485DB" w14:textId="77777777" w:rsid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Convene</w:t>
            </w:r>
          </w:p>
          <w:p w14:paraId="65039508" w14:textId="1B2B52B3" w:rsidR="00FB0C03" w:rsidRPr="00151F65"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Formalize Assessments</w:t>
            </w:r>
          </w:p>
        </w:tc>
        <w:tc>
          <w:tcPr>
            <w:tcW w:w="2790" w:type="dxa"/>
          </w:tcPr>
          <w:p w14:paraId="133D7DE7" w14:textId="77777777" w:rsidR="00FB0C03" w:rsidRDefault="00FB0C03" w:rsidP="005C159F">
            <w:pPr>
              <w:ind w:left="50"/>
              <w:rPr>
                <w:rStyle w:val="Emphasis"/>
                <w:rFonts w:cstheme="minorHAnsi"/>
                <w:i w:val="0"/>
                <w:iCs w:val="0"/>
              </w:rPr>
            </w:pPr>
            <w:r w:rsidRPr="00151F65">
              <w:rPr>
                <w:rStyle w:val="Emphasis"/>
                <w:rFonts w:cstheme="minorHAnsi"/>
                <w:i w:val="0"/>
                <w:iCs w:val="0"/>
              </w:rPr>
              <w:t>Data-Focused Feedback</w:t>
            </w:r>
          </w:p>
          <w:p w14:paraId="75054E6F" w14:textId="6032FFB9" w:rsid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Navigate Data</w:t>
            </w:r>
          </w:p>
          <w:p w14:paraId="4D23D955" w14:textId="69EE4621" w:rsidR="00FB0C03" w:rsidRPr="00151F65" w:rsidRDefault="00FB0C03" w:rsidP="005C159F">
            <w:pPr>
              <w:pStyle w:val="ListParagraph"/>
              <w:numPr>
                <w:ilvl w:val="0"/>
                <w:numId w:val="36"/>
              </w:numPr>
              <w:ind w:hanging="279"/>
              <w:rPr>
                <w:rStyle w:val="Emphasis"/>
                <w:rFonts w:cstheme="minorHAnsi"/>
                <w:i w:val="0"/>
                <w:iCs w:val="0"/>
              </w:rPr>
            </w:pPr>
            <w:r w:rsidRPr="00151F65">
              <w:rPr>
                <w:rStyle w:val="Emphasis"/>
                <w:rFonts w:cstheme="minorHAnsi"/>
                <w:i w:val="0"/>
                <w:iCs w:val="0"/>
              </w:rPr>
              <w:t>Formalize Assessments</w:t>
            </w:r>
          </w:p>
        </w:tc>
        <w:tc>
          <w:tcPr>
            <w:tcW w:w="2051" w:type="dxa"/>
            <w:vMerge/>
          </w:tcPr>
          <w:p w14:paraId="1128EF0A" w14:textId="0801EE69" w:rsidR="00FB0C03" w:rsidRPr="00151F65" w:rsidRDefault="00FB0C03" w:rsidP="005C159F">
            <w:pPr>
              <w:ind w:left="50"/>
              <w:rPr>
                <w:rStyle w:val="Emphasis"/>
                <w:rFonts w:cstheme="minorHAnsi"/>
                <w:i w:val="0"/>
                <w:iCs w:val="0"/>
              </w:rPr>
            </w:pPr>
          </w:p>
        </w:tc>
      </w:tr>
      <w:tr w:rsidR="00FB0C03" w:rsidRPr="00151F65" w14:paraId="3F85DCBE" w14:textId="1723EEC7" w:rsidTr="00FB0C03">
        <w:tc>
          <w:tcPr>
            <w:tcW w:w="1927" w:type="dxa"/>
          </w:tcPr>
          <w:p w14:paraId="0ABE3F0F" w14:textId="00BA820B" w:rsidR="00FB0C03" w:rsidRPr="00151F65" w:rsidRDefault="00FB0C03" w:rsidP="005C159F">
            <w:pPr>
              <w:ind w:left="50"/>
              <w:rPr>
                <w:rStyle w:val="Emphasis"/>
                <w:rFonts w:cstheme="minorHAnsi"/>
                <w:i w:val="0"/>
                <w:iCs w:val="0"/>
              </w:rPr>
            </w:pPr>
            <w:r w:rsidRPr="00151F65">
              <w:rPr>
                <w:rStyle w:val="Emphasis"/>
                <w:rFonts w:cstheme="minorHAnsi"/>
                <w:i w:val="0"/>
                <w:iCs w:val="0"/>
              </w:rPr>
              <w:t xml:space="preserve">Peer Exchange 3: </w:t>
            </w:r>
          </w:p>
        </w:tc>
        <w:tc>
          <w:tcPr>
            <w:tcW w:w="1768" w:type="dxa"/>
            <w:vMerge/>
          </w:tcPr>
          <w:p w14:paraId="3C9575D7" w14:textId="77777777" w:rsidR="00FB0C03" w:rsidRDefault="00FB0C03" w:rsidP="005C159F">
            <w:pPr>
              <w:ind w:left="50"/>
              <w:rPr>
                <w:rStyle w:val="Emphasis"/>
                <w:rFonts w:cstheme="minorHAnsi"/>
                <w:i w:val="0"/>
                <w:iCs w:val="0"/>
              </w:rPr>
            </w:pPr>
          </w:p>
        </w:tc>
        <w:tc>
          <w:tcPr>
            <w:tcW w:w="2700" w:type="dxa"/>
          </w:tcPr>
          <w:p w14:paraId="258BF056" w14:textId="23E8D52E" w:rsidR="00FB0C03" w:rsidRDefault="00FB0C03" w:rsidP="005C159F">
            <w:pPr>
              <w:ind w:left="50"/>
              <w:rPr>
                <w:rStyle w:val="Emphasis"/>
                <w:rFonts w:cstheme="minorHAnsi"/>
                <w:i w:val="0"/>
                <w:iCs w:val="0"/>
              </w:rPr>
            </w:pPr>
            <w:r>
              <w:rPr>
                <w:rStyle w:val="Emphasis"/>
                <w:rFonts w:cstheme="minorHAnsi"/>
                <w:i w:val="0"/>
                <w:iCs w:val="0"/>
              </w:rPr>
              <w:t>Integrate</w:t>
            </w:r>
            <w:r w:rsidR="007524D6">
              <w:rPr>
                <w:rStyle w:val="Emphasis"/>
                <w:rFonts w:cstheme="minorHAnsi"/>
                <w:i w:val="0"/>
                <w:iCs w:val="0"/>
              </w:rPr>
              <w:t xml:space="preserve"> Feedback</w:t>
            </w:r>
          </w:p>
          <w:p w14:paraId="6E351150" w14:textId="77777777" w:rsid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Adjust Actions</w:t>
            </w:r>
          </w:p>
          <w:p w14:paraId="17F562F8" w14:textId="04E61DAF" w:rsidR="00FB0C03" w:rsidRP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Tell Your Story</w:t>
            </w:r>
          </w:p>
        </w:tc>
        <w:tc>
          <w:tcPr>
            <w:tcW w:w="2790" w:type="dxa"/>
          </w:tcPr>
          <w:p w14:paraId="37F88C02" w14:textId="7F281974" w:rsidR="00FB0C03" w:rsidRDefault="005C159F" w:rsidP="005C159F">
            <w:pPr>
              <w:ind w:left="50"/>
              <w:rPr>
                <w:rStyle w:val="Emphasis"/>
                <w:rFonts w:cstheme="minorHAnsi"/>
                <w:i w:val="0"/>
                <w:iCs w:val="0"/>
              </w:rPr>
            </w:pPr>
            <w:r>
              <w:rPr>
                <w:rStyle w:val="Emphasis"/>
                <w:rFonts w:cstheme="minorHAnsi"/>
                <w:i w:val="0"/>
                <w:iCs w:val="0"/>
              </w:rPr>
              <w:t>Integrate Feedback</w:t>
            </w:r>
          </w:p>
          <w:p w14:paraId="05F31036" w14:textId="1D70B339" w:rsid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Adjust Actions</w:t>
            </w:r>
          </w:p>
          <w:p w14:paraId="385EA5DD" w14:textId="78CDC03E" w:rsidR="00FB0C03" w:rsidRPr="00FB0C03" w:rsidRDefault="00FB0C03" w:rsidP="005C159F">
            <w:pPr>
              <w:pStyle w:val="ListParagraph"/>
              <w:numPr>
                <w:ilvl w:val="0"/>
                <w:numId w:val="36"/>
              </w:numPr>
              <w:ind w:hanging="279"/>
              <w:rPr>
                <w:rStyle w:val="Emphasis"/>
                <w:rFonts w:cstheme="minorHAnsi"/>
                <w:i w:val="0"/>
                <w:iCs w:val="0"/>
              </w:rPr>
            </w:pPr>
            <w:r>
              <w:rPr>
                <w:rStyle w:val="Emphasis"/>
                <w:rFonts w:cstheme="minorHAnsi"/>
                <w:i w:val="0"/>
                <w:iCs w:val="0"/>
              </w:rPr>
              <w:t>Tell Your Story</w:t>
            </w:r>
          </w:p>
        </w:tc>
        <w:tc>
          <w:tcPr>
            <w:tcW w:w="2051" w:type="dxa"/>
            <w:vMerge/>
          </w:tcPr>
          <w:p w14:paraId="588C140B" w14:textId="7C6E8E86" w:rsidR="00FB0C03" w:rsidRPr="00151F65" w:rsidRDefault="00FB0C03" w:rsidP="005C159F">
            <w:pPr>
              <w:ind w:left="50"/>
              <w:rPr>
                <w:rStyle w:val="Emphasis"/>
                <w:rFonts w:cstheme="minorHAnsi"/>
                <w:i w:val="0"/>
                <w:iCs w:val="0"/>
              </w:rPr>
            </w:pPr>
          </w:p>
        </w:tc>
      </w:tr>
    </w:tbl>
    <w:p w14:paraId="60F6857F" w14:textId="74F51286" w:rsidR="00D46248" w:rsidRDefault="008402AB" w:rsidP="00054D06">
      <w:pPr>
        <w:keepNext/>
        <w:keepLines/>
        <w:spacing w:before="120"/>
        <w:rPr>
          <w:rStyle w:val="Emphasis"/>
          <w:rFonts w:cstheme="minorHAnsi"/>
          <w:i w:val="0"/>
          <w:iCs w:val="0"/>
        </w:rPr>
      </w:pPr>
      <w:r w:rsidRPr="00054D06">
        <w:rPr>
          <w:rStyle w:val="Emphasis"/>
          <w:rFonts w:cstheme="minorHAnsi"/>
        </w:rPr>
        <w:t>Treatment of Virtual Peer Exchanges</w:t>
      </w:r>
      <w:r w:rsidRPr="00F3375D">
        <w:rPr>
          <w:rStyle w:val="Emphasis"/>
          <w:rFonts w:cstheme="minorHAnsi"/>
          <w:b/>
          <w:bCs/>
          <w:i w:val="0"/>
          <w:iCs w:val="0"/>
        </w:rPr>
        <w:t xml:space="preserve"> -</w:t>
      </w:r>
      <w:r>
        <w:rPr>
          <w:rStyle w:val="Emphasis"/>
          <w:rFonts w:cstheme="minorHAnsi"/>
          <w:i w:val="0"/>
          <w:iCs w:val="0"/>
        </w:rPr>
        <w:t xml:space="preserve"> </w:t>
      </w:r>
      <w:r w:rsidR="005231B1">
        <w:rPr>
          <w:rStyle w:val="Emphasis"/>
          <w:rFonts w:cstheme="minorHAnsi"/>
          <w:i w:val="0"/>
          <w:iCs w:val="0"/>
        </w:rPr>
        <w:t xml:space="preserve">Since all-day meetings are difficult </w:t>
      </w:r>
      <w:r>
        <w:rPr>
          <w:rStyle w:val="Emphasis"/>
          <w:rFonts w:cstheme="minorHAnsi"/>
          <w:i w:val="0"/>
          <w:iCs w:val="0"/>
        </w:rPr>
        <w:t xml:space="preserve">in a </w:t>
      </w:r>
      <w:r w:rsidR="005231B1">
        <w:rPr>
          <w:rStyle w:val="Emphasis"/>
          <w:rFonts w:cstheme="minorHAnsi"/>
          <w:i w:val="0"/>
          <w:iCs w:val="0"/>
        </w:rPr>
        <w:t>virtual</w:t>
      </w:r>
      <w:r>
        <w:rPr>
          <w:rStyle w:val="Emphasis"/>
          <w:rFonts w:cstheme="minorHAnsi"/>
          <w:i w:val="0"/>
          <w:iCs w:val="0"/>
        </w:rPr>
        <w:t xml:space="preserve"> environment</w:t>
      </w:r>
      <w:r w:rsidR="005231B1">
        <w:rPr>
          <w:rStyle w:val="Emphasis"/>
          <w:rFonts w:cstheme="minorHAnsi"/>
          <w:i w:val="0"/>
          <w:iCs w:val="0"/>
        </w:rPr>
        <w:t xml:space="preserve">, </w:t>
      </w:r>
      <w:r w:rsidR="00C7274A">
        <w:rPr>
          <w:rStyle w:val="Emphasis"/>
          <w:rFonts w:cstheme="minorHAnsi"/>
          <w:i w:val="0"/>
          <w:iCs w:val="0"/>
        </w:rPr>
        <w:t xml:space="preserve">we will use a different </w:t>
      </w:r>
      <w:r w:rsidR="005231B1">
        <w:rPr>
          <w:rStyle w:val="Emphasis"/>
          <w:rFonts w:cstheme="minorHAnsi"/>
          <w:i w:val="0"/>
          <w:iCs w:val="0"/>
        </w:rPr>
        <w:t xml:space="preserve">format </w:t>
      </w:r>
      <w:r w:rsidR="00C44DE0">
        <w:rPr>
          <w:rStyle w:val="Emphasis"/>
          <w:rFonts w:cstheme="minorHAnsi"/>
          <w:i w:val="0"/>
          <w:iCs w:val="0"/>
        </w:rPr>
        <w:t>for</w:t>
      </w:r>
      <w:r w:rsidR="00330257">
        <w:rPr>
          <w:rStyle w:val="Emphasis"/>
          <w:rFonts w:cstheme="minorHAnsi"/>
          <w:i w:val="0"/>
          <w:iCs w:val="0"/>
        </w:rPr>
        <w:t xml:space="preserve"> the</w:t>
      </w:r>
      <w:r w:rsidR="00C44DE0">
        <w:rPr>
          <w:rStyle w:val="Emphasis"/>
          <w:rFonts w:cstheme="minorHAnsi"/>
          <w:i w:val="0"/>
          <w:iCs w:val="0"/>
        </w:rPr>
        <w:t xml:space="preserve"> virtual exchanges</w:t>
      </w:r>
      <w:r w:rsidR="0090225E">
        <w:rPr>
          <w:rStyle w:val="Emphasis"/>
          <w:rFonts w:cstheme="minorHAnsi"/>
          <w:i w:val="0"/>
          <w:iCs w:val="0"/>
        </w:rPr>
        <w:t>.</w:t>
      </w:r>
      <w:r w:rsidR="005231B1">
        <w:rPr>
          <w:rStyle w:val="Emphasis"/>
          <w:rFonts w:cstheme="minorHAnsi"/>
          <w:i w:val="0"/>
          <w:iCs w:val="0"/>
        </w:rPr>
        <w:t xml:space="preserve"> We envision</w:t>
      </w:r>
      <w:r w:rsidR="000161D9">
        <w:rPr>
          <w:rStyle w:val="Emphasis"/>
          <w:rFonts w:cstheme="minorHAnsi"/>
          <w:i w:val="0"/>
          <w:iCs w:val="0"/>
        </w:rPr>
        <w:t xml:space="preserve"> breaking the exchange into several</w:t>
      </w:r>
      <w:r w:rsidR="005231B1">
        <w:rPr>
          <w:rStyle w:val="Emphasis"/>
          <w:rFonts w:cstheme="minorHAnsi"/>
          <w:i w:val="0"/>
          <w:iCs w:val="0"/>
        </w:rPr>
        <w:t xml:space="preserve"> two- to four-hour sessions, potentially spread</w:t>
      </w:r>
      <w:r w:rsidR="00337723">
        <w:rPr>
          <w:rStyle w:val="Emphasis"/>
          <w:rFonts w:cstheme="minorHAnsi"/>
          <w:i w:val="0"/>
          <w:iCs w:val="0"/>
        </w:rPr>
        <w:t xml:space="preserve"> out</w:t>
      </w:r>
      <w:r w:rsidR="005231B1">
        <w:rPr>
          <w:rStyle w:val="Emphasis"/>
          <w:rFonts w:cstheme="minorHAnsi"/>
          <w:i w:val="0"/>
          <w:iCs w:val="0"/>
        </w:rPr>
        <w:t xml:space="preserve"> over two or more days. </w:t>
      </w:r>
      <w:r w:rsidR="000A4B9E">
        <w:rPr>
          <w:rStyle w:val="Emphasis"/>
          <w:rFonts w:cstheme="minorHAnsi"/>
          <w:i w:val="0"/>
          <w:iCs w:val="0"/>
        </w:rPr>
        <w:t xml:space="preserve">While standard video conference software is a great default, a </w:t>
      </w:r>
      <w:r w:rsidR="00337723">
        <w:rPr>
          <w:rStyle w:val="Emphasis"/>
          <w:rFonts w:cstheme="minorHAnsi"/>
          <w:i w:val="0"/>
          <w:iCs w:val="0"/>
        </w:rPr>
        <w:t xml:space="preserve">range </w:t>
      </w:r>
      <w:r w:rsidR="000A4B9E">
        <w:rPr>
          <w:rStyle w:val="Emphasis"/>
          <w:rFonts w:cstheme="minorHAnsi"/>
          <w:i w:val="0"/>
          <w:iCs w:val="0"/>
        </w:rPr>
        <w:t xml:space="preserve">of networking and online engagement software </w:t>
      </w:r>
      <w:r w:rsidR="00337723">
        <w:rPr>
          <w:rStyle w:val="Emphasis"/>
          <w:rFonts w:cstheme="minorHAnsi"/>
          <w:i w:val="0"/>
          <w:iCs w:val="0"/>
        </w:rPr>
        <w:t xml:space="preserve">options </w:t>
      </w:r>
      <w:proofErr w:type="gramStart"/>
      <w:r w:rsidR="00337723">
        <w:rPr>
          <w:rStyle w:val="Emphasis"/>
          <w:rFonts w:cstheme="minorHAnsi"/>
          <w:i w:val="0"/>
          <w:iCs w:val="0"/>
        </w:rPr>
        <w:t>are</w:t>
      </w:r>
      <w:proofErr w:type="gramEnd"/>
      <w:r w:rsidR="00337723">
        <w:rPr>
          <w:rStyle w:val="Emphasis"/>
          <w:rFonts w:cstheme="minorHAnsi"/>
          <w:i w:val="0"/>
          <w:iCs w:val="0"/>
        </w:rPr>
        <w:t xml:space="preserve"> </w:t>
      </w:r>
      <w:r w:rsidR="000A4B9E">
        <w:rPr>
          <w:rStyle w:val="Emphasis"/>
          <w:rFonts w:cstheme="minorHAnsi"/>
          <w:i w:val="0"/>
          <w:iCs w:val="0"/>
        </w:rPr>
        <w:t xml:space="preserve">emerging that </w:t>
      </w:r>
      <w:r w:rsidR="0086403A">
        <w:rPr>
          <w:rStyle w:val="Emphasis"/>
          <w:rFonts w:cstheme="minorHAnsi"/>
          <w:i w:val="0"/>
          <w:iCs w:val="0"/>
        </w:rPr>
        <w:t>could</w:t>
      </w:r>
      <w:r w:rsidR="000A4B9E">
        <w:rPr>
          <w:rStyle w:val="Emphasis"/>
          <w:rFonts w:cstheme="minorHAnsi"/>
          <w:i w:val="0"/>
          <w:iCs w:val="0"/>
        </w:rPr>
        <w:t xml:space="preserve"> be examined for </w:t>
      </w:r>
      <w:r w:rsidR="00E92CBF">
        <w:rPr>
          <w:rStyle w:val="Emphasis"/>
          <w:rFonts w:cstheme="minorHAnsi"/>
          <w:i w:val="0"/>
          <w:iCs w:val="0"/>
        </w:rPr>
        <w:t>potential value-added to the exchange of ideas and discussion.</w:t>
      </w:r>
    </w:p>
    <w:p w14:paraId="13EB24C1" w14:textId="6CD1D1E0" w:rsidR="00D1141A" w:rsidRDefault="0086403A" w:rsidP="0086403A">
      <w:pPr>
        <w:ind w:left="720"/>
        <w:rPr>
          <w:rStyle w:val="Emphasis"/>
          <w:rFonts w:cstheme="minorHAnsi"/>
          <w:b/>
          <w:bCs/>
          <w:i w:val="0"/>
          <w:iCs w:val="0"/>
        </w:rPr>
        <w:sectPr w:rsidR="00D1141A" w:rsidSect="006C2CE3">
          <w:footerReference w:type="default" r:id="rId11"/>
          <w:pgSz w:w="12240" w:h="15840"/>
          <w:pgMar w:top="1440" w:right="1080" w:bottom="1440" w:left="1080" w:header="0" w:footer="576" w:gutter="0"/>
          <w:pgNumType w:start="1"/>
          <w:cols w:space="1700"/>
          <w:docGrid w:linePitch="360"/>
        </w:sectPr>
      </w:pPr>
      <w:r w:rsidRPr="0086403A">
        <w:rPr>
          <w:rStyle w:val="Emphasis"/>
          <w:rFonts w:cstheme="minorHAnsi"/>
          <w:color w:val="656253"/>
        </w:rPr>
        <w:t>Deliverable</w:t>
      </w:r>
      <w:r>
        <w:rPr>
          <w:rStyle w:val="Emphasis"/>
          <w:rFonts w:cstheme="minorHAnsi"/>
          <w:color w:val="656253"/>
        </w:rPr>
        <w:t>s</w:t>
      </w:r>
      <w:r w:rsidRPr="0086403A">
        <w:rPr>
          <w:rStyle w:val="Emphasis"/>
          <w:rFonts w:cstheme="minorHAnsi"/>
          <w:color w:val="656253"/>
        </w:rPr>
        <w:t xml:space="preserve">: </w:t>
      </w:r>
      <w:proofErr w:type="gramStart"/>
      <w:r w:rsidR="00AC7199">
        <w:rPr>
          <w:rStyle w:val="Emphasis"/>
          <w:rFonts w:cstheme="minorHAnsi"/>
        </w:rPr>
        <w:t>3</w:t>
      </w:r>
      <w:proofErr w:type="gramEnd"/>
      <w:r w:rsidR="00AC7199">
        <w:rPr>
          <w:rStyle w:val="Emphasis"/>
          <w:rFonts w:cstheme="minorHAnsi"/>
        </w:rPr>
        <w:t xml:space="preserve"> in-person and </w:t>
      </w:r>
      <w:r w:rsidR="00491087">
        <w:rPr>
          <w:rStyle w:val="Emphasis"/>
          <w:rFonts w:cstheme="minorHAnsi"/>
        </w:rPr>
        <w:t>1</w:t>
      </w:r>
      <w:r w:rsidR="00AC7199">
        <w:rPr>
          <w:rStyle w:val="Emphasis"/>
          <w:rFonts w:cstheme="minorHAnsi"/>
        </w:rPr>
        <w:t>-3 virtual peer exchanges</w:t>
      </w:r>
      <w:r w:rsidR="00491087">
        <w:rPr>
          <w:rStyle w:val="Emphasis"/>
          <w:rFonts w:cstheme="minorHAnsi"/>
        </w:rPr>
        <w:t>;</w:t>
      </w:r>
      <w:r w:rsidR="00AC7199">
        <w:rPr>
          <w:rStyle w:val="Emphasis"/>
          <w:rFonts w:cstheme="minorHAnsi"/>
        </w:rPr>
        <w:t xml:space="preserve"> p</w:t>
      </w:r>
      <w:r w:rsidR="00CA4924">
        <w:rPr>
          <w:rStyle w:val="Emphasis"/>
          <w:rFonts w:cstheme="minorHAnsi"/>
        </w:rPr>
        <w:t>eer exchange summaries; r</w:t>
      </w:r>
      <w:r>
        <w:rPr>
          <w:rStyle w:val="Emphasis"/>
          <w:rFonts w:cstheme="minorHAnsi"/>
        </w:rPr>
        <w:t>efined and expanded</w:t>
      </w:r>
      <w:r w:rsidR="000B3E68">
        <w:rPr>
          <w:rStyle w:val="Emphasis"/>
          <w:rFonts w:cstheme="minorHAnsi"/>
          <w:i w:val="0"/>
          <w:iCs w:val="0"/>
        </w:rPr>
        <w:t xml:space="preserve"> </w:t>
      </w:r>
      <w:r w:rsidR="000B3E68" w:rsidRPr="0086403A">
        <w:rPr>
          <w:rStyle w:val="Emphasis"/>
          <w:rFonts w:cstheme="minorHAnsi"/>
        </w:rPr>
        <w:t>strategies</w:t>
      </w:r>
      <w:r>
        <w:rPr>
          <w:rStyle w:val="Emphasis"/>
          <w:rFonts w:cstheme="minorHAnsi"/>
        </w:rPr>
        <w:t>;</w:t>
      </w:r>
      <w:r w:rsidR="00232366" w:rsidRPr="0086403A">
        <w:rPr>
          <w:rStyle w:val="Emphasis"/>
          <w:rFonts w:cstheme="minorHAnsi"/>
        </w:rPr>
        <w:t xml:space="preserve"> new case studies of successful implementation</w:t>
      </w:r>
    </w:p>
    <w:p w14:paraId="7C1E9F09" w14:textId="38DDD9AD" w:rsidR="002E2E5A" w:rsidRPr="0088183E" w:rsidRDefault="002E2E5A" w:rsidP="00FB7F2D">
      <w:pPr>
        <w:keepNext/>
        <w:keepLines/>
        <w:rPr>
          <w:rStyle w:val="Emphasis"/>
          <w:rFonts w:cstheme="minorHAnsi"/>
          <w:b/>
          <w:bCs/>
          <w:i w:val="0"/>
          <w:iCs w:val="0"/>
        </w:rPr>
      </w:pPr>
      <w:r>
        <w:rPr>
          <w:rStyle w:val="Emphasis"/>
          <w:rFonts w:cstheme="minorHAnsi"/>
          <w:b/>
          <w:bCs/>
          <w:i w:val="0"/>
          <w:iCs w:val="0"/>
        </w:rPr>
        <w:t xml:space="preserve">Task </w:t>
      </w:r>
      <w:r w:rsidR="00B86CCE">
        <w:rPr>
          <w:rStyle w:val="Emphasis"/>
          <w:rFonts w:cstheme="minorHAnsi"/>
          <w:b/>
          <w:bCs/>
          <w:i w:val="0"/>
          <w:iCs w:val="0"/>
        </w:rPr>
        <w:t>1.</w:t>
      </w:r>
      <w:r w:rsidR="00C44DE0">
        <w:rPr>
          <w:rStyle w:val="Emphasis"/>
          <w:rFonts w:cstheme="minorHAnsi"/>
          <w:b/>
          <w:bCs/>
          <w:i w:val="0"/>
          <w:iCs w:val="0"/>
        </w:rPr>
        <w:t>5</w:t>
      </w:r>
      <w:r>
        <w:rPr>
          <w:rStyle w:val="Emphasis"/>
          <w:rFonts w:cstheme="minorHAnsi"/>
          <w:b/>
          <w:bCs/>
          <w:i w:val="0"/>
          <w:iCs w:val="0"/>
        </w:rPr>
        <w:t xml:space="preserve">: </w:t>
      </w:r>
      <w:r w:rsidR="00B1016B">
        <w:rPr>
          <w:rStyle w:val="Emphasis"/>
          <w:rFonts w:cstheme="minorHAnsi"/>
          <w:b/>
          <w:bCs/>
          <w:i w:val="0"/>
          <w:iCs w:val="0"/>
        </w:rPr>
        <w:t>Participant Feedback</w:t>
      </w:r>
      <w:r w:rsidR="00F62E22">
        <w:rPr>
          <w:rStyle w:val="Emphasis"/>
          <w:rFonts w:cstheme="minorHAnsi"/>
          <w:b/>
          <w:bCs/>
          <w:i w:val="0"/>
          <w:iCs w:val="0"/>
        </w:rPr>
        <w:t xml:space="preserve"> </w:t>
      </w:r>
      <w:r w:rsidR="00B17F61">
        <w:rPr>
          <w:rStyle w:val="Emphasis"/>
          <w:rFonts w:cstheme="minorHAnsi"/>
          <w:b/>
          <w:bCs/>
          <w:i w:val="0"/>
          <w:iCs w:val="0"/>
        </w:rPr>
        <w:t>and</w:t>
      </w:r>
      <w:r w:rsidR="00F62E22">
        <w:rPr>
          <w:rStyle w:val="Emphasis"/>
          <w:rFonts w:cstheme="minorHAnsi"/>
          <w:b/>
          <w:bCs/>
          <w:i w:val="0"/>
          <w:iCs w:val="0"/>
        </w:rPr>
        <w:t xml:space="preserve"> Surveys</w:t>
      </w:r>
    </w:p>
    <w:p w14:paraId="456A044D" w14:textId="16E6ADD5" w:rsidR="0035382C" w:rsidRDefault="007524D6" w:rsidP="00FB7F2D">
      <w:pPr>
        <w:keepNext/>
        <w:keepLines/>
        <w:rPr>
          <w:rStyle w:val="Emphasis"/>
          <w:rFonts w:cstheme="minorHAnsi"/>
          <w:i w:val="0"/>
          <w:iCs w:val="0"/>
        </w:rPr>
      </w:pPr>
      <w:r>
        <w:rPr>
          <w:rStyle w:val="Emphasis"/>
          <w:rFonts w:cstheme="minorHAnsi"/>
          <w:i w:val="0"/>
          <w:iCs w:val="0"/>
        </w:rPr>
        <w:t>The team will develop and deploy s</w:t>
      </w:r>
      <w:r w:rsidR="0035382C">
        <w:rPr>
          <w:rStyle w:val="Emphasis"/>
          <w:rFonts w:cstheme="minorHAnsi"/>
          <w:i w:val="0"/>
          <w:iCs w:val="0"/>
        </w:rPr>
        <w:t xml:space="preserve">urveys </w:t>
      </w:r>
      <w:r>
        <w:rPr>
          <w:rStyle w:val="Emphasis"/>
          <w:rFonts w:cstheme="minorHAnsi"/>
          <w:i w:val="0"/>
          <w:iCs w:val="0"/>
        </w:rPr>
        <w:t>to the</w:t>
      </w:r>
      <w:r w:rsidR="0035382C">
        <w:rPr>
          <w:rStyle w:val="Emphasis"/>
          <w:rFonts w:cstheme="minorHAnsi"/>
          <w:i w:val="0"/>
          <w:iCs w:val="0"/>
        </w:rPr>
        <w:t xml:space="preserve"> peer exchange and workshop participants</w:t>
      </w:r>
      <w:r>
        <w:rPr>
          <w:rStyle w:val="Emphasis"/>
          <w:rFonts w:cstheme="minorHAnsi"/>
          <w:i w:val="0"/>
          <w:iCs w:val="0"/>
        </w:rPr>
        <w:t xml:space="preserve">, </w:t>
      </w:r>
      <w:r w:rsidR="00087A54">
        <w:rPr>
          <w:rStyle w:val="Emphasis"/>
          <w:rFonts w:cstheme="minorHAnsi"/>
          <w:i w:val="0"/>
          <w:iCs w:val="0"/>
        </w:rPr>
        <w:t xml:space="preserve">the results of </w:t>
      </w:r>
      <w:r>
        <w:rPr>
          <w:rStyle w:val="Emphasis"/>
          <w:rFonts w:cstheme="minorHAnsi"/>
          <w:i w:val="0"/>
          <w:iCs w:val="0"/>
        </w:rPr>
        <w:t>which</w:t>
      </w:r>
      <w:r w:rsidR="0035382C">
        <w:rPr>
          <w:rStyle w:val="Emphasis"/>
          <w:rFonts w:cstheme="minorHAnsi"/>
          <w:i w:val="0"/>
          <w:iCs w:val="0"/>
        </w:rPr>
        <w:t xml:space="preserve"> will serve </w:t>
      </w:r>
      <w:r w:rsidR="00F62E22">
        <w:rPr>
          <w:rStyle w:val="Emphasis"/>
          <w:rFonts w:cstheme="minorHAnsi"/>
          <w:i w:val="0"/>
          <w:iCs w:val="0"/>
        </w:rPr>
        <w:t xml:space="preserve">a </w:t>
      </w:r>
      <w:r w:rsidR="0035382C">
        <w:rPr>
          <w:rStyle w:val="Emphasis"/>
          <w:rFonts w:cstheme="minorHAnsi"/>
          <w:i w:val="0"/>
          <w:iCs w:val="0"/>
        </w:rPr>
        <w:t>dual role:</w:t>
      </w:r>
    </w:p>
    <w:p w14:paraId="0D41A607" w14:textId="238FBDAA" w:rsidR="0035382C" w:rsidRPr="0035382C" w:rsidRDefault="00F62E22" w:rsidP="00FB7F2D">
      <w:pPr>
        <w:pStyle w:val="ListParagraph"/>
        <w:keepNext/>
        <w:keepLines/>
        <w:numPr>
          <w:ilvl w:val="0"/>
          <w:numId w:val="34"/>
        </w:numPr>
        <w:rPr>
          <w:rStyle w:val="Emphasis"/>
          <w:rFonts w:cstheme="minorHAnsi"/>
          <w:b/>
          <w:bCs/>
          <w:i w:val="0"/>
          <w:iCs w:val="0"/>
        </w:rPr>
      </w:pPr>
      <w:r>
        <w:rPr>
          <w:rStyle w:val="Emphasis"/>
          <w:rFonts w:cstheme="minorHAnsi"/>
          <w:b/>
          <w:bCs/>
          <w:i w:val="0"/>
          <w:iCs w:val="0"/>
        </w:rPr>
        <w:t xml:space="preserve">Assessment – </w:t>
      </w:r>
      <w:r>
        <w:rPr>
          <w:rStyle w:val="Emphasis"/>
          <w:rFonts w:cstheme="minorHAnsi"/>
          <w:i w:val="0"/>
          <w:iCs w:val="0"/>
        </w:rPr>
        <w:t>Letting</w:t>
      </w:r>
      <w:r w:rsidR="0035382C" w:rsidRPr="0035382C">
        <w:rPr>
          <w:rStyle w:val="Emphasis"/>
          <w:rFonts w:cstheme="minorHAnsi"/>
          <w:i w:val="0"/>
          <w:iCs w:val="0"/>
        </w:rPr>
        <w:t xml:space="preserve"> the project team and panel know how the events went</w:t>
      </w:r>
      <w:r>
        <w:rPr>
          <w:rStyle w:val="Emphasis"/>
          <w:rFonts w:cstheme="minorHAnsi"/>
          <w:i w:val="0"/>
          <w:iCs w:val="0"/>
        </w:rPr>
        <w:t xml:space="preserve"> and </w:t>
      </w:r>
      <w:r w:rsidR="0035382C">
        <w:rPr>
          <w:rStyle w:val="Emphasis"/>
          <w:rFonts w:cstheme="minorHAnsi"/>
          <w:i w:val="0"/>
          <w:iCs w:val="0"/>
        </w:rPr>
        <w:t>how</w:t>
      </w:r>
      <w:r w:rsidR="0035382C" w:rsidRPr="0035382C">
        <w:rPr>
          <w:rStyle w:val="Emphasis"/>
          <w:rFonts w:cstheme="minorHAnsi"/>
          <w:i w:val="0"/>
          <w:iCs w:val="0"/>
        </w:rPr>
        <w:t xml:space="preserve"> the project material</w:t>
      </w:r>
      <w:r w:rsidR="0035382C">
        <w:rPr>
          <w:rStyle w:val="Emphasis"/>
          <w:rFonts w:cstheme="minorHAnsi"/>
          <w:i w:val="0"/>
          <w:iCs w:val="0"/>
        </w:rPr>
        <w:t xml:space="preserve"> was received</w:t>
      </w:r>
      <w:r w:rsidR="0090225E">
        <w:rPr>
          <w:rStyle w:val="Emphasis"/>
          <w:rFonts w:cstheme="minorHAnsi"/>
          <w:i w:val="0"/>
          <w:iCs w:val="0"/>
        </w:rPr>
        <w:t>; and</w:t>
      </w:r>
    </w:p>
    <w:p w14:paraId="534794A7" w14:textId="31511E99" w:rsidR="002E2E5A" w:rsidRPr="0090225E" w:rsidRDefault="00F62E22" w:rsidP="00FB7F2D">
      <w:pPr>
        <w:pStyle w:val="ListParagraph"/>
        <w:keepNext/>
        <w:keepLines/>
        <w:numPr>
          <w:ilvl w:val="0"/>
          <w:numId w:val="34"/>
        </w:numPr>
        <w:rPr>
          <w:rStyle w:val="Emphasis"/>
          <w:rFonts w:cstheme="minorHAnsi"/>
          <w:b/>
          <w:bCs/>
          <w:i w:val="0"/>
          <w:iCs w:val="0"/>
        </w:rPr>
      </w:pPr>
      <w:r>
        <w:rPr>
          <w:rStyle w:val="Emphasis"/>
          <w:rFonts w:cstheme="minorHAnsi"/>
          <w:b/>
          <w:bCs/>
          <w:i w:val="0"/>
          <w:iCs w:val="0"/>
        </w:rPr>
        <w:t xml:space="preserve">Gauging Interest – </w:t>
      </w:r>
      <w:r w:rsidR="0035382C">
        <w:rPr>
          <w:rStyle w:val="Emphasis"/>
          <w:rFonts w:cstheme="minorHAnsi"/>
          <w:i w:val="0"/>
          <w:iCs w:val="0"/>
        </w:rPr>
        <w:t>P</w:t>
      </w:r>
      <w:r w:rsidR="0035382C" w:rsidRPr="0035382C">
        <w:rPr>
          <w:rStyle w:val="Emphasis"/>
          <w:rFonts w:cstheme="minorHAnsi"/>
          <w:i w:val="0"/>
          <w:iCs w:val="0"/>
        </w:rPr>
        <w:t>rovid</w:t>
      </w:r>
      <w:r w:rsidR="0035382C">
        <w:rPr>
          <w:rStyle w:val="Emphasis"/>
          <w:rFonts w:cstheme="minorHAnsi"/>
          <w:i w:val="0"/>
          <w:iCs w:val="0"/>
        </w:rPr>
        <w:t>ing</w:t>
      </w:r>
      <w:r w:rsidR="0035382C" w:rsidRPr="0035382C">
        <w:rPr>
          <w:rStyle w:val="Emphasis"/>
          <w:rFonts w:cstheme="minorHAnsi"/>
          <w:i w:val="0"/>
          <w:iCs w:val="0"/>
        </w:rPr>
        <w:t xml:space="preserve"> insights</w:t>
      </w:r>
      <w:r w:rsidR="0035382C">
        <w:rPr>
          <w:rStyle w:val="Emphasis"/>
          <w:rFonts w:cstheme="minorHAnsi"/>
          <w:i w:val="0"/>
          <w:iCs w:val="0"/>
        </w:rPr>
        <w:t xml:space="preserve"> on the topics of most interest for further </w:t>
      </w:r>
      <w:proofErr w:type="gramStart"/>
      <w:r w:rsidR="0035382C">
        <w:rPr>
          <w:rStyle w:val="Emphasis"/>
          <w:rFonts w:cstheme="minorHAnsi"/>
          <w:i w:val="0"/>
          <w:iCs w:val="0"/>
        </w:rPr>
        <w:t>exploration</w:t>
      </w:r>
      <w:r w:rsidR="00E03884">
        <w:rPr>
          <w:rStyle w:val="Emphasis"/>
          <w:rFonts w:cstheme="minorHAnsi"/>
          <w:i w:val="0"/>
          <w:iCs w:val="0"/>
        </w:rPr>
        <w:t>,</w:t>
      </w:r>
      <w:proofErr w:type="gramEnd"/>
      <w:r w:rsidR="00E03884">
        <w:rPr>
          <w:rStyle w:val="Emphasis"/>
          <w:rFonts w:cstheme="minorHAnsi"/>
          <w:i w:val="0"/>
          <w:iCs w:val="0"/>
        </w:rPr>
        <w:t xml:space="preserve"> and the likelihood of participation in the envisioned “practice networks</w:t>
      </w:r>
      <w:r w:rsidR="0090225E">
        <w:rPr>
          <w:rStyle w:val="Emphasis"/>
          <w:rFonts w:cstheme="minorHAnsi"/>
          <w:i w:val="0"/>
          <w:iCs w:val="0"/>
        </w:rPr>
        <w:t>.</w:t>
      </w:r>
      <w:r w:rsidR="00E03884">
        <w:rPr>
          <w:rStyle w:val="Emphasis"/>
          <w:rFonts w:cstheme="minorHAnsi"/>
          <w:i w:val="0"/>
          <w:iCs w:val="0"/>
        </w:rPr>
        <w:t>”</w:t>
      </w:r>
    </w:p>
    <w:p w14:paraId="100F9F6A" w14:textId="5E6C4D38" w:rsidR="0090225E" w:rsidRPr="0090225E" w:rsidRDefault="0090225E" w:rsidP="0090225E">
      <w:pPr>
        <w:keepNext/>
        <w:keepLines/>
        <w:rPr>
          <w:rStyle w:val="Emphasis"/>
          <w:rFonts w:cstheme="minorHAnsi"/>
          <w:i w:val="0"/>
          <w:iCs w:val="0"/>
        </w:rPr>
      </w:pPr>
      <w:r w:rsidRPr="0090225E">
        <w:rPr>
          <w:rStyle w:val="Emphasis"/>
          <w:rFonts w:cstheme="minorHAnsi"/>
          <w:i w:val="0"/>
          <w:iCs w:val="0"/>
        </w:rPr>
        <w:t xml:space="preserve">Results </w:t>
      </w:r>
      <w:proofErr w:type="gramStart"/>
      <w:r w:rsidRPr="0090225E">
        <w:rPr>
          <w:rStyle w:val="Emphasis"/>
          <w:rFonts w:cstheme="minorHAnsi"/>
          <w:i w:val="0"/>
          <w:iCs w:val="0"/>
        </w:rPr>
        <w:t xml:space="preserve">will </w:t>
      </w:r>
      <w:r>
        <w:rPr>
          <w:rStyle w:val="Emphasis"/>
          <w:rFonts w:cstheme="minorHAnsi"/>
          <w:i w:val="0"/>
          <w:iCs w:val="0"/>
        </w:rPr>
        <w:t>be summarized</w:t>
      </w:r>
      <w:proofErr w:type="gramEnd"/>
      <w:r>
        <w:rPr>
          <w:rStyle w:val="Emphasis"/>
          <w:rFonts w:cstheme="minorHAnsi"/>
          <w:i w:val="0"/>
          <w:iCs w:val="0"/>
        </w:rPr>
        <w:t xml:space="preserve"> in the Final Report and will inform whether a second implementation installment should be pursued.</w:t>
      </w:r>
    </w:p>
    <w:p w14:paraId="2D3E7BFF" w14:textId="3968439E" w:rsidR="0035382C" w:rsidRDefault="0035382C" w:rsidP="0035382C">
      <w:pPr>
        <w:ind w:left="720"/>
        <w:rPr>
          <w:rStyle w:val="Emphasis"/>
          <w:rFonts w:cstheme="minorHAnsi"/>
          <w:b/>
          <w:bCs/>
          <w:i w:val="0"/>
          <w:iCs w:val="0"/>
        </w:rPr>
        <w:sectPr w:rsidR="0035382C" w:rsidSect="007F74AF">
          <w:footerReference w:type="default" r:id="rId12"/>
          <w:type w:val="continuous"/>
          <w:pgSz w:w="12240" w:h="15840"/>
          <w:pgMar w:top="1440" w:right="1080" w:bottom="1440" w:left="1080" w:header="0" w:footer="576" w:gutter="0"/>
          <w:pgNumType w:start="1"/>
          <w:cols w:space="1700"/>
          <w:docGrid w:linePitch="360"/>
        </w:sectPr>
      </w:pPr>
      <w:r w:rsidRPr="0086403A">
        <w:rPr>
          <w:rStyle w:val="Emphasis"/>
          <w:rFonts w:cstheme="minorHAnsi"/>
          <w:color w:val="656253"/>
        </w:rPr>
        <w:t>Deliverable</w:t>
      </w:r>
      <w:r>
        <w:rPr>
          <w:rStyle w:val="Emphasis"/>
          <w:rFonts w:cstheme="minorHAnsi"/>
          <w:color w:val="656253"/>
        </w:rPr>
        <w:t>s</w:t>
      </w:r>
      <w:r w:rsidRPr="0086403A">
        <w:rPr>
          <w:rStyle w:val="Emphasis"/>
          <w:rFonts w:cstheme="minorHAnsi"/>
          <w:color w:val="656253"/>
        </w:rPr>
        <w:t xml:space="preserve">: </w:t>
      </w:r>
      <w:r>
        <w:rPr>
          <w:rStyle w:val="Emphasis"/>
          <w:rFonts w:cstheme="minorHAnsi"/>
        </w:rPr>
        <w:t xml:space="preserve">Surveys, response summaries </w:t>
      </w:r>
    </w:p>
    <w:p w14:paraId="18806B94" w14:textId="6F36E10F" w:rsidR="00C44DE0" w:rsidRPr="0088183E" w:rsidRDefault="00C44DE0" w:rsidP="00C44DE0">
      <w:pPr>
        <w:rPr>
          <w:rStyle w:val="Emphasis"/>
          <w:rFonts w:cstheme="minorHAnsi"/>
          <w:b/>
          <w:bCs/>
          <w:i w:val="0"/>
          <w:iCs w:val="0"/>
        </w:rPr>
      </w:pPr>
      <w:r>
        <w:rPr>
          <w:rStyle w:val="Emphasis"/>
          <w:rFonts w:cstheme="minorHAnsi"/>
          <w:b/>
          <w:bCs/>
          <w:i w:val="0"/>
          <w:iCs w:val="0"/>
        </w:rPr>
        <w:t xml:space="preserve">Task </w:t>
      </w:r>
      <w:r w:rsidR="00B86CCE">
        <w:rPr>
          <w:rStyle w:val="Emphasis"/>
          <w:rFonts w:cstheme="minorHAnsi"/>
          <w:b/>
          <w:bCs/>
          <w:i w:val="0"/>
          <w:iCs w:val="0"/>
        </w:rPr>
        <w:t>1.</w:t>
      </w:r>
      <w:r>
        <w:rPr>
          <w:rStyle w:val="Emphasis"/>
          <w:rFonts w:cstheme="minorHAnsi"/>
          <w:b/>
          <w:bCs/>
          <w:i w:val="0"/>
          <w:iCs w:val="0"/>
        </w:rPr>
        <w:t>6: Final Report</w:t>
      </w:r>
    </w:p>
    <w:p w14:paraId="11ABB887" w14:textId="13F35E20" w:rsidR="00C44DE0" w:rsidRDefault="00FB7F2D" w:rsidP="00C44DE0">
      <w:pPr>
        <w:rPr>
          <w:rStyle w:val="Emphasis"/>
          <w:rFonts w:cstheme="minorHAnsi"/>
          <w:i w:val="0"/>
          <w:iCs w:val="0"/>
        </w:rPr>
      </w:pPr>
      <w:r>
        <w:rPr>
          <w:rStyle w:val="Emphasis"/>
          <w:rFonts w:cstheme="minorHAnsi"/>
          <w:i w:val="0"/>
          <w:iCs w:val="0"/>
        </w:rPr>
        <w:t xml:space="preserve">A final report will pull all the deliverables from the implementation phase of the project together. The report will document the work and outcomes from the previous tasks, as well as chart a path forward, if any, on additional implementation work. Specific content is likely to include: </w:t>
      </w:r>
    </w:p>
    <w:p w14:paraId="73286EC6" w14:textId="1C5F6CD6" w:rsidR="00B1016B" w:rsidRPr="00B1016B" w:rsidRDefault="00B1016B" w:rsidP="00B1016B">
      <w:pPr>
        <w:pStyle w:val="ListParagraph"/>
        <w:numPr>
          <w:ilvl w:val="0"/>
          <w:numId w:val="33"/>
        </w:numPr>
        <w:rPr>
          <w:rStyle w:val="Emphasis"/>
          <w:rFonts w:cstheme="minorHAnsi"/>
          <w:i w:val="0"/>
          <w:iCs w:val="0"/>
        </w:rPr>
      </w:pPr>
      <w:r w:rsidRPr="00B1016B">
        <w:rPr>
          <w:rStyle w:val="Emphasis"/>
          <w:rFonts w:cstheme="minorHAnsi"/>
          <w:i w:val="0"/>
          <w:iCs w:val="0"/>
        </w:rPr>
        <w:t xml:space="preserve">Peer </w:t>
      </w:r>
      <w:r>
        <w:rPr>
          <w:rStyle w:val="Emphasis"/>
          <w:rFonts w:cstheme="minorHAnsi"/>
          <w:i w:val="0"/>
          <w:iCs w:val="0"/>
        </w:rPr>
        <w:t>e</w:t>
      </w:r>
      <w:r w:rsidRPr="00B1016B">
        <w:rPr>
          <w:rStyle w:val="Emphasis"/>
          <w:rFonts w:cstheme="minorHAnsi"/>
          <w:i w:val="0"/>
          <w:iCs w:val="0"/>
        </w:rPr>
        <w:t>xchange</w:t>
      </w:r>
      <w:r w:rsidR="00FB7F2D">
        <w:rPr>
          <w:rStyle w:val="Emphasis"/>
          <w:rFonts w:cstheme="minorHAnsi"/>
          <w:i w:val="0"/>
          <w:iCs w:val="0"/>
        </w:rPr>
        <w:t xml:space="preserve"> and</w:t>
      </w:r>
      <w:r>
        <w:rPr>
          <w:rStyle w:val="Emphasis"/>
          <w:rFonts w:cstheme="minorHAnsi"/>
          <w:i w:val="0"/>
          <w:iCs w:val="0"/>
        </w:rPr>
        <w:t xml:space="preserve"> conference</w:t>
      </w:r>
      <w:r w:rsidRPr="00B1016B">
        <w:rPr>
          <w:rStyle w:val="Emphasis"/>
          <w:rFonts w:cstheme="minorHAnsi"/>
          <w:i w:val="0"/>
          <w:iCs w:val="0"/>
        </w:rPr>
        <w:t xml:space="preserve"> </w:t>
      </w:r>
      <w:r>
        <w:rPr>
          <w:rStyle w:val="Emphasis"/>
          <w:rFonts w:cstheme="minorHAnsi"/>
          <w:i w:val="0"/>
          <w:iCs w:val="0"/>
        </w:rPr>
        <w:t>s</w:t>
      </w:r>
      <w:r w:rsidRPr="00B1016B">
        <w:rPr>
          <w:rStyle w:val="Emphasis"/>
          <w:rFonts w:cstheme="minorHAnsi"/>
          <w:i w:val="0"/>
          <w:iCs w:val="0"/>
        </w:rPr>
        <w:t>ummaries</w:t>
      </w:r>
    </w:p>
    <w:p w14:paraId="08A8D544" w14:textId="3C3B74DE" w:rsidR="00B1016B" w:rsidRDefault="00B1016B" w:rsidP="00B1016B">
      <w:pPr>
        <w:pStyle w:val="ListParagraph"/>
        <w:numPr>
          <w:ilvl w:val="0"/>
          <w:numId w:val="33"/>
        </w:numPr>
        <w:rPr>
          <w:rStyle w:val="Emphasis"/>
          <w:rFonts w:cstheme="minorHAnsi"/>
          <w:i w:val="0"/>
          <w:iCs w:val="0"/>
        </w:rPr>
      </w:pPr>
      <w:r>
        <w:rPr>
          <w:rStyle w:val="Emphasis"/>
          <w:rFonts w:cstheme="minorHAnsi"/>
          <w:i w:val="0"/>
          <w:iCs w:val="0"/>
        </w:rPr>
        <w:t>Additional strategies</w:t>
      </w:r>
      <w:r w:rsidR="00FB7F2D">
        <w:rPr>
          <w:rStyle w:val="Emphasis"/>
          <w:rFonts w:cstheme="minorHAnsi"/>
          <w:i w:val="0"/>
          <w:iCs w:val="0"/>
        </w:rPr>
        <w:t xml:space="preserve">, </w:t>
      </w:r>
      <w:r>
        <w:rPr>
          <w:rStyle w:val="Emphasis"/>
          <w:rFonts w:cstheme="minorHAnsi"/>
          <w:i w:val="0"/>
          <w:iCs w:val="0"/>
        </w:rPr>
        <w:t>tactics</w:t>
      </w:r>
      <w:r w:rsidR="00FB7F2D">
        <w:rPr>
          <w:rStyle w:val="Emphasis"/>
          <w:rFonts w:cstheme="minorHAnsi"/>
          <w:i w:val="0"/>
          <w:iCs w:val="0"/>
        </w:rPr>
        <w:t xml:space="preserve">, or discussion guides </w:t>
      </w:r>
      <w:r>
        <w:rPr>
          <w:rStyle w:val="Emphasis"/>
          <w:rFonts w:cstheme="minorHAnsi"/>
          <w:i w:val="0"/>
          <w:iCs w:val="0"/>
        </w:rPr>
        <w:t>to supplement the Guide content that came out of the new peer exchanges</w:t>
      </w:r>
      <w:r w:rsidR="00FB7F2D">
        <w:rPr>
          <w:rStyle w:val="Emphasis"/>
          <w:rFonts w:cstheme="minorHAnsi"/>
          <w:i w:val="0"/>
          <w:iCs w:val="0"/>
        </w:rPr>
        <w:t xml:space="preserve">, which </w:t>
      </w:r>
      <w:proofErr w:type="gramStart"/>
      <w:r>
        <w:rPr>
          <w:rStyle w:val="Emphasis"/>
          <w:rFonts w:cstheme="minorHAnsi"/>
          <w:i w:val="0"/>
          <w:iCs w:val="0"/>
        </w:rPr>
        <w:t>will be developed</w:t>
      </w:r>
      <w:proofErr w:type="gramEnd"/>
      <w:r>
        <w:rPr>
          <w:rStyle w:val="Emphasis"/>
          <w:rFonts w:cstheme="minorHAnsi"/>
          <w:i w:val="0"/>
          <w:iCs w:val="0"/>
        </w:rPr>
        <w:t xml:space="preserve"> as stand-alone handouts that can be made available for download with the Making Targets Matter Guide.</w:t>
      </w:r>
    </w:p>
    <w:p w14:paraId="5F2AD8FD" w14:textId="327E1B46" w:rsidR="00B1016B" w:rsidRDefault="00B1016B" w:rsidP="00B1016B">
      <w:pPr>
        <w:pStyle w:val="ListParagraph"/>
        <w:numPr>
          <w:ilvl w:val="0"/>
          <w:numId w:val="33"/>
        </w:numPr>
        <w:rPr>
          <w:rStyle w:val="Emphasis"/>
          <w:rFonts w:cstheme="minorHAnsi"/>
          <w:i w:val="0"/>
          <w:iCs w:val="0"/>
        </w:rPr>
      </w:pPr>
      <w:r>
        <w:rPr>
          <w:rStyle w:val="Emphasis"/>
          <w:rFonts w:cstheme="minorHAnsi"/>
          <w:i w:val="0"/>
          <w:iCs w:val="0"/>
        </w:rPr>
        <w:t>Survey results</w:t>
      </w:r>
    </w:p>
    <w:p w14:paraId="2AE90A06" w14:textId="0E10935E" w:rsidR="00B1016B" w:rsidRPr="00B1016B" w:rsidRDefault="00B1016B" w:rsidP="00B1016B">
      <w:pPr>
        <w:pStyle w:val="ListParagraph"/>
        <w:numPr>
          <w:ilvl w:val="0"/>
          <w:numId w:val="33"/>
        </w:numPr>
        <w:rPr>
          <w:rStyle w:val="Emphasis"/>
          <w:rFonts w:cstheme="minorHAnsi"/>
          <w:i w:val="0"/>
          <w:iCs w:val="0"/>
        </w:rPr>
      </w:pPr>
      <w:r>
        <w:rPr>
          <w:rStyle w:val="Emphasis"/>
          <w:rFonts w:cstheme="minorHAnsi"/>
          <w:i w:val="0"/>
          <w:iCs w:val="0"/>
        </w:rPr>
        <w:t xml:space="preserve">Indicators for what next steps could look like, particularly whether discussions and surveys results indicate that “practice networks” are </w:t>
      </w:r>
      <w:r w:rsidR="00FB7F2D">
        <w:rPr>
          <w:rStyle w:val="Emphasis"/>
          <w:rFonts w:cstheme="minorHAnsi"/>
          <w:i w:val="0"/>
          <w:iCs w:val="0"/>
        </w:rPr>
        <w:t>worth pursuing</w:t>
      </w:r>
    </w:p>
    <w:p w14:paraId="37B5C83B" w14:textId="7C835832" w:rsidR="005231B1" w:rsidRDefault="006C2CE3" w:rsidP="002E2E5A">
      <w:pPr>
        <w:rPr>
          <w:rStyle w:val="Emphasis"/>
          <w:rFonts w:cstheme="minorHAnsi"/>
          <w:b/>
          <w:bCs/>
          <w:i w:val="0"/>
          <w:iCs w:val="0"/>
        </w:rPr>
      </w:pPr>
      <w:r>
        <w:rPr>
          <w:rStyle w:val="Emphasis"/>
          <w:rFonts w:cstheme="minorHAnsi"/>
          <w:b/>
          <w:bCs/>
          <w:i w:val="0"/>
          <w:iCs w:val="0"/>
        </w:rPr>
        <w:t xml:space="preserve">Phase </w:t>
      </w:r>
      <w:proofErr w:type="gramStart"/>
      <w:r>
        <w:rPr>
          <w:rStyle w:val="Emphasis"/>
          <w:rFonts w:cstheme="minorHAnsi"/>
          <w:b/>
          <w:bCs/>
          <w:i w:val="0"/>
          <w:iCs w:val="0"/>
        </w:rPr>
        <w:t>1</w:t>
      </w:r>
      <w:proofErr w:type="gramEnd"/>
      <w:r>
        <w:rPr>
          <w:rStyle w:val="Emphasis"/>
          <w:rFonts w:cstheme="minorHAnsi"/>
          <w:b/>
          <w:bCs/>
          <w:i w:val="0"/>
          <w:iCs w:val="0"/>
        </w:rPr>
        <w:t xml:space="preserve"> </w:t>
      </w:r>
      <w:r w:rsidRPr="006C2CE3">
        <w:rPr>
          <w:rStyle w:val="Emphasis"/>
          <w:rFonts w:cstheme="minorHAnsi"/>
          <w:b/>
          <w:bCs/>
          <w:i w:val="0"/>
          <w:iCs w:val="0"/>
        </w:rPr>
        <w:t xml:space="preserve">Indicators of Success: </w:t>
      </w:r>
    </w:p>
    <w:p w14:paraId="09BA4A99" w14:textId="13DF0B69" w:rsidR="0097383C" w:rsidRDefault="0097383C" w:rsidP="005231B1">
      <w:pPr>
        <w:pStyle w:val="ListParagraph"/>
        <w:numPr>
          <w:ilvl w:val="0"/>
          <w:numId w:val="27"/>
        </w:numPr>
        <w:rPr>
          <w:rStyle w:val="Emphasis"/>
          <w:rFonts w:cstheme="minorHAnsi"/>
          <w:i w:val="0"/>
          <w:iCs w:val="0"/>
        </w:rPr>
      </w:pPr>
      <w:r w:rsidRPr="0097383C">
        <w:rPr>
          <w:rStyle w:val="Emphasis"/>
          <w:rFonts w:cstheme="minorHAnsi"/>
          <w:i w:val="0"/>
          <w:iCs w:val="0"/>
        </w:rPr>
        <w:t xml:space="preserve">Video </w:t>
      </w:r>
      <w:r>
        <w:rPr>
          <w:rStyle w:val="Emphasis"/>
          <w:rFonts w:cstheme="minorHAnsi"/>
          <w:i w:val="0"/>
          <w:iCs w:val="0"/>
        </w:rPr>
        <w:t>views</w:t>
      </w:r>
    </w:p>
    <w:p w14:paraId="1B3825E8" w14:textId="554D5B5C" w:rsidR="0097383C" w:rsidRDefault="0097383C" w:rsidP="005231B1">
      <w:pPr>
        <w:pStyle w:val="ListParagraph"/>
        <w:numPr>
          <w:ilvl w:val="0"/>
          <w:numId w:val="27"/>
        </w:numPr>
        <w:rPr>
          <w:rStyle w:val="Emphasis"/>
          <w:rFonts w:cstheme="minorHAnsi"/>
          <w:i w:val="0"/>
          <w:iCs w:val="0"/>
        </w:rPr>
      </w:pPr>
      <w:r>
        <w:rPr>
          <w:rStyle w:val="Emphasis"/>
          <w:rFonts w:cstheme="minorHAnsi"/>
          <w:i w:val="0"/>
          <w:iCs w:val="0"/>
        </w:rPr>
        <w:t>Social media engagement</w:t>
      </w:r>
    </w:p>
    <w:p w14:paraId="13B6B08A" w14:textId="76DF7DA9" w:rsidR="0097383C" w:rsidRPr="0097383C" w:rsidRDefault="0097383C" w:rsidP="005231B1">
      <w:pPr>
        <w:pStyle w:val="ListParagraph"/>
        <w:numPr>
          <w:ilvl w:val="0"/>
          <w:numId w:val="27"/>
        </w:numPr>
        <w:rPr>
          <w:rStyle w:val="Emphasis"/>
          <w:rFonts w:cstheme="minorHAnsi"/>
          <w:i w:val="0"/>
          <w:iCs w:val="0"/>
        </w:rPr>
      </w:pPr>
      <w:r>
        <w:rPr>
          <w:rStyle w:val="Emphasis"/>
          <w:rFonts w:cstheme="minorHAnsi"/>
          <w:i w:val="0"/>
          <w:iCs w:val="0"/>
        </w:rPr>
        <w:t xml:space="preserve">Web </w:t>
      </w:r>
      <w:r w:rsidR="007F350D">
        <w:rPr>
          <w:rStyle w:val="Emphasis"/>
          <w:rFonts w:cstheme="minorHAnsi"/>
          <w:i w:val="0"/>
          <w:iCs w:val="0"/>
        </w:rPr>
        <w:t>G</w:t>
      </w:r>
      <w:r>
        <w:rPr>
          <w:rStyle w:val="Emphasis"/>
          <w:rFonts w:cstheme="minorHAnsi"/>
          <w:i w:val="0"/>
          <w:iCs w:val="0"/>
        </w:rPr>
        <w:t xml:space="preserve">uide </w:t>
      </w:r>
      <w:r w:rsidR="00BF2BAE">
        <w:rPr>
          <w:rStyle w:val="Emphasis"/>
          <w:rFonts w:cstheme="minorHAnsi"/>
          <w:i w:val="0"/>
          <w:iCs w:val="0"/>
        </w:rPr>
        <w:t>traffic</w:t>
      </w:r>
    </w:p>
    <w:p w14:paraId="3C517869" w14:textId="3ED0DA97" w:rsidR="007F74AF" w:rsidRPr="007F74AF" w:rsidRDefault="007F74AF" w:rsidP="005231B1">
      <w:pPr>
        <w:pStyle w:val="ListParagraph"/>
        <w:numPr>
          <w:ilvl w:val="0"/>
          <w:numId w:val="27"/>
        </w:numPr>
        <w:rPr>
          <w:rStyle w:val="Emphasis"/>
          <w:rFonts w:cstheme="minorHAnsi"/>
          <w:b/>
          <w:bCs/>
          <w:i w:val="0"/>
          <w:iCs w:val="0"/>
        </w:rPr>
      </w:pPr>
      <w:r>
        <w:rPr>
          <w:rStyle w:val="Emphasis"/>
          <w:rFonts w:cstheme="minorHAnsi"/>
          <w:i w:val="0"/>
          <w:iCs w:val="0"/>
        </w:rPr>
        <w:t xml:space="preserve">Downloads of </w:t>
      </w:r>
      <w:r w:rsidR="007F350D">
        <w:rPr>
          <w:rStyle w:val="Emphasis"/>
          <w:rFonts w:cstheme="minorHAnsi"/>
          <w:i w:val="0"/>
          <w:iCs w:val="0"/>
        </w:rPr>
        <w:t>G</w:t>
      </w:r>
      <w:r>
        <w:rPr>
          <w:rStyle w:val="Emphasis"/>
          <w:rFonts w:cstheme="minorHAnsi"/>
          <w:i w:val="0"/>
          <w:iCs w:val="0"/>
        </w:rPr>
        <w:t>uide</w:t>
      </w:r>
    </w:p>
    <w:p w14:paraId="5E9965E3" w14:textId="69365060" w:rsidR="006C2CE3" w:rsidRPr="007F74AF" w:rsidRDefault="007F74AF" w:rsidP="005231B1">
      <w:pPr>
        <w:pStyle w:val="ListParagraph"/>
        <w:numPr>
          <w:ilvl w:val="0"/>
          <w:numId w:val="27"/>
        </w:numPr>
        <w:rPr>
          <w:rStyle w:val="Emphasis"/>
          <w:rFonts w:cstheme="minorHAnsi"/>
          <w:b/>
          <w:bCs/>
          <w:i w:val="0"/>
          <w:iCs w:val="0"/>
        </w:rPr>
      </w:pPr>
      <w:r>
        <w:rPr>
          <w:rStyle w:val="Emphasis"/>
          <w:rFonts w:cstheme="minorHAnsi"/>
          <w:i w:val="0"/>
          <w:iCs w:val="0"/>
        </w:rPr>
        <w:t>Participation in peer exchanges and conference workshops</w:t>
      </w:r>
    </w:p>
    <w:p w14:paraId="63B66164" w14:textId="54E766A4" w:rsidR="007F74AF" w:rsidRPr="00B040E6" w:rsidRDefault="007F74AF" w:rsidP="005231B1">
      <w:pPr>
        <w:pStyle w:val="ListParagraph"/>
        <w:numPr>
          <w:ilvl w:val="0"/>
          <w:numId w:val="27"/>
        </w:numPr>
        <w:rPr>
          <w:rStyle w:val="Emphasis"/>
          <w:rFonts w:cstheme="minorHAnsi"/>
          <w:b/>
          <w:bCs/>
          <w:i w:val="0"/>
          <w:iCs w:val="0"/>
        </w:rPr>
      </w:pPr>
      <w:r>
        <w:rPr>
          <w:rStyle w:val="Emphasis"/>
          <w:rFonts w:cstheme="minorHAnsi"/>
          <w:i w:val="0"/>
          <w:iCs w:val="0"/>
        </w:rPr>
        <w:t>Peer exchange/ workshop feedback survey</w:t>
      </w:r>
      <w:r w:rsidR="0097383C">
        <w:rPr>
          <w:rStyle w:val="Emphasis"/>
          <w:rFonts w:cstheme="minorHAnsi"/>
          <w:i w:val="0"/>
          <w:iCs w:val="0"/>
        </w:rPr>
        <w:t>s</w:t>
      </w:r>
    </w:p>
    <w:p w14:paraId="4C5990B2" w14:textId="1B8F2F92" w:rsidR="00B040E6" w:rsidRPr="002E2E5A" w:rsidRDefault="00B040E6" w:rsidP="005231B1">
      <w:pPr>
        <w:pStyle w:val="ListParagraph"/>
        <w:numPr>
          <w:ilvl w:val="0"/>
          <w:numId w:val="27"/>
        </w:numPr>
        <w:rPr>
          <w:rStyle w:val="Emphasis"/>
          <w:rFonts w:cstheme="minorHAnsi"/>
          <w:b/>
          <w:bCs/>
          <w:i w:val="0"/>
          <w:iCs w:val="0"/>
        </w:rPr>
      </w:pPr>
      <w:r>
        <w:rPr>
          <w:rStyle w:val="Emphasis"/>
          <w:rFonts w:cstheme="minorHAnsi"/>
          <w:i w:val="0"/>
          <w:iCs w:val="0"/>
        </w:rPr>
        <w:t>Stated interest in practice network participation</w:t>
      </w:r>
    </w:p>
    <w:p w14:paraId="09E026A8" w14:textId="2A031AF9" w:rsidR="002E2E5A" w:rsidRPr="002E2E5A" w:rsidRDefault="002E2E5A" w:rsidP="002E2E5A">
      <w:pPr>
        <w:rPr>
          <w:rStyle w:val="Emphasis"/>
          <w:rFonts w:cstheme="minorHAnsi"/>
          <w:b/>
          <w:bCs/>
          <w:i w:val="0"/>
          <w:iCs w:val="0"/>
        </w:rPr>
      </w:pPr>
    </w:p>
    <w:p w14:paraId="1AA59D8A" w14:textId="0A3C395D" w:rsidR="006C2CE3" w:rsidRDefault="006C2CE3" w:rsidP="00180878">
      <w:pPr>
        <w:pStyle w:val="Heading2"/>
        <w:pageBreakBefore/>
        <w:rPr>
          <w:rStyle w:val="Emphasis"/>
          <w:rFonts w:ascii="Times New Roman" w:hAnsi="Times New Roman"/>
          <w:i w:val="0"/>
          <w:iCs w:val="0"/>
          <w:color w:val="000000"/>
          <w:sz w:val="28"/>
          <w14:textFill>
            <w14:solidFill>
              <w14:srgbClr w14:val="000000">
                <w14:lumMod w14:val="65000"/>
                <w14:lumOff w14:val="35000"/>
              </w14:srgbClr>
            </w14:solidFill>
          </w14:textFill>
        </w:rPr>
      </w:pPr>
      <w:r w:rsidRPr="007F74AF">
        <w:rPr>
          <w:rStyle w:val="Emphasis"/>
          <w:rFonts w:ascii="Times New Roman" w:hAnsi="Times New Roman"/>
          <w:i w:val="0"/>
          <w:iCs w:val="0"/>
          <w:color w:val="000000"/>
          <w:sz w:val="28"/>
          <w14:textFill>
            <w14:solidFill>
              <w14:srgbClr w14:val="000000">
                <w14:lumMod w14:val="65000"/>
                <w14:lumOff w14:val="35000"/>
              </w14:srgbClr>
            </w14:solidFill>
          </w14:textFill>
        </w:rPr>
        <w:t xml:space="preserve">Phase 2: Create and Run </w:t>
      </w:r>
      <w:r w:rsidR="00CE209B">
        <w:rPr>
          <w:rStyle w:val="Emphasis"/>
          <w:rFonts w:ascii="Times New Roman" w:hAnsi="Times New Roman"/>
          <w:i w:val="0"/>
          <w:iCs w:val="0"/>
          <w:color w:val="000000"/>
          <w:sz w:val="28"/>
          <w14:textFill>
            <w14:solidFill>
              <w14:srgbClr w14:val="000000">
                <w14:lumMod w14:val="65000"/>
                <w14:lumOff w14:val="35000"/>
              </w14:srgbClr>
            </w14:solidFill>
          </w14:textFill>
        </w:rPr>
        <w:t xml:space="preserve">Performance </w:t>
      </w:r>
      <w:r w:rsidR="0097383C">
        <w:rPr>
          <w:rStyle w:val="Emphasis"/>
          <w:rFonts w:ascii="Times New Roman" w:hAnsi="Times New Roman"/>
          <w:i w:val="0"/>
          <w:iCs w:val="0"/>
          <w:color w:val="000000"/>
          <w:sz w:val="28"/>
          <w14:textFill>
            <w14:solidFill>
              <w14:srgbClr w14:val="000000">
                <w14:lumMod w14:val="65000"/>
                <w14:lumOff w14:val="35000"/>
              </w14:srgbClr>
            </w14:solidFill>
          </w14:textFill>
        </w:rPr>
        <w:t>Practice</w:t>
      </w:r>
      <w:r w:rsidRPr="007F74AF">
        <w:rPr>
          <w:rStyle w:val="Emphasis"/>
          <w:rFonts w:ascii="Times New Roman" w:hAnsi="Times New Roman"/>
          <w:i w:val="0"/>
          <w:iCs w:val="0"/>
          <w:color w:val="000000"/>
          <w:sz w:val="28"/>
          <w14:textFill>
            <w14:solidFill>
              <w14:srgbClr w14:val="000000">
                <w14:lumMod w14:val="65000"/>
                <w14:lumOff w14:val="35000"/>
              </w14:srgbClr>
            </w14:solidFill>
          </w14:textFill>
        </w:rPr>
        <w:t xml:space="preserve"> Networks</w:t>
      </w:r>
    </w:p>
    <w:p w14:paraId="4371556A" w14:textId="5A825D66" w:rsidR="0037620B" w:rsidRPr="0037620B" w:rsidRDefault="001438E4" w:rsidP="00087A54">
      <w:r w:rsidRPr="00087A54">
        <w:rPr>
          <w:color w:val="595959" w:themeColor="text1" w:themeTint="A6"/>
        </w:rPr>
        <w:t>If the concept of a practice network is accepted among practitioners and</w:t>
      </w:r>
      <w:r w:rsidR="00B040E6" w:rsidRPr="00087A54">
        <w:rPr>
          <w:color w:val="595959" w:themeColor="text1" w:themeTint="A6"/>
        </w:rPr>
        <w:t xml:space="preserve"> there is interest in regular meetings among </w:t>
      </w:r>
      <w:r w:rsidR="00087A54" w:rsidRPr="00087A54">
        <w:rPr>
          <w:color w:val="595959" w:themeColor="text1" w:themeTint="A6"/>
        </w:rPr>
        <w:t>at least 8</w:t>
      </w:r>
      <w:r w:rsidR="00B040E6" w:rsidRPr="00087A54">
        <w:rPr>
          <w:color w:val="595959" w:themeColor="text1" w:themeTint="A6"/>
        </w:rPr>
        <w:t>-10 participants</w:t>
      </w:r>
      <w:r w:rsidRPr="00087A54">
        <w:rPr>
          <w:color w:val="595959" w:themeColor="text1" w:themeTint="A6"/>
        </w:rPr>
        <w:t xml:space="preserve">, the team proposes a second phase to the implementation of Making Targets Matter </w:t>
      </w:r>
      <w:r w:rsidR="00B040E6" w:rsidRPr="00087A54">
        <w:rPr>
          <w:color w:val="595959" w:themeColor="text1" w:themeTint="A6"/>
        </w:rPr>
        <w:t xml:space="preserve">to create and run “performance practice networks.” The networks will </w:t>
      </w:r>
      <w:r w:rsidR="00087A54" w:rsidRPr="00087A54">
        <w:rPr>
          <w:color w:val="595959" w:themeColor="text1" w:themeTint="A6"/>
        </w:rPr>
        <w:t>provide</w:t>
      </w:r>
      <w:r w:rsidR="00BA38C6">
        <w:rPr>
          <w:color w:val="595959" w:themeColor="text1" w:themeTint="A6"/>
        </w:rPr>
        <w:t xml:space="preserve"> active support and guidance to</w:t>
      </w:r>
      <w:r w:rsidR="00087A54" w:rsidRPr="00087A54">
        <w:rPr>
          <w:color w:val="595959" w:themeColor="text1" w:themeTint="A6"/>
        </w:rPr>
        <w:t xml:space="preserve"> groups of peers that meet regularly to discuss</w:t>
      </w:r>
      <w:r w:rsidR="00B040E6" w:rsidRPr="00087A54">
        <w:rPr>
          <w:color w:val="595959" w:themeColor="text1" w:themeTint="A6"/>
        </w:rPr>
        <w:t xml:space="preserve"> the six strategies in the Making Targets Matter Guide</w:t>
      </w:r>
      <w:r w:rsidR="00BA38C6">
        <w:rPr>
          <w:color w:val="595959" w:themeColor="text1" w:themeTint="A6"/>
        </w:rPr>
        <w:t>.</w:t>
      </w:r>
      <w:r w:rsidR="00087A54">
        <w:t xml:space="preserve"> </w:t>
      </w:r>
    </w:p>
    <w:p w14:paraId="7EB12677" w14:textId="15FC3488" w:rsidR="00581D20" w:rsidRPr="0088183E" w:rsidRDefault="0086403A" w:rsidP="0088183E">
      <w:pPr>
        <w:rPr>
          <w:rStyle w:val="Emphasis"/>
          <w:rFonts w:cstheme="minorHAnsi"/>
          <w:b/>
          <w:bCs/>
          <w:i w:val="0"/>
          <w:iCs w:val="0"/>
        </w:rPr>
      </w:pPr>
      <w:r>
        <w:rPr>
          <w:rStyle w:val="Emphasis"/>
          <w:rFonts w:cstheme="minorHAnsi"/>
          <w:b/>
          <w:bCs/>
          <w:i w:val="0"/>
          <w:iCs w:val="0"/>
        </w:rPr>
        <w:t xml:space="preserve">Task </w:t>
      </w:r>
      <w:r w:rsidR="00B86CCE">
        <w:rPr>
          <w:rStyle w:val="Emphasis"/>
          <w:rFonts w:cstheme="minorHAnsi"/>
          <w:b/>
          <w:bCs/>
          <w:i w:val="0"/>
          <w:iCs w:val="0"/>
        </w:rPr>
        <w:t>2.1</w:t>
      </w:r>
      <w:r w:rsidR="006C2CE3">
        <w:rPr>
          <w:rStyle w:val="Emphasis"/>
          <w:rFonts w:cstheme="minorHAnsi"/>
          <w:b/>
          <w:bCs/>
          <w:i w:val="0"/>
          <w:iCs w:val="0"/>
        </w:rPr>
        <w:t xml:space="preserve">: </w:t>
      </w:r>
      <w:r w:rsidR="00CE209B">
        <w:rPr>
          <w:rStyle w:val="Emphasis"/>
          <w:rFonts w:cstheme="minorHAnsi"/>
          <w:b/>
          <w:bCs/>
          <w:i w:val="0"/>
          <w:iCs w:val="0"/>
        </w:rPr>
        <w:t xml:space="preserve">Performance </w:t>
      </w:r>
      <w:r w:rsidR="0097383C">
        <w:rPr>
          <w:rStyle w:val="Emphasis"/>
          <w:rFonts w:cstheme="minorHAnsi"/>
          <w:b/>
          <w:bCs/>
          <w:i w:val="0"/>
          <w:iCs w:val="0"/>
        </w:rPr>
        <w:t>Practice</w:t>
      </w:r>
      <w:r w:rsidR="0088183E">
        <w:rPr>
          <w:rStyle w:val="Emphasis"/>
          <w:rFonts w:cstheme="minorHAnsi"/>
          <w:b/>
          <w:bCs/>
          <w:i w:val="0"/>
          <w:iCs w:val="0"/>
        </w:rPr>
        <w:t xml:space="preserve"> Networks</w:t>
      </w:r>
    </w:p>
    <w:p w14:paraId="2A256364" w14:textId="19CE5770" w:rsidR="009F3EE8" w:rsidRDefault="00E2591E" w:rsidP="00C71E9C">
      <w:pPr>
        <w:spacing w:after="120"/>
        <w:rPr>
          <w:rStyle w:val="Emphasis"/>
          <w:rFonts w:cstheme="minorHAnsi"/>
          <w:i w:val="0"/>
          <w:iCs w:val="0"/>
        </w:rPr>
      </w:pPr>
      <w:r>
        <w:rPr>
          <w:rStyle w:val="Emphasis"/>
          <w:rFonts w:cstheme="minorHAnsi"/>
          <w:i w:val="0"/>
          <w:iCs w:val="0"/>
        </w:rPr>
        <w:t xml:space="preserve">The </w:t>
      </w:r>
      <w:r w:rsidR="00BA38C6">
        <w:rPr>
          <w:rStyle w:val="Emphasis"/>
          <w:rFonts w:cstheme="minorHAnsi"/>
          <w:i w:val="0"/>
          <w:iCs w:val="0"/>
        </w:rPr>
        <w:t>concept of a “practice network”</w:t>
      </w:r>
      <w:r>
        <w:rPr>
          <w:rStyle w:val="Emphasis"/>
          <w:rFonts w:cstheme="minorHAnsi"/>
          <w:i w:val="0"/>
          <w:iCs w:val="0"/>
        </w:rPr>
        <w:t xml:space="preserve"> comes from </w:t>
      </w:r>
      <w:r w:rsidR="00BA38C6">
        <w:rPr>
          <w:rStyle w:val="Emphasis"/>
          <w:rFonts w:cstheme="minorHAnsi"/>
          <w:i w:val="0"/>
          <w:iCs w:val="0"/>
        </w:rPr>
        <w:t>the use of</w:t>
      </w:r>
      <w:r>
        <w:rPr>
          <w:rStyle w:val="Emphasis"/>
          <w:rFonts w:cstheme="minorHAnsi"/>
          <w:i w:val="0"/>
          <w:iCs w:val="0"/>
        </w:rPr>
        <w:t xml:space="preserve"> “benchmarking network</w:t>
      </w:r>
      <w:r w:rsidR="00BA38C6">
        <w:rPr>
          <w:rStyle w:val="Emphasis"/>
          <w:rFonts w:cstheme="minorHAnsi"/>
          <w:i w:val="0"/>
          <w:iCs w:val="0"/>
        </w:rPr>
        <w:t>s</w:t>
      </w:r>
      <w:r>
        <w:rPr>
          <w:rStyle w:val="Emphasis"/>
          <w:rFonts w:cstheme="minorHAnsi"/>
          <w:i w:val="0"/>
          <w:iCs w:val="0"/>
        </w:rPr>
        <w:t xml:space="preserve">” </w:t>
      </w:r>
      <w:r w:rsidR="00BA38C6">
        <w:rPr>
          <w:rStyle w:val="Emphasis"/>
          <w:rFonts w:cstheme="minorHAnsi"/>
          <w:i w:val="0"/>
          <w:iCs w:val="0"/>
        </w:rPr>
        <w:t xml:space="preserve">in some fields, which are </w:t>
      </w:r>
      <w:r>
        <w:rPr>
          <w:rStyle w:val="Emphasis"/>
          <w:rFonts w:cstheme="minorHAnsi"/>
          <w:i w:val="0"/>
          <w:iCs w:val="0"/>
        </w:rPr>
        <w:t xml:space="preserve">outlined in NCHRP Report 902, </w:t>
      </w:r>
      <w:r w:rsidRPr="00E2591E">
        <w:rPr>
          <w:rStyle w:val="Emphasis"/>
          <w:rFonts w:cstheme="minorHAnsi"/>
        </w:rPr>
        <w:t>Benchmarking and Comparative Measurement for Effective Performance Management by Transportation Agencies</w:t>
      </w:r>
      <w:r>
        <w:rPr>
          <w:rStyle w:val="Emphasis"/>
          <w:rFonts w:cstheme="minorHAnsi"/>
          <w:i w:val="0"/>
          <w:iCs w:val="0"/>
        </w:rPr>
        <w:t xml:space="preserve">. </w:t>
      </w:r>
      <w:r w:rsidR="00BA38C6">
        <w:rPr>
          <w:rStyle w:val="Emphasis"/>
          <w:rFonts w:cstheme="minorHAnsi"/>
          <w:i w:val="0"/>
          <w:iCs w:val="0"/>
        </w:rPr>
        <w:t>A</w:t>
      </w:r>
      <w:r w:rsidR="00330B2F" w:rsidRPr="00330B2F">
        <w:rPr>
          <w:rStyle w:val="Emphasis"/>
          <w:rFonts w:cstheme="minorHAnsi"/>
          <w:i w:val="0"/>
          <w:iCs w:val="0"/>
        </w:rPr>
        <w:t xml:space="preserve"> benchmarking network</w:t>
      </w:r>
      <w:r w:rsidR="00BA38C6">
        <w:rPr>
          <w:rStyle w:val="Emphasis"/>
          <w:rFonts w:cstheme="minorHAnsi"/>
          <w:i w:val="0"/>
          <w:iCs w:val="0"/>
        </w:rPr>
        <w:t xml:space="preserve"> is defined</w:t>
      </w:r>
      <w:r w:rsidR="00330B2F" w:rsidRPr="00330B2F">
        <w:rPr>
          <w:rStyle w:val="Emphasis"/>
          <w:rFonts w:cstheme="minorHAnsi"/>
          <w:i w:val="0"/>
          <w:iCs w:val="0"/>
        </w:rPr>
        <w:t xml:space="preserve"> as, “a group of independent agencies who join together </w:t>
      </w:r>
      <w:r w:rsidR="00F24D21">
        <w:rPr>
          <w:rStyle w:val="Emphasis"/>
          <w:rFonts w:cstheme="minorHAnsi"/>
          <w:i w:val="0"/>
          <w:iCs w:val="0"/>
        </w:rPr>
        <w:t>to share</w:t>
      </w:r>
      <w:r w:rsidR="00330B2F" w:rsidRPr="00330B2F">
        <w:rPr>
          <w:rStyle w:val="Emphasis"/>
          <w:rFonts w:cstheme="minorHAnsi"/>
          <w:i w:val="0"/>
          <w:iCs w:val="0"/>
        </w:rPr>
        <w:t xml:space="preserve"> benchmarking data, best practices, and research resources.”</w:t>
      </w:r>
      <w:r w:rsidR="00330B2F">
        <w:rPr>
          <w:rStyle w:val="Emphasis"/>
          <w:rFonts w:cstheme="minorHAnsi"/>
          <w:i w:val="0"/>
          <w:iCs w:val="0"/>
        </w:rPr>
        <w:t xml:space="preserve"> The</w:t>
      </w:r>
      <w:r w:rsidR="00BA38C6">
        <w:rPr>
          <w:rStyle w:val="Emphasis"/>
          <w:rFonts w:cstheme="minorHAnsi"/>
          <w:i w:val="0"/>
          <w:iCs w:val="0"/>
        </w:rPr>
        <w:t xml:space="preserve"> practice</w:t>
      </w:r>
      <w:r w:rsidR="00330B2F">
        <w:rPr>
          <w:rStyle w:val="Emphasis"/>
          <w:rFonts w:cstheme="minorHAnsi"/>
          <w:i w:val="0"/>
          <w:iCs w:val="0"/>
        </w:rPr>
        <w:t xml:space="preserve"> network envisioned for th</w:t>
      </w:r>
      <w:r w:rsidR="00F24D21">
        <w:rPr>
          <w:rStyle w:val="Emphasis"/>
          <w:rFonts w:cstheme="minorHAnsi"/>
          <w:i w:val="0"/>
          <w:iCs w:val="0"/>
        </w:rPr>
        <w:t xml:space="preserve">is </w:t>
      </w:r>
      <w:r w:rsidR="006A1A97">
        <w:rPr>
          <w:rStyle w:val="Emphasis"/>
          <w:rFonts w:cstheme="minorHAnsi"/>
          <w:i w:val="0"/>
          <w:iCs w:val="0"/>
        </w:rPr>
        <w:t xml:space="preserve">project is the same concept of a groups of agencies </w:t>
      </w:r>
      <w:proofErr w:type="gramStart"/>
      <w:r w:rsidR="006A1A97">
        <w:rPr>
          <w:rStyle w:val="Emphasis"/>
          <w:rFonts w:cstheme="minorHAnsi"/>
          <w:i w:val="0"/>
          <w:iCs w:val="0"/>
        </w:rPr>
        <w:t>joining together</w:t>
      </w:r>
      <w:proofErr w:type="gramEnd"/>
      <w:r w:rsidR="006A1A97">
        <w:rPr>
          <w:rStyle w:val="Emphasis"/>
          <w:rFonts w:cstheme="minorHAnsi"/>
          <w:i w:val="0"/>
          <w:iCs w:val="0"/>
        </w:rPr>
        <w:t xml:space="preserve"> to share best practices and resources</w:t>
      </w:r>
      <w:r w:rsidR="009F3EE8">
        <w:rPr>
          <w:rStyle w:val="Emphasis"/>
          <w:rFonts w:cstheme="minorHAnsi"/>
          <w:i w:val="0"/>
          <w:iCs w:val="0"/>
        </w:rPr>
        <w:t>, centered on the Making Targets Matter strategies</w:t>
      </w:r>
      <w:r w:rsidR="00F24D21">
        <w:rPr>
          <w:rStyle w:val="Emphasis"/>
          <w:rFonts w:cstheme="minorHAnsi"/>
          <w:i w:val="0"/>
          <w:iCs w:val="0"/>
        </w:rPr>
        <w:t xml:space="preserve">. </w:t>
      </w:r>
    </w:p>
    <w:p w14:paraId="6937B476" w14:textId="1BFD148B" w:rsidR="00F24D21" w:rsidRDefault="009F3EE8" w:rsidP="00C71E9C">
      <w:pPr>
        <w:spacing w:after="120"/>
        <w:rPr>
          <w:rStyle w:val="Emphasis"/>
          <w:rFonts w:cstheme="minorHAnsi"/>
          <w:i w:val="0"/>
          <w:iCs w:val="0"/>
        </w:rPr>
      </w:pPr>
      <w:r w:rsidRPr="00232366">
        <w:rPr>
          <w:rStyle w:val="Emphasis"/>
          <w:rFonts w:cstheme="minorHAnsi"/>
          <w:i w:val="0"/>
          <w:iCs w:val="0"/>
          <w:noProof/>
        </w:rPr>
        <mc:AlternateContent>
          <mc:Choice Requires="wps">
            <w:drawing>
              <wp:anchor distT="91440" distB="91440" distL="114300" distR="114300" simplePos="0" relativeHeight="251661312" behindDoc="0" locked="0" layoutInCell="1" allowOverlap="1" wp14:anchorId="7B71122A" wp14:editId="2FE9B59F">
                <wp:simplePos x="0" y="0"/>
                <wp:positionH relativeFrom="margin">
                  <wp:align>right</wp:align>
                </wp:positionH>
                <wp:positionV relativeFrom="paragraph">
                  <wp:posOffset>3810</wp:posOffset>
                </wp:positionV>
                <wp:extent cx="2315845" cy="39433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3943350"/>
                        </a:xfrm>
                        <a:prstGeom prst="rect">
                          <a:avLst/>
                        </a:prstGeom>
                        <a:noFill/>
                        <a:ln w="9525">
                          <a:noFill/>
                          <a:miter lim="800000"/>
                          <a:headEnd/>
                          <a:tailEnd/>
                        </a:ln>
                      </wps:spPr>
                      <wps:txbx>
                        <w:txbxContent>
                          <w:p w14:paraId="70BD8504" w14:textId="1C669EC2" w:rsidR="00F24D21" w:rsidRPr="00D46248" w:rsidRDefault="00F24D21">
                            <w:pPr>
                              <w:pBdr>
                                <w:top w:val="single" w:sz="24" w:space="8" w:color="5B9BD5" w:themeColor="accent1"/>
                                <w:bottom w:val="single" w:sz="24" w:space="8" w:color="5B9BD5" w:themeColor="accent1"/>
                              </w:pBdr>
                              <w:spacing w:after="0"/>
                              <w:rPr>
                                <w:b/>
                                <w:bCs/>
                                <w:i/>
                                <w:iCs/>
                                <w:color w:val="5B9BD5" w:themeColor="accent1"/>
                              </w:rPr>
                            </w:pPr>
                            <w:r w:rsidRPr="00D46248">
                              <w:rPr>
                                <w:b/>
                                <w:bCs/>
                                <w:i/>
                                <w:iCs/>
                                <w:color w:val="5B9BD5" w:themeColor="accent1"/>
                              </w:rPr>
                              <w:t>Canadian Infrastructure Benchmarking Initiative</w:t>
                            </w:r>
                          </w:p>
                          <w:p w14:paraId="27E52D9A" w14:textId="262B2047" w:rsidR="00F24D21" w:rsidRPr="00D46248" w:rsidRDefault="00F24D21">
                            <w:pPr>
                              <w:pBdr>
                                <w:top w:val="single" w:sz="24" w:space="8" w:color="5B9BD5" w:themeColor="accent1"/>
                                <w:bottom w:val="single" w:sz="24" w:space="8" w:color="5B9BD5" w:themeColor="accent1"/>
                              </w:pBdr>
                              <w:spacing w:after="0"/>
                              <w:rPr>
                                <w:i/>
                                <w:iCs/>
                                <w:color w:val="5B9BD5" w:themeColor="accent1"/>
                              </w:rPr>
                            </w:pPr>
                            <w:r w:rsidRPr="00D46248">
                              <w:rPr>
                                <w:i/>
                                <w:iCs/>
                                <w:color w:val="5B9BD5" w:themeColor="accent1"/>
                              </w:rPr>
                              <w:t xml:space="preserve">Started in 1997 as the National Water and Wastewater Benchmarking Initiative (NWWBI), this benchmarking network began as a small group of public water utilities </w:t>
                            </w:r>
                            <w:proofErr w:type="gramStart"/>
                            <w:r w:rsidRPr="00D46248">
                              <w:rPr>
                                <w:i/>
                                <w:iCs/>
                                <w:color w:val="5B9BD5" w:themeColor="accent1"/>
                              </w:rPr>
                              <w:t>that wanted to improve performance and has grown to more than 50 members that now include transportation agencies</w:t>
                            </w:r>
                            <w:proofErr w:type="gramEnd"/>
                            <w:r w:rsidRPr="00D46248">
                              <w:rPr>
                                <w:i/>
                                <w:iCs/>
                                <w:color w:val="5B9BD5" w:themeColor="accent1"/>
                              </w:rPr>
                              <w:t xml:space="preserve">. </w:t>
                            </w:r>
                            <w:r w:rsidR="00F9034D">
                              <w:rPr>
                                <w:i/>
                                <w:iCs/>
                                <w:color w:val="5B9BD5" w:themeColor="accent1"/>
                              </w:rPr>
                              <w:t>P</w:t>
                            </w:r>
                            <w:r w:rsidRPr="00D46248">
                              <w:rPr>
                                <w:i/>
                                <w:iCs/>
                                <w:color w:val="5B9BD5" w:themeColor="accent1"/>
                              </w:rPr>
                              <w:t>rofessional facilitators help collect data and share best practices. It is a hugely successful model of how the network concept can lead to dynamic practice sharing among committed public sector participants and improved performance over the long term.</w:t>
                            </w:r>
                          </w:p>
                          <w:p w14:paraId="229C2572" w14:textId="51E1F0F1" w:rsidR="00F24D21" w:rsidRPr="00D46248" w:rsidRDefault="00795708" w:rsidP="00D46248">
                            <w:pPr>
                              <w:pBdr>
                                <w:top w:val="single" w:sz="24" w:space="8" w:color="5B9BD5" w:themeColor="accent1"/>
                                <w:bottom w:val="single" w:sz="24" w:space="8" w:color="5B9BD5" w:themeColor="accent1"/>
                              </w:pBdr>
                              <w:spacing w:before="120" w:after="0"/>
                              <w:rPr>
                                <w:i/>
                                <w:iCs/>
                                <w:color w:val="5B9BD5" w:themeColor="accent1"/>
                              </w:rPr>
                            </w:pPr>
                            <w:hyperlink r:id="rId13" w:history="1">
                              <w:r w:rsidR="00F24D21" w:rsidRPr="00D46248">
                                <w:rPr>
                                  <w:rStyle w:val="Hyperlink"/>
                                  <w:i/>
                                  <w:iCs/>
                                </w:rPr>
                                <w:t>https://nationalbenchmarking.com/</w:t>
                              </w:r>
                            </w:hyperlink>
                            <w:r w:rsidR="00F24D21" w:rsidRPr="00D46248">
                              <w:rPr>
                                <w:i/>
                                <w:iCs/>
                                <w:color w:val="5B9BD5"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71122A" id="_x0000_s1027" type="#_x0000_t202" style="position:absolute;margin-left:131.15pt;margin-top:.3pt;width:182.35pt;height:310.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" filled="f" stroked="f">
                <v:textbox>
                  <w:txbxContent>
                    <w:p w14:paraId="70BD8504" w14:textId="1C669EC2" w:rsidR="00F24D21" w:rsidRPr="00D46248" w:rsidRDefault="00F24D21">
                      <w:pPr>
                        <w:pBdr>
                          <w:top w:val="single" w:sz="24" w:space="8" w:color="5B9BD5" w:themeColor="accent1"/>
                          <w:bottom w:val="single" w:sz="24" w:space="8" w:color="5B9BD5" w:themeColor="accent1"/>
                        </w:pBdr>
                        <w:spacing w:after="0"/>
                        <w:rPr>
                          <w:b/>
                          <w:bCs/>
                          <w:i/>
                          <w:iCs/>
                          <w:color w:val="5B9BD5" w:themeColor="accent1"/>
                        </w:rPr>
                      </w:pPr>
                      <w:r w:rsidRPr="00D46248">
                        <w:rPr>
                          <w:b/>
                          <w:bCs/>
                          <w:i/>
                          <w:iCs/>
                          <w:color w:val="5B9BD5" w:themeColor="accent1"/>
                        </w:rPr>
                        <w:t>Canadian Infrastructure Benchmarking Initiative</w:t>
                      </w:r>
                    </w:p>
                    <w:p w14:paraId="27E52D9A" w14:textId="262B2047" w:rsidR="00F24D21" w:rsidRPr="00D46248" w:rsidRDefault="00F24D21">
                      <w:pPr>
                        <w:pBdr>
                          <w:top w:val="single" w:sz="24" w:space="8" w:color="5B9BD5" w:themeColor="accent1"/>
                          <w:bottom w:val="single" w:sz="24" w:space="8" w:color="5B9BD5" w:themeColor="accent1"/>
                        </w:pBdr>
                        <w:spacing w:after="0"/>
                        <w:rPr>
                          <w:i/>
                          <w:iCs/>
                          <w:color w:val="5B9BD5" w:themeColor="accent1"/>
                        </w:rPr>
                      </w:pPr>
                      <w:r w:rsidRPr="00D46248">
                        <w:rPr>
                          <w:i/>
                          <w:iCs/>
                          <w:color w:val="5B9BD5" w:themeColor="accent1"/>
                        </w:rPr>
                        <w:t xml:space="preserve">Started in 1997 as the National Water and Wastewater Benchmarking Initiative (NWWBI), this benchmarking network began as a small group of public water utilities that wanted to improve performance and has grown to more than 50 members that now include transportation agencies. </w:t>
                      </w:r>
                      <w:r w:rsidR="00F9034D">
                        <w:rPr>
                          <w:i/>
                          <w:iCs/>
                          <w:color w:val="5B9BD5" w:themeColor="accent1"/>
                        </w:rPr>
                        <w:t>P</w:t>
                      </w:r>
                      <w:r w:rsidRPr="00D46248">
                        <w:rPr>
                          <w:i/>
                          <w:iCs/>
                          <w:color w:val="5B9BD5" w:themeColor="accent1"/>
                        </w:rPr>
                        <w:t>rofessional facilitators help collect data and share best practices. It is a hugely successful model of how the network concept can lead to dynamic practice sharing among committed public sector participants and improved performance over the long term.</w:t>
                      </w:r>
                    </w:p>
                    <w:p w14:paraId="229C2572" w14:textId="51E1F0F1" w:rsidR="00F24D21" w:rsidRPr="00D46248" w:rsidRDefault="00F24D21" w:rsidP="00D46248">
                      <w:pPr>
                        <w:pBdr>
                          <w:top w:val="single" w:sz="24" w:space="8" w:color="5B9BD5" w:themeColor="accent1"/>
                          <w:bottom w:val="single" w:sz="24" w:space="8" w:color="5B9BD5" w:themeColor="accent1"/>
                        </w:pBdr>
                        <w:spacing w:before="120" w:after="0"/>
                        <w:rPr>
                          <w:i/>
                          <w:iCs/>
                          <w:color w:val="5B9BD5" w:themeColor="accent1"/>
                        </w:rPr>
                      </w:pPr>
                      <w:hyperlink r:id="rId14" w:history="1">
                        <w:r w:rsidRPr="00D46248">
                          <w:rPr>
                            <w:rStyle w:val="Hyperlink"/>
                            <w:i/>
                            <w:iCs/>
                          </w:rPr>
                          <w:t>https://nationalbenchmarking.com/</w:t>
                        </w:r>
                      </w:hyperlink>
                      <w:r w:rsidRPr="00D46248">
                        <w:rPr>
                          <w:i/>
                          <w:iCs/>
                          <w:color w:val="5B9BD5" w:themeColor="accent1"/>
                        </w:rPr>
                        <w:t xml:space="preserve"> </w:t>
                      </w:r>
                    </w:p>
                  </w:txbxContent>
                </v:textbox>
                <w10:wrap type="square" anchorx="margin"/>
              </v:shape>
            </w:pict>
          </mc:Fallback>
        </mc:AlternateContent>
      </w:r>
      <w:proofErr w:type="gramStart"/>
      <w:r w:rsidR="007F537A">
        <w:rPr>
          <w:rStyle w:val="Emphasis"/>
          <w:rFonts w:cstheme="minorHAnsi"/>
          <w:i w:val="0"/>
          <w:iCs w:val="0"/>
        </w:rPr>
        <w:t xml:space="preserve">Initially </w:t>
      </w:r>
      <w:r w:rsidR="00173956">
        <w:rPr>
          <w:rStyle w:val="Emphasis"/>
          <w:rFonts w:cstheme="minorHAnsi"/>
          <w:i w:val="0"/>
          <w:iCs w:val="0"/>
        </w:rPr>
        <w:t>there will likely be a single network of 8-10 participants who are all implementing slightly different aspects of performance improvement in slightly different contexts.</w:t>
      </w:r>
      <w:proofErr w:type="gramEnd"/>
      <w:r w:rsidR="00173956">
        <w:rPr>
          <w:rStyle w:val="Emphasis"/>
          <w:rFonts w:cstheme="minorHAnsi"/>
          <w:i w:val="0"/>
          <w:iCs w:val="0"/>
        </w:rPr>
        <w:t xml:space="preserve"> The network will therefore span all six strategies applied in a wide range of agency performance-related activities. </w:t>
      </w:r>
    </w:p>
    <w:p w14:paraId="1532D1C6" w14:textId="7BD31C3D" w:rsidR="00AB66E4" w:rsidRPr="00AB66E4" w:rsidRDefault="00173956" w:rsidP="00C71E9C">
      <w:pPr>
        <w:spacing w:after="120"/>
        <w:rPr>
          <w:rStyle w:val="Emphasis"/>
          <w:rFonts w:cstheme="minorHAnsi"/>
          <w:i w:val="0"/>
          <w:iCs w:val="0"/>
        </w:rPr>
      </w:pPr>
      <w:r>
        <w:rPr>
          <w:rStyle w:val="Emphasis"/>
          <w:rFonts w:cstheme="minorHAnsi"/>
          <w:i w:val="0"/>
          <w:iCs w:val="0"/>
        </w:rPr>
        <w:t>Eventually, if the network remains popular and grows</w:t>
      </w:r>
      <w:r w:rsidR="00C71E9C">
        <w:rPr>
          <w:rStyle w:val="Emphasis"/>
          <w:rFonts w:cstheme="minorHAnsi"/>
          <w:i w:val="0"/>
          <w:iCs w:val="0"/>
        </w:rPr>
        <w:t xml:space="preserve">, participants could form smaller groups to focus on a particular subset of strategies or particular use cases, </w:t>
      </w:r>
      <w:r w:rsidR="00AB66E4">
        <w:rPr>
          <w:rStyle w:val="Emphasis"/>
          <w:rFonts w:cstheme="minorHAnsi"/>
          <w:i w:val="0"/>
          <w:iCs w:val="0"/>
        </w:rPr>
        <w:t>such as strategic vision development, programming, or an operational activity</w:t>
      </w:r>
      <w:r w:rsidR="00C71E9C">
        <w:rPr>
          <w:rStyle w:val="Emphasis"/>
          <w:rFonts w:cstheme="minorHAnsi"/>
          <w:i w:val="0"/>
          <w:iCs w:val="0"/>
        </w:rPr>
        <w:t>.</w:t>
      </w:r>
    </w:p>
    <w:p w14:paraId="39C1574D" w14:textId="6AAF8135" w:rsidR="00921745" w:rsidRDefault="00921745" w:rsidP="00F24D21">
      <w:pPr>
        <w:spacing w:after="120"/>
        <w:rPr>
          <w:rStyle w:val="Emphasis"/>
          <w:rFonts w:cstheme="minorHAnsi"/>
          <w:i w:val="0"/>
          <w:iCs w:val="0"/>
        </w:rPr>
      </w:pPr>
      <w:r>
        <w:rPr>
          <w:rFonts w:cstheme="minorHAnsi"/>
          <w:color w:val="595959" w:themeColor="text1" w:themeTint="A6"/>
        </w:rPr>
        <w:t>In any kind of network, a</w:t>
      </w:r>
      <w:r w:rsidR="00F24D21">
        <w:rPr>
          <w:rFonts w:cstheme="minorHAnsi"/>
          <w:color w:val="595959" w:themeColor="text1" w:themeTint="A6"/>
        </w:rPr>
        <w:t xml:space="preserve"> committed</w:t>
      </w:r>
      <w:r>
        <w:rPr>
          <w:rFonts w:cstheme="minorHAnsi"/>
          <w:color w:val="595959" w:themeColor="text1" w:themeTint="A6"/>
        </w:rPr>
        <w:t xml:space="preserve"> facilitato</w:t>
      </w:r>
      <w:r w:rsidR="00C71E9C">
        <w:rPr>
          <w:rFonts w:cstheme="minorHAnsi"/>
          <w:color w:val="595959" w:themeColor="text1" w:themeTint="A6"/>
        </w:rPr>
        <w:t>r</w:t>
      </w:r>
      <w:r>
        <w:rPr>
          <w:rFonts w:cstheme="minorHAnsi"/>
          <w:color w:val="595959" w:themeColor="text1" w:themeTint="A6"/>
        </w:rPr>
        <w:t xml:space="preserve"> </w:t>
      </w:r>
      <w:r w:rsidR="00F24D21">
        <w:rPr>
          <w:rFonts w:cstheme="minorHAnsi"/>
          <w:color w:val="595959" w:themeColor="text1" w:themeTint="A6"/>
        </w:rPr>
        <w:t>helps</w:t>
      </w:r>
      <w:r>
        <w:rPr>
          <w:rFonts w:cstheme="minorHAnsi"/>
          <w:color w:val="595959" w:themeColor="text1" w:themeTint="A6"/>
        </w:rPr>
        <w:t xml:space="preserve"> to support</w:t>
      </w:r>
      <w:r w:rsidRPr="00D559BC">
        <w:rPr>
          <w:rFonts w:cstheme="minorHAnsi"/>
          <w:color w:val="595959" w:themeColor="text1" w:themeTint="A6"/>
        </w:rPr>
        <w:t xml:space="preserve"> the </w:t>
      </w:r>
      <w:r w:rsidR="00F24D21">
        <w:rPr>
          <w:rFonts w:cstheme="minorHAnsi"/>
          <w:color w:val="595959" w:themeColor="text1" w:themeTint="A6"/>
        </w:rPr>
        <w:t>initiative</w:t>
      </w:r>
      <w:r w:rsidRPr="00D559BC">
        <w:rPr>
          <w:rFonts w:cstheme="minorHAnsi"/>
          <w:color w:val="595959" w:themeColor="text1" w:themeTint="A6"/>
        </w:rPr>
        <w:t xml:space="preserve"> </w:t>
      </w:r>
      <w:r>
        <w:rPr>
          <w:rFonts w:cstheme="minorHAnsi"/>
          <w:color w:val="595959" w:themeColor="text1" w:themeTint="A6"/>
        </w:rPr>
        <w:t xml:space="preserve">by </w:t>
      </w:r>
      <w:r w:rsidR="00F24D21">
        <w:rPr>
          <w:rFonts w:cstheme="minorHAnsi"/>
          <w:color w:val="595959" w:themeColor="text1" w:themeTint="A6"/>
        </w:rPr>
        <w:t>handling</w:t>
      </w:r>
      <w:r>
        <w:rPr>
          <w:rFonts w:cstheme="minorHAnsi"/>
          <w:color w:val="595959" w:themeColor="text1" w:themeTint="A6"/>
        </w:rPr>
        <w:t xml:space="preserve"> the logistical side of </w:t>
      </w:r>
      <w:r w:rsidR="00F24D21" w:rsidRPr="00D559BC">
        <w:rPr>
          <w:rFonts w:cstheme="minorHAnsi"/>
          <w:color w:val="595959" w:themeColor="text1" w:themeTint="A6"/>
        </w:rPr>
        <w:t>collaborati</w:t>
      </w:r>
      <w:r w:rsidR="00F24D21">
        <w:rPr>
          <w:rFonts w:cstheme="minorHAnsi"/>
          <w:color w:val="595959" w:themeColor="text1" w:themeTint="A6"/>
        </w:rPr>
        <w:t>on</w:t>
      </w:r>
      <w:r w:rsidRPr="00D559BC">
        <w:rPr>
          <w:rFonts w:cstheme="minorHAnsi"/>
          <w:color w:val="595959" w:themeColor="text1" w:themeTint="A6"/>
        </w:rPr>
        <w:t xml:space="preserve">. </w:t>
      </w:r>
      <w:r w:rsidR="00C06D19">
        <w:rPr>
          <w:rFonts w:cstheme="minorHAnsi"/>
          <w:color w:val="595959" w:themeColor="text1" w:themeTint="A6"/>
        </w:rPr>
        <w:t xml:space="preserve">This facilitator is the “motor” that </w:t>
      </w:r>
      <w:r w:rsidR="00F60B3F">
        <w:rPr>
          <w:rFonts w:cstheme="minorHAnsi"/>
          <w:color w:val="595959" w:themeColor="text1" w:themeTint="A6"/>
        </w:rPr>
        <w:t>keeps</w:t>
      </w:r>
      <w:r w:rsidR="00C06D19">
        <w:rPr>
          <w:rFonts w:cstheme="minorHAnsi"/>
          <w:color w:val="595959" w:themeColor="text1" w:themeTint="A6"/>
        </w:rPr>
        <w:t xml:space="preserve"> </w:t>
      </w:r>
      <w:r w:rsidR="00F60B3F">
        <w:rPr>
          <w:rFonts w:cstheme="minorHAnsi"/>
          <w:color w:val="595959" w:themeColor="text1" w:themeTint="A6"/>
        </w:rPr>
        <w:t>participants engaged</w:t>
      </w:r>
      <w:r w:rsidR="00F24D21">
        <w:rPr>
          <w:rFonts w:cstheme="minorHAnsi"/>
          <w:color w:val="595959" w:themeColor="text1" w:themeTint="A6"/>
        </w:rPr>
        <w:t xml:space="preserve"> and the network active</w:t>
      </w:r>
      <w:r w:rsidR="00F60B3F">
        <w:rPr>
          <w:rFonts w:cstheme="minorHAnsi"/>
          <w:color w:val="595959" w:themeColor="text1" w:themeTint="A6"/>
        </w:rPr>
        <w:t xml:space="preserve">, preventing </w:t>
      </w:r>
      <w:r w:rsidR="00F24D21">
        <w:rPr>
          <w:rFonts w:cstheme="minorHAnsi"/>
          <w:color w:val="595959" w:themeColor="text1" w:themeTint="A6"/>
        </w:rPr>
        <w:t>it</w:t>
      </w:r>
      <w:r w:rsidR="00F60B3F">
        <w:rPr>
          <w:rFonts w:cstheme="minorHAnsi"/>
          <w:color w:val="595959" w:themeColor="text1" w:themeTint="A6"/>
        </w:rPr>
        <w:t xml:space="preserve"> from fading away due to lack of clear responsibility for tasks and individuals’ general busyness. </w:t>
      </w:r>
      <w:r w:rsidR="00F24D21">
        <w:rPr>
          <w:rFonts w:cstheme="minorHAnsi"/>
          <w:color w:val="595959" w:themeColor="text1" w:themeTint="A6"/>
        </w:rPr>
        <w:t>S</w:t>
      </w:r>
      <w:r w:rsidR="0038360A">
        <w:rPr>
          <w:rFonts w:cstheme="minorHAnsi"/>
          <w:color w:val="595959" w:themeColor="text1" w:themeTint="A6"/>
        </w:rPr>
        <w:t xml:space="preserve">pecific tasks </w:t>
      </w:r>
      <w:r w:rsidR="00F60B3F">
        <w:rPr>
          <w:rFonts w:cstheme="minorHAnsi"/>
          <w:color w:val="595959" w:themeColor="text1" w:themeTint="A6"/>
        </w:rPr>
        <w:t>the</w:t>
      </w:r>
      <w:r w:rsidR="0038360A">
        <w:rPr>
          <w:rFonts w:cstheme="minorHAnsi"/>
          <w:color w:val="595959" w:themeColor="text1" w:themeTint="A6"/>
        </w:rPr>
        <w:t xml:space="preserve"> facilitator </w:t>
      </w:r>
      <w:proofErr w:type="gramStart"/>
      <w:r w:rsidR="00F60B3F">
        <w:rPr>
          <w:rFonts w:cstheme="minorHAnsi"/>
          <w:color w:val="595959" w:themeColor="text1" w:themeTint="A6"/>
        </w:rPr>
        <w:t>is envisioned</w:t>
      </w:r>
      <w:proofErr w:type="gramEnd"/>
      <w:r w:rsidR="00232366">
        <w:rPr>
          <w:rFonts w:cstheme="minorHAnsi"/>
          <w:color w:val="595959" w:themeColor="text1" w:themeTint="A6"/>
        </w:rPr>
        <w:t xml:space="preserve"> </w:t>
      </w:r>
      <w:r w:rsidR="00F24D21">
        <w:rPr>
          <w:rFonts w:cstheme="minorHAnsi"/>
          <w:color w:val="595959" w:themeColor="text1" w:themeTint="A6"/>
        </w:rPr>
        <w:t>to undertake</w:t>
      </w:r>
      <w:r w:rsidR="00232366">
        <w:rPr>
          <w:rFonts w:cstheme="minorHAnsi"/>
          <w:color w:val="595959" w:themeColor="text1" w:themeTint="A6"/>
        </w:rPr>
        <w:t xml:space="preserve"> </w:t>
      </w:r>
      <w:r w:rsidR="0038360A">
        <w:rPr>
          <w:rFonts w:cstheme="minorHAnsi"/>
          <w:color w:val="595959" w:themeColor="text1" w:themeTint="A6"/>
        </w:rPr>
        <w:t>include:</w:t>
      </w:r>
    </w:p>
    <w:p w14:paraId="265F253E" w14:textId="5FC7628B" w:rsidR="00D559BC" w:rsidRPr="00D559BC" w:rsidRDefault="00D559BC" w:rsidP="00F24D21">
      <w:pPr>
        <w:pStyle w:val="ListParagraph"/>
        <w:numPr>
          <w:ilvl w:val="0"/>
          <w:numId w:val="21"/>
        </w:numPr>
        <w:ind w:left="810"/>
        <w:rPr>
          <w:color w:val="595959" w:themeColor="text1" w:themeTint="A6"/>
        </w:rPr>
      </w:pPr>
      <w:r w:rsidRPr="00D559BC">
        <w:rPr>
          <w:color w:val="595959" w:themeColor="text1" w:themeTint="A6"/>
        </w:rPr>
        <w:t xml:space="preserve">Organize meetings and </w:t>
      </w:r>
      <w:r w:rsidR="00F24D21">
        <w:rPr>
          <w:color w:val="595959" w:themeColor="text1" w:themeTint="A6"/>
        </w:rPr>
        <w:t>facilitate discussions</w:t>
      </w:r>
      <w:r w:rsidRPr="00D559BC">
        <w:rPr>
          <w:color w:val="595959" w:themeColor="text1" w:themeTint="A6"/>
        </w:rPr>
        <w:t>;</w:t>
      </w:r>
    </w:p>
    <w:p w14:paraId="2B2474EC" w14:textId="53823847" w:rsidR="00D559BC" w:rsidRPr="00D559BC" w:rsidRDefault="00F60B3F" w:rsidP="00F24D21">
      <w:pPr>
        <w:pStyle w:val="ListParagraph"/>
        <w:numPr>
          <w:ilvl w:val="0"/>
          <w:numId w:val="21"/>
        </w:numPr>
        <w:ind w:left="810"/>
        <w:rPr>
          <w:color w:val="595959" w:themeColor="text1" w:themeTint="A6"/>
        </w:rPr>
      </w:pPr>
      <w:r>
        <w:rPr>
          <w:color w:val="595959" w:themeColor="text1" w:themeTint="A6"/>
        </w:rPr>
        <w:t>Curate</w:t>
      </w:r>
      <w:r w:rsidR="00D559BC" w:rsidRPr="00D559BC">
        <w:rPr>
          <w:color w:val="595959" w:themeColor="text1" w:themeTint="A6"/>
        </w:rPr>
        <w:t xml:space="preserve"> </w:t>
      </w:r>
      <w:r w:rsidR="00F24D21">
        <w:rPr>
          <w:color w:val="595959" w:themeColor="text1" w:themeTint="A6"/>
        </w:rPr>
        <w:t>content selection and presentation</w:t>
      </w:r>
      <w:r w:rsidR="00D559BC" w:rsidRPr="00D559BC">
        <w:rPr>
          <w:color w:val="595959" w:themeColor="text1" w:themeTint="A6"/>
        </w:rPr>
        <w:t>;</w:t>
      </w:r>
    </w:p>
    <w:p w14:paraId="30A63A75" w14:textId="66BBBBCE" w:rsidR="00D559BC" w:rsidRPr="00D559BC" w:rsidRDefault="00D559BC" w:rsidP="00F24D21">
      <w:pPr>
        <w:pStyle w:val="ListParagraph"/>
        <w:numPr>
          <w:ilvl w:val="0"/>
          <w:numId w:val="21"/>
        </w:numPr>
        <w:ind w:left="810"/>
        <w:rPr>
          <w:color w:val="595959" w:themeColor="text1" w:themeTint="A6"/>
        </w:rPr>
      </w:pPr>
      <w:r w:rsidRPr="00D559BC">
        <w:rPr>
          <w:color w:val="595959" w:themeColor="text1" w:themeTint="A6"/>
        </w:rPr>
        <w:t xml:space="preserve">Collect and disseminate noteworthy practices; </w:t>
      </w:r>
    </w:p>
    <w:p w14:paraId="741D613C" w14:textId="09B75224" w:rsidR="00D559BC" w:rsidRDefault="00D559BC" w:rsidP="00F24D21">
      <w:pPr>
        <w:pStyle w:val="ListParagraph"/>
        <w:numPr>
          <w:ilvl w:val="0"/>
          <w:numId w:val="21"/>
        </w:numPr>
        <w:ind w:left="810"/>
        <w:rPr>
          <w:color w:val="595959" w:themeColor="text1" w:themeTint="A6"/>
        </w:rPr>
      </w:pPr>
      <w:r w:rsidRPr="00D559BC">
        <w:rPr>
          <w:color w:val="595959" w:themeColor="text1" w:themeTint="A6"/>
        </w:rPr>
        <w:t xml:space="preserve">Coordinate </w:t>
      </w:r>
      <w:r w:rsidR="00F24D21">
        <w:rPr>
          <w:color w:val="595959" w:themeColor="text1" w:themeTint="A6"/>
        </w:rPr>
        <w:t>participant presentations</w:t>
      </w:r>
      <w:r w:rsidR="00232366">
        <w:rPr>
          <w:color w:val="595959" w:themeColor="text1" w:themeTint="A6"/>
        </w:rPr>
        <w:t>; and</w:t>
      </w:r>
    </w:p>
    <w:p w14:paraId="5C99E488" w14:textId="7898A380" w:rsidR="00232366" w:rsidRPr="00D559BC" w:rsidRDefault="00F24D21" w:rsidP="00F24D21">
      <w:pPr>
        <w:pStyle w:val="ListParagraph"/>
        <w:numPr>
          <w:ilvl w:val="0"/>
          <w:numId w:val="21"/>
        </w:numPr>
        <w:ind w:left="810"/>
        <w:rPr>
          <w:color w:val="595959" w:themeColor="text1" w:themeTint="A6"/>
        </w:rPr>
      </w:pPr>
      <w:r>
        <w:rPr>
          <w:color w:val="595959" w:themeColor="text1" w:themeTint="A6"/>
        </w:rPr>
        <w:t>Synthesize meaningful results tailored to participants</w:t>
      </w:r>
      <w:r w:rsidR="00232366">
        <w:rPr>
          <w:color w:val="595959" w:themeColor="text1" w:themeTint="A6"/>
        </w:rPr>
        <w:t>.</w:t>
      </w:r>
    </w:p>
    <w:p w14:paraId="1CFA5ABA" w14:textId="41281194" w:rsidR="00E26980" w:rsidRPr="00E26980" w:rsidRDefault="00E26980" w:rsidP="00E26980">
      <w:pPr>
        <w:ind w:left="720"/>
        <w:rPr>
          <w:i/>
          <w:iCs/>
          <w:color w:val="595959" w:themeColor="text1" w:themeTint="A6"/>
        </w:rPr>
      </w:pPr>
      <w:r>
        <w:rPr>
          <w:i/>
          <w:iCs/>
          <w:color w:val="595959" w:themeColor="text1" w:themeTint="A6"/>
        </w:rPr>
        <w:t>Deliverables:</w:t>
      </w:r>
      <w:r w:rsidR="00F24D21">
        <w:rPr>
          <w:i/>
          <w:iCs/>
          <w:color w:val="595959" w:themeColor="text1" w:themeTint="A6"/>
        </w:rPr>
        <w:t xml:space="preserve"> Recurring meetings; presentation content</w:t>
      </w:r>
      <w:r>
        <w:rPr>
          <w:i/>
          <w:iCs/>
          <w:color w:val="595959" w:themeColor="text1" w:themeTint="A6"/>
        </w:rPr>
        <w:t xml:space="preserve">; </w:t>
      </w:r>
      <w:r w:rsidR="00F9034D">
        <w:rPr>
          <w:i/>
          <w:iCs/>
          <w:color w:val="595959" w:themeColor="text1" w:themeTint="A6"/>
        </w:rPr>
        <w:t xml:space="preserve">summary reports or handouts customized to participants; </w:t>
      </w:r>
      <w:r>
        <w:rPr>
          <w:rStyle w:val="Emphasis"/>
          <w:rFonts w:cstheme="minorHAnsi"/>
        </w:rPr>
        <w:t>refined and expanded</w:t>
      </w:r>
      <w:r>
        <w:rPr>
          <w:rStyle w:val="Emphasis"/>
          <w:rFonts w:cstheme="minorHAnsi"/>
          <w:i w:val="0"/>
          <w:iCs w:val="0"/>
        </w:rPr>
        <w:t xml:space="preserve"> </w:t>
      </w:r>
      <w:r w:rsidRPr="0086403A">
        <w:rPr>
          <w:rStyle w:val="Emphasis"/>
          <w:rFonts w:cstheme="minorHAnsi"/>
        </w:rPr>
        <w:t>strategies</w:t>
      </w:r>
      <w:r>
        <w:rPr>
          <w:rStyle w:val="Emphasis"/>
          <w:rFonts w:cstheme="minorHAnsi"/>
        </w:rPr>
        <w:t>;</w:t>
      </w:r>
      <w:r w:rsidRPr="0086403A">
        <w:rPr>
          <w:rStyle w:val="Emphasis"/>
          <w:rFonts w:cstheme="minorHAnsi"/>
        </w:rPr>
        <w:t xml:space="preserve"> new case studies of successful implementation</w:t>
      </w:r>
      <w:r>
        <w:rPr>
          <w:rStyle w:val="Emphasis"/>
          <w:rFonts w:cstheme="minorHAnsi"/>
        </w:rPr>
        <w:t>.</w:t>
      </w:r>
    </w:p>
    <w:p w14:paraId="6443DDBC" w14:textId="38FB467D" w:rsidR="00B86CCE" w:rsidRDefault="00B86CCE" w:rsidP="008E0CEA">
      <w:pPr>
        <w:rPr>
          <w:rStyle w:val="Emphasis"/>
          <w:rFonts w:cstheme="minorHAnsi"/>
          <w:b/>
          <w:bCs/>
          <w:i w:val="0"/>
          <w:iCs w:val="0"/>
        </w:rPr>
      </w:pPr>
      <w:r>
        <w:rPr>
          <w:rStyle w:val="Emphasis"/>
          <w:rFonts w:cstheme="minorHAnsi"/>
          <w:b/>
          <w:bCs/>
          <w:i w:val="0"/>
          <w:iCs w:val="0"/>
        </w:rPr>
        <w:t>Task 2.2 In-Person Workshop</w:t>
      </w:r>
    </w:p>
    <w:p w14:paraId="1ACC0859" w14:textId="681A99C7" w:rsidR="00B86CCE" w:rsidRDefault="00B86CCE" w:rsidP="008E0CEA">
      <w:pPr>
        <w:rPr>
          <w:rStyle w:val="Emphasis"/>
          <w:rFonts w:cstheme="minorHAnsi"/>
          <w:i w:val="0"/>
          <w:iCs w:val="0"/>
        </w:rPr>
      </w:pPr>
      <w:r>
        <w:rPr>
          <w:rStyle w:val="Emphasis"/>
          <w:rFonts w:cstheme="minorHAnsi"/>
          <w:i w:val="0"/>
          <w:iCs w:val="0"/>
        </w:rPr>
        <w:t>Around the midpoint or in the second half of the practice network, we recommend gathering all participants in person to go in-depth on the topics discussed every month. This will be a chance for participants to meet face-to-face after many phone calls, feature participant presentations, dig in on key topics, and have more relaxed informal interactions.</w:t>
      </w:r>
    </w:p>
    <w:p w14:paraId="580B0ED7" w14:textId="48546DE2" w:rsidR="00B86CCE" w:rsidRPr="0088183E" w:rsidRDefault="00B86CCE" w:rsidP="00B86CCE">
      <w:pPr>
        <w:keepNext/>
        <w:keepLines/>
        <w:rPr>
          <w:rStyle w:val="Emphasis"/>
          <w:rFonts w:cstheme="minorHAnsi"/>
          <w:b/>
          <w:bCs/>
          <w:i w:val="0"/>
          <w:iCs w:val="0"/>
        </w:rPr>
      </w:pPr>
      <w:r>
        <w:rPr>
          <w:rStyle w:val="Emphasis"/>
          <w:rFonts w:cstheme="minorHAnsi"/>
          <w:b/>
          <w:bCs/>
          <w:i w:val="0"/>
          <w:iCs w:val="0"/>
        </w:rPr>
        <w:t>Task 2.3: Participant Feedback and Surveys</w:t>
      </w:r>
    </w:p>
    <w:p w14:paraId="21FE18FD" w14:textId="7FF608E1" w:rsidR="00B86CCE" w:rsidRPr="0090225E" w:rsidRDefault="00B86CCE" w:rsidP="00B86CCE">
      <w:pPr>
        <w:keepNext/>
        <w:keepLines/>
        <w:rPr>
          <w:rStyle w:val="Emphasis"/>
          <w:rFonts w:cstheme="minorHAnsi"/>
          <w:i w:val="0"/>
          <w:iCs w:val="0"/>
        </w:rPr>
      </w:pPr>
      <w:r>
        <w:rPr>
          <w:rStyle w:val="Emphasis"/>
          <w:rFonts w:cstheme="minorHAnsi"/>
          <w:i w:val="0"/>
          <w:iCs w:val="0"/>
        </w:rPr>
        <w:t xml:space="preserve">The team will develop and deploy </w:t>
      </w:r>
      <w:r w:rsidR="00890609">
        <w:rPr>
          <w:rStyle w:val="Emphasis"/>
          <w:rFonts w:cstheme="minorHAnsi"/>
          <w:i w:val="0"/>
          <w:iCs w:val="0"/>
        </w:rPr>
        <w:t xml:space="preserve">two rounds of </w:t>
      </w:r>
      <w:r>
        <w:rPr>
          <w:rStyle w:val="Emphasis"/>
          <w:rFonts w:cstheme="minorHAnsi"/>
          <w:i w:val="0"/>
          <w:iCs w:val="0"/>
        </w:rPr>
        <w:t>surveys to the network participants</w:t>
      </w:r>
      <w:r w:rsidR="00890609">
        <w:rPr>
          <w:rStyle w:val="Emphasis"/>
          <w:rFonts w:cstheme="minorHAnsi"/>
          <w:i w:val="0"/>
          <w:iCs w:val="0"/>
        </w:rPr>
        <w:t>- at approximately the 1/3 and 2/3 marks-</w:t>
      </w:r>
      <w:r>
        <w:rPr>
          <w:rStyle w:val="Emphasis"/>
          <w:rFonts w:cstheme="minorHAnsi"/>
          <w:i w:val="0"/>
          <w:iCs w:val="0"/>
        </w:rPr>
        <w:t xml:space="preserve"> to let </w:t>
      </w:r>
      <w:r w:rsidRPr="0035382C">
        <w:rPr>
          <w:rStyle w:val="Emphasis"/>
          <w:rFonts w:cstheme="minorHAnsi"/>
          <w:i w:val="0"/>
          <w:iCs w:val="0"/>
        </w:rPr>
        <w:t xml:space="preserve">the project team and panel know </w:t>
      </w:r>
      <w:r w:rsidR="00890609">
        <w:rPr>
          <w:rStyle w:val="Emphasis"/>
          <w:rFonts w:cstheme="minorHAnsi"/>
          <w:i w:val="0"/>
          <w:iCs w:val="0"/>
        </w:rPr>
        <w:t xml:space="preserve">if and </w:t>
      </w:r>
      <w:r w:rsidRPr="0035382C">
        <w:rPr>
          <w:rStyle w:val="Emphasis"/>
          <w:rFonts w:cstheme="minorHAnsi"/>
          <w:i w:val="0"/>
          <w:iCs w:val="0"/>
        </w:rPr>
        <w:t xml:space="preserve">how the </w:t>
      </w:r>
      <w:r w:rsidR="00890609">
        <w:rPr>
          <w:rStyle w:val="Emphasis"/>
          <w:rFonts w:cstheme="minorHAnsi"/>
          <w:i w:val="0"/>
          <w:iCs w:val="0"/>
        </w:rPr>
        <w:t xml:space="preserve">network is helping them advance performance management and how the network could function differently to be more effective. </w:t>
      </w:r>
      <w:r w:rsidRPr="0090225E">
        <w:rPr>
          <w:rStyle w:val="Emphasis"/>
          <w:rFonts w:cstheme="minorHAnsi"/>
          <w:i w:val="0"/>
          <w:iCs w:val="0"/>
        </w:rPr>
        <w:t xml:space="preserve">Results </w:t>
      </w:r>
      <w:proofErr w:type="gramStart"/>
      <w:r w:rsidRPr="0090225E">
        <w:rPr>
          <w:rStyle w:val="Emphasis"/>
          <w:rFonts w:cstheme="minorHAnsi"/>
          <w:i w:val="0"/>
          <w:iCs w:val="0"/>
        </w:rPr>
        <w:t xml:space="preserve">will </w:t>
      </w:r>
      <w:r>
        <w:rPr>
          <w:rStyle w:val="Emphasis"/>
          <w:rFonts w:cstheme="minorHAnsi"/>
          <w:i w:val="0"/>
          <w:iCs w:val="0"/>
        </w:rPr>
        <w:t>be summarized</w:t>
      </w:r>
      <w:proofErr w:type="gramEnd"/>
      <w:r>
        <w:rPr>
          <w:rStyle w:val="Emphasis"/>
          <w:rFonts w:cstheme="minorHAnsi"/>
          <w:i w:val="0"/>
          <w:iCs w:val="0"/>
        </w:rPr>
        <w:t xml:space="preserve"> in</w:t>
      </w:r>
      <w:r w:rsidR="00890609">
        <w:rPr>
          <w:rStyle w:val="Emphasis"/>
          <w:rFonts w:cstheme="minorHAnsi"/>
          <w:i w:val="0"/>
          <w:iCs w:val="0"/>
        </w:rPr>
        <w:t xml:space="preserve"> an interim report</w:t>
      </w:r>
      <w:r>
        <w:rPr>
          <w:rStyle w:val="Emphasis"/>
          <w:rFonts w:cstheme="minorHAnsi"/>
          <w:i w:val="0"/>
          <w:iCs w:val="0"/>
        </w:rPr>
        <w:t xml:space="preserve"> </w:t>
      </w:r>
      <w:r w:rsidR="00890609">
        <w:rPr>
          <w:rStyle w:val="Emphasis"/>
          <w:rFonts w:cstheme="minorHAnsi"/>
          <w:i w:val="0"/>
          <w:iCs w:val="0"/>
        </w:rPr>
        <w:t>along with any applicable changes the team makes to the networks.</w:t>
      </w:r>
    </w:p>
    <w:p w14:paraId="2C116187" w14:textId="4A61A288" w:rsidR="00B86CCE" w:rsidRDefault="00B86CCE" w:rsidP="00B86CCE">
      <w:pPr>
        <w:ind w:left="720"/>
        <w:rPr>
          <w:rStyle w:val="Emphasis"/>
          <w:rFonts w:cstheme="minorHAnsi"/>
          <w:b/>
          <w:bCs/>
          <w:i w:val="0"/>
          <w:iCs w:val="0"/>
        </w:rPr>
        <w:sectPr w:rsidR="00B86CCE" w:rsidSect="007F74AF">
          <w:footerReference w:type="default" r:id="rId15"/>
          <w:type w:val="continuous"/>
          <w:pgSz w:w="12240" w:h="15840"/>
          <w:pgMar w:top="1440" w:right="1080" w:bottom="1440" w:left="1080" w:header="0" w:footer="576" w:gutter="0"/>
          <w:pgNumType w:start="1"/>
          <w:cols w:space="1700"/>
          <w:docGrid w:linePitch="360"/>
        </w:sectPr>
      </w:pPr>
      <w:r w:rsidRPr="0086403A">
        <w:rPr>
          <w:rStyle w:val="Emphasis"/>
          <w:rFonts w:cstheme="minorHAnsi"/>
          <w:color w:val="656253"/>
        </w:rPr>
        <w:t>Deliverable</w:t>
      </w:r>
      <w:r>
        <w:rPr>
          <w:rStyle w:val="Emphasis"/>
          <w:rFonts w:cstheme="minorHAnsi"/>
          <w:color w:val="656253"/>
        </w:rPr>
        <w:t>s</w:t>
      </w:r>
      <w:r w:rsidRPr="0086403A">
        <w:rPr>
          <w:rStyle w:val="Emphasis"/>
          <w:rFonts w:cstheme="minorHAnsi"/>
          <w:color w:val="656253"/>
        </w:rPr>
        <w:t xml:space="preserve">: </w:t>
      </w:r>
      <w:r>
        <w:rPr>
          <w:rStyle w:val="Emphasis"/>
          <w:rFonts w:cstheme="minorHAnsi"/>
        </w:rPr>
        <w:t>Surveys, response summaries</w:t>
      </w:r>
      <w:r w:rsidR="00890609">
        <w:rPr>
          <w:rStyle w:val="Emphasis"/>
          <w:rFonts w:cstheme="minorHAnsi"/>
        </w:rPr>
        <w:t>, interim report</w:t>
      </w:r>
    </w:p>
    <w:p w14:paraId="6C5DC4BF" w14:textId="0E7FB216" w:rsidR="00890609" w:rsidRPr="0088183E" w:rsidRDefault="00890609" w:rsidP="00890609">
      <w:pPr>
        <w:rPr>
          <w:rStyle w:val="Emphasis"/>
          <w:rFonts w:cstheme="minorHAnsi"/>
          <w:b/>
          <w:bCs/>
          <w:i w:val="0"/>
          <w:iCs w:val="0"/>
        </w:rPr>
      </w:pPr>
      <w:r>
        <w:rPr>
          <w:rStyle w:val="Emphasis"/>
          <w:rFonts w:cstheme="minorHAnsi"/>
          <w:b/>
          <w:bCs/>
          <w:i w:val="0"/>
          <w:iCs w:val="0"/>
        </w:rPr>
        <w:t xml:space="preserve">Task </w:t>
      </w:r>
      <w:r w:rsidR="003F5217">
        <w:rPr>
          <w:rStyle w:val="Emphasis"/>
          <w:rFonts w:cstheme="minorHAnsi"/>
          <w:b/>
          <w:bCs/>
          <w:i w:val="0"/>
          <w:iCs w:val="0"/>
        </w:rPr>
        <w:t>2.4</w:t>
      </w:r>
      <w:r>
        <w:rPr>
          <w:rStyle w:val="Emphasis"/>
          <w:rFonts w:cstheme="minorHAnsi"/>
          <w:b/>
          <w:bCs/>
          <w:i w:val="0"/>
          <w:iCs w:val="0"/>
        </w:rPr>
        <w:t>: Final Report</w:t>
      </w:r>
      <w:r w:rsidR="003F5217">
        <w:rPr>
          <w:rStyle w:val="Emphasis"/>
          <w:rFonts w:cstheme="minorHAnsi"/>
          <w:b/>
          <w:bCs/>
          <w:i w:val="0"/>
          <w:iCs w:val="0"/>
        </w:rPr>
        <w:t xml:space="preserve"> and Summary Products</w:t>
      </w:r>
    </w:p>
    <w:p w14:paraId="14EFA308" w14:textId="77777777" w:rsidR="003F5217" w:rsidRDefault="00890609" w:rsidP="00890609">
      <w:pPr>
        <w:rPr>
          <w:rStyle w:val="Emphasis"/>
          <w:rFonts w:cstheme="minorHAnsi"/>
          <w:i w:val="0"/>
          <w:iCs w:val="0"/>
        </w:rPr>
      </w:pPr>
      <w:r>
        <w:rPr>
          <w:rStyle w:val="Emphasis"/>
          <w:rFonts w:cstheme="minorHAnsi"/>
          <w:i w:val="0"/>
          <w:iCs w:val="0"/>
        </w:rPr>
        <w:t xml:space="preserve">A final report will pull all the deliverables from </w:t>
      </w:r>
      <w:r w:rsidR="003F5217">
        <w:rPr>
          <w:rStyle w:val="Emphasis"/>
          <w:rFonts w:cstheme="minorHAnsi"/>
          <w:i w:val="0"/>
          <w:iCs w:val="0"/>
        </w:rPr>
        <w:t>Phase 2</w:t>
      </w:r>
      <w:r>
        <w:rPr>
          <w:rStyle w:val="Emphasis"/>
          <w:rFonts w:cstheme="minorHAnsi"/>
          <w:i w:val="0"/>
          <w:iCs w:val="0"/>
        </w:rPr>
        <w:t xml:space="preserve"> of the project together. </w:t>
      </w:r>
      <w:r w:rsidR="003F5217">
        <w:rPr>
          <w:rStyle w:val="Emphasis"/>
          <w:rFonts w:cstheme="minorHAnsi"/>
          <w:i w:val="0"/>
          <w:iCs w:val="0"/>
        </w:rPr>
        <w:t xml:space="preserve">Specific content is likely to include: </w:t>
      </w:r>
    </w:p>
    <w:p w14:paraId="60EF9C07" w14:textId="77777777" w:rsidR="003F5217" w:rsidRDefault="003F5217" w:rsidP="003F5217">
      <w:pPr>
        <w:pStyle w:val="ListParagraph"/>
        <w:numPr>
          <w:ilvl w:val="0"/>
          <w:numId w:val="38"/>
        </w:numPr>
        <w:rPr>
          <w:rStyle w:val="Emphasis"/>
          <w:rFonts w:cstheme="minorHAnsi"/>
          <w:i w:val="0"/>
          <w:iCs w:val="0"/>
        </w:rPr>
      </w:pPr>
      <w:r>
        <w:rPr>
          <w:rStyle w:val="Emphasis"/>
          <w:rFonts w:cstheme="minorHAnsi"/>
          <w:i w:val="0"/>
          <w:iCs w:val="0"/>
        </w:rPr>
        <w:t xml:space="preserve">Topics </w:t>
      </w:r>
      <w:r w:rsidRPr="003F5217">
        <w:rPr>
          <w:rStyle w:val="Emphasis"/>
          <w:rFonts w:cstheme="minorHAnsi"/>
          <w:i w:val="0"/>
          <w:iCs w:val="0"/>
        </w:rPr>
        <w:t>discussed in the networks</w:t>
      </w:r>
    </w:p>
    <w:p w14:paraId="204CB6D2" w14:textId="77777777" w:rsidR="003F5217" w:rsidRDefault="003F5217" w:rsidP="003F5217">
      <w:pPr>
        <w:pStyle w:val="ListParagraph"/>
        <w:numPr>
          <w:ilvl w:val="0"/>
          <w:numId w:val="38"/>
        </w:numPr>
        <w:rPr>
          <w:rStyle w:val="Emphasis"/>
          <w:rFonts w:cstheme="minorHAnsi"/>
          <w:i w:val="0"/>
          <w:iCs w:val="0"/>
        </w:rPr>
      </w:pPr>
      <w:r>
        <w:rPr>
          <w:rStyle w:val="Emphasis"/>
          <w:rFonts w:cstheme="minorHAnsi"/>
          <w:i w:val="0"/>
          <w:iCs w:val="0"/>
        </w:rPr>
        <w:t>S</w:t>
      </w:r>
      <w:r w:rsidRPr="003F5217">
        <w:rPr>
          <w:rStyle w:val="Emphasis"/>
          <w:rFonts w:cstheme="minorHAnsi"/>
          <w:i w:val="0"/>
          <w:iCs w:val="0"/>
        </w:rPr>
        <w:t>pecific improvements that participants implemented from network advice and products and related successes</w:t>
      </w:r>
    </w:p>
    <w:p w14:paraId="4C649518" w14:textId="2A9A6D1A" w:rsidR="003F5217" w:rsidRDefault="003F5217" w:rsidP="003F5217">
      <w:pPr>
        <w:pStyle w:val="ListParagraph"/>
        <w:numPr>
          <w:ilvl w:val="0"/>
          <w:numId w:val="38"/>
        </w:numPr>
        <w:rPr>
          <w:rStyle w:val="Emphasis"/>
          <w:rFonts w:cstheme="minorHAnsi"/>
          <w:i w:val="0"/>
          <w:iCs w:val="0"/>
        </w:rPr>
      </w:pPr>
      <w:r>
        <w:rPr>
          <w:rStyle w:val="Emphasis"/>
          <w:rFonts w:cstheme="minorHAnsi"/>
          <w:i w:val="0"/>
          <w:iCs w:val="0"/>
        </w:rPr>
        <w:t>C</w:t>
      </w:r>
      <w:r w:rsidRPr="003F5217">
        <w:rPr>
          <w:rStyle w:val="Emphasis"/>
          <w:rFonts w:cstheme="minorHAnsi"/>
          <w:i w:val="0"/>
          <w:iCs w:val="0"/>
        </w:rPr>
        <w:t>hanges to the networks based on interim feedback</w:t>
      </w:r>
    </w:p>
    <w:p w14:paraId="01585391" w14:textId="6F3F9F79" w:rsidR="003F5217" w:rsidRDefault="003F5217" w:rsidP="003F5217">
      <w:pPr>
        <w:pStyle w:val="ListParagraph"/>
        <w:numPr>
          <w:ilvl w:val="0"/>
          <w:numId w:val="38"/>
        </w:numPr>
        <w:rPr>
          <w:rStyle w:val="Emphasis"/>
          <w:rFonts w:cstheme="minorHAnsi"/>
          <w:i w:val="0"/>
          <w:iCs w:val="0"/>
        </w:rPr>
      </w:pPr>
      <w:r>
        <w:rPr>
          <w:rStyle w:val="Emphasis"/>
          <w:rFonts w:cstheme="minorHAnsi"/>
          <w:i w:val="0"/>
          <w:iCs w:val="0"/>
        </w:rPr>
        <w:t>Updates and additions to the Making Targets Matter strategies</w:t>
      </w:r>
    </w:p>
    <w:p w14:paraId="29CE57A8" w14:textId="130B1111" w:rsidR="003F5217" w:rsidRDefault="003F5217" w:rsidP="003F5217">
      <w:pPr>
        <w:pStyle w:val="ListParagraph"/>
        <w:numPr>
          <w:ilvl w:val="0"/>
          <w:numId w:val="38"/>
        </w:numPr>
        <w:rPr>
          <w:rStyle w:val="Emphasis"/>
          <w:rFonts w:cstheme="minorHAnsi"/>
          <w:i w:val="0"/>
          <w:iCs w:val="0"/>
        </w:rPr>
      </w:pPr>
      <w:r>
        <w:rPr>
          <w:rStyle w:val="Emphasis"/>
          <w:rFonts w:cstheme="minorHAnsi"/>
          <w:i w:val="0"/>
          <w:iCs w:val="0"/>
        </w:rPr>
        <w:t>Summaries of the survey results</w:t>
      </w:r>
    </w:p>
    <w:p w14:paraId="0088BE97" w14:textId="05A41052" w:rsidR="003F5217" w:rsidRPr="003F5217" w:rsidRDefault="003F5217" w:rsidP="003F5217">
      <w:pPr>
        <w:pStyle w:val="ListParagraph"/>
        <w:numPr>
          <w:ilvl w:val="0"/>
          <w:numId w:val="38"/>
        </w:numPr>
        <w:rPr>
          <w:rStyle w:val="Emphasis"/>
          <w:rFonts w:cstheme="minorHAnsi"/>
          <w:i w:val="0"/>
          <w:iCs w:val="0"/>
        </w:rPr>
      </w:pPr>
      <w:r>
        <w:rPr>
          <w:rStyle w:val="Emphasis"/>
          <w:rFonts w:cstheme="minorHAnsi"/>
          <w:i w:val="0"/>
          <w:iCs w:val="0"/>
        </w:rPr>
        <w:t>Lessons learned on elements of a successful practice network and prospects for their future use.</w:t>
      </w:r>
    </w:p>
    <w:p w14:paraId="63C778AC" w14:textId="04AD091B" w:rsidR="003F5217" w:rsidRDefault="003F5217" w:rsidP="003F5217">
      <w:pPr>
        <w:ind w:left="360"/>
        <w:rPr>
          <w:rStyle w:val="Emphasis"/>
          <w:rFonts w:cstheme="minorHAnsi"/>
          <w:b/>
          <w:bCs/>
          <w:i w:val="0"/>
          <w:iCs w:val="0"/>
        </w:rPr>
      </w:pPr>
      <w:r w:rsidRPr="0086403A">
        <w:rPr>
          <w:rStyle w:val="Emphasis"/>
          <w:rFonts w:cstheme="minorHAnsi"/>
          <w:color w:val="656253"/>
        </w:rPr>
        <w:t>Deliverable</w:t>
      </w:r>
      <w:r>
        <w:rPr>
          <w:rStyle w:val="Emphasis"/>
          <w:rFonts w:cstheme="minorHAnsi"/>
          <w:color w:val="656253"/>
        </w:rPr>
        <w:t>s</w:t>
      </w:r>
      <w:r w:rsidRPr="0086403A">
        <w:rPr>
          <w:rStyle w:val="Emphasis"/>
          <w:rFonts w:cstheme="minorHAnsi"/>
          <w:color w:val="656253"/>
        </w:rPr>
        <w:t xml:space="preserve">: </w:t>
      </w:r>
      <w:r>
        <w:rPr>
          <w:rStyle w:val="Emphasis"/>
          <w:rFonts w:cstheme="minorHAnsi"/>
        </w:rPr>
        <w:t>Updated Making Targets Matter Strategies, Practice Network Summaries, Practice Network Best Practices and Future Use, Final Project Report</w:t>
      </w:r>
    </w:p>
    <w:p w14:paraId="7E66441E" w14:textId="459AEEC9" w:rsidR="008E0CEA" w:rsidRDefault="008E0CEA" w:rsidP="008E0CEA">
      <w:pPr>
        <w:rPr>
          <w:rStyle w:val="Emphasis"/>
          <w:rFonts w:cstheme="minorHAnsi"/>
          <w:b/>
          <w:bCs/>
          <w:i w:val="0"/>
          <w:iCs w:val="0"/>
        </w:rPr>
      </w:pPr>
      <w:r>
        <w:rPr>
          <w:rStyle w:val="Emphasis"/>
          <w:rFonts w:cstheme="minorHAnsi"/>
          <w:b/>
          <w:bCs/>
          <w:i w:val="0"/>
          <w:iCs w:val="0"/>
        </w:rPr>
        <w:t xml:space="preserve">Phase </w:t>
      </w:r>
      <w:proofErr w:type="gramStart"/>
      <w:r w:rsidR="00E26980">
        <w:rPr>
          <w:rStyle w:val="Emphasis"/>
          <w:rFonts w:cstheme="minorHAnsi"/>
          <w:b/>
          <w:bCs/>
          <w:i w:val="0"/>
          <w:iCs w:val="0"/>
        </w:rPr>
        <w:t>2</w:t>
      </w:r>
      <w:proofErr w:type="gramEnd"/>
      <w:r>
        <w:rPr>
          <w:rStyle w:val="Emphasis"/>
          <w:rFonts w:cstheme="minorHAnsi"/>
          <w:b/>
          <w:bCs/>
          <w:i w:val="0"/>
          <w:iCs w:val="0"/>
        </w:rPr>
        <w:t xml:space="preserve"> </w:t>
      </w:r>
      <w:r w:rsidRPr="006C2CE3">
        <w:rPr>
          <w:rStyle w:val="Emphasis"/>
          <w:rFonts w:cstheme="minorHAnsi"/>
          <w:b/>
          <w:bCs/>
          <w:i w:val="0"/>
          <w:iCs w:val="0"/>
        </w:rPr>
        <w:t xml:space="preserve">Indicators of Success: </w:t>
      </w:r>
    </w:p>
    <w:p w14:paraId="5A64E117" w14:textId="03C6B8FF" w:rsidR="008E0CEA" w:rsidRPr="00C71E9C" w:rsidRDefault="00E26980" w:rsidP="008E0CEA">
      <w:pPr>
        <w:pStyle w:val="ListParagraph"/>
        <w:numPr>
          <w:ilvl w:val="0"/>
          <w:numId w:val="27"/>
        </w:numPr>
        <w:rPr>
          <w:rStyle w:val="Emphasis"/>
          <w:rFonts w:cstheme="minorHAnsi"/>
          <w:b/>
          <w:bCs/>
          <w:i w:val="0"/>
          <w:iCs w:val="0"/>
        </w:rPr>
      </w:pPr>
      <w:r>
        <w:rPr>
          <w:rStyle w:val="Emphasis"/>
          <w:rFonts w:cstheme="minorHAnsi"/>
          <w:i w:val="0"/>
          <w:iCs w:val="0"/>
        </w:rPr>
        <w:t>Number of network participants, particularly growth over time</w:t>
      </w:r>
    </w:p>
    <w:p w14:paraId="79B3AF61" w14:textId="28577011" w:rsidR="00C71E9C" w:rsidRPr="00E26980" w:rsidRDefault="00C71E9C" w:rsidP="008E0CEA">
      <w:pPr>
        <w:pStyle w:val="ListParagraph"/>
        <w:numPr>
          <w:ilvl w:val="0"/>
          <w:numId w:val="27"/>
        </w:numPr>
        <w:rPr>
          <w:rStyle w:val="Emphasis"/>
          <w:rFonts w:cstheme="minorHAnsi"/>
          <w:b/>
          <w:bCs/>
          <w:i w:val="0"/>
          <w:iCs w:val="0"/>
        </w:rPr>
      </w:pPr>
      <w:r>
        <w:rPr>
          <w:rStyle w:val="Emphasis"/>
          <w:rFonts w:cstheme="minorHAnsi"/>
          <w:i w:val="0"/>
          <w:iCs w:val="0"/>
        </w:rPr>
        <w:t>Attrition rate among participants</w:t>
      </w:r>
    </w:p>
    <w:p w14:paraId="6FBDFB12" w14:textId="3521F076" w:rsidR="00E26980" w:rsidRPr="00F9034D" w:rsidRDefault="00E26980" w:rsidP="007A33EE">
      <w:pPr>
        <w:pStyle w:val="ListParagraph"/>
        <w:numPr>
          <w:ilvl w:val="0"/>
          <w:numId w:val="27"/>
        </w:numPr>
        <w:rPr>
          <w:rFonts w:cstheme="minorHAnsi"/>
          <w:b/>
          <w:bCs/>
          <w:color w:val="595959" w:themeColor="text1" w:themeTint="A6"/>
        </w:rPr>
      </w:pPr>
      <w:r>
        <w:rPr>
          <w:rStyle w:val="Emphasis"/>
          <w:rFonts w:cstheme="minorHAnsi"/>
          <w:i w:val="0"/>
          <w:iCs w:val="0"/>
        </w:rPr>
        <w:t>Participant feedback surveys</w:t>
      </w:r>
    </w:p>
    <w:sectPr w:rsidR="00E26980" w:rsidRPr="00F9034D" w:rsidSect="00D1141A">
      <w:type w:val="continuous"/>
      <w:pgSz w:w="12240" w:h="15840"/>
      <w:pgMar w:top="1440" w:right="1080" w:bottom="1440" w:left="1080" w:header="0" w:footer="576" w:gutter="0"/>
      <w:cols w:space="17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95C4" w14:textId="77777777" w:rsidR="00F24D21" w:rsidRDefault="00F24D21">
      <w:pPr>
        <w:spacing w:after="0" w:line="240" w:lineRule="auto"/>
      </w:pPr>
      <w:r>
        <w:separator/>
      </w:r>
    </w:p>
    <w:p w14:paraId="3FDB24C5" w14:textId="77777777" w:rsidR="00F24D21" w:rsidRDefault="00F24D21"/>
    <w:p w14:paraId="551E659E" w14:textId="77777777" w:rsidR="00F24D21" w:rsidRDefault="00F24D21"/>
  </w:endnote>
  <w:endnote w:type="continuationSeparator" w:id="0">
    <w:p w14:paraId="05ECD5A7" w14:textId="77777777" w:rsidR="00F24D21" w:rsidRDefault="00F24D21">
      <w:pPr>
        <w:spacing w:after="0" w:line="240" w:lineRule="auto"/>
      </w:pPr>
      <w:r>
        <w:continuationSeparator/>
      </w:r>
    </w:p>
    <w:p w14:paraId="69CD1752" w14:textId="77777777" w:rsidR="00F24D21" w:rsidRDefault="00F24D21"/>
    <w:p w14:paraId="7C0492B5" w14:textId="77777777" w:rsidR="00F24D21" w:rsidRDefault="00F24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GothicLTStd-Bold">
    <w:altName w:val="Arial"/>
    <w:charset w:val="00"/>
    <w:family w:val="auto"/>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EE32" w14:textId="7224CDFF" w:rsidR="00F24D21" w:rsidRDefault="00795708">
    <w:pPr>
      <w:pStyle w:val="Footer"/>
    </w:pPr>
    <w:sdt>
      <w:sdtPr>
        <w:alias w:val="Title"/>
        <w:tag w:val=""/>
        <w:id w:val="1615318886"/>
        <w:dataBinding w:prefixMappings="xmlns:ns0='http://purl.org/dc/elements/1.1/' xmlns:ns1='http://schemas.openxmlformats.org/package/2006/metadata/core-properties' " w:xpath="/ns1:coreProperties[1]/ns0:title[1]" w:storeItemID="{6C3C8BC8-F283-45AE-878A-BAB7291924A1}"/>
        <w:text/>
      </w:sdtPr>
      <w:sdtEndPr/>
      <w:sdtContent>
        <w:r w:rsidR="00F24D21">
          <w:t>Making Targets Matter</w:t>
        </w:r>
      </w:sdtContent>
    </w:sdt>
    <w:r w:rsidR="00F24D21">
      <w:ptab w:relativeTo="margin" w:alignment="center" w:leader="none"/>
    </w:r>
    <w:r w:rsidR="00F24D21">
      <w:ptab w:relativeTo="margin" w:alignment="right" w:leader="none"/>
    </w:r>
    <w:r w:rsidR="00F24D21">
      <w:fldChar w:fldCharType="begin"/>
    </w:r>
    <w:r w:rsidR="00F24D21">
      <w:instrText xml:space="preserve"> PAGE  \* Arabic  \* MERGEFORMAT </w:instrText>
    </w:r>
    <w:r w:rsidR="00F24D21">
      <w:fldChar w:fldCharType="separate"/>
    </w:r>
    <w:r>
      <w:rPr>
        <w:noProof/>
      </w:rPr>
      <w:t>6</w:t>
    </w:r>
    <w:r w:rsidR="00F24D2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7FE0" w14:textId="3EA69F9C" w:rsidR="00F24D21" w:rsidRDefault="00795708">
    <w:pPr>
      <w:pStyle w:val="Footer"/>
    </w:pPr>
    <w:sdt>
      <w:sdtPr>
        <w:alias w:val="Title"/>
        <w:tag w:val=""/>
        <w:id w:val="-1571884406"/>
        <w:placeholder>
          <w:docPart w:val="6712923CF2EA4228A1DF078E65FB8422"/>
        </w:placeholder>
        <w:dataBinding w:prefixMappings="xmlns:ns0='http://purl.org/dc/elements/1.1/' xmlns:ns1='http://schemas.openxmlformats.org/package/2006/metadata/core-properties' " w:xpath="/ns1:coreProperties[1]/ns0:title[1]" w:storeItemID="{6C3C8BC8-F283-45AE-878A-BAB7291924A1}"/>
        <w:text/>
      </w:sdtPr>
      <w:sdtEndPr/>
      <w:sdtContent>
        <w:r w:rsidR="00F24D21">
          <w:t>Making Targets Matter</w:t>
        </w:r>
      </w:sdtContent>
    </w:sdt>
    <w:r w:rsidR="00F24D21">
      <w:ptab w:relativeTo="margin" w:alignment="center" w:leader="none"/>
    </w:r>
    <w:r w:rsidR="00F24D21">
      <w:ptab w:relativeTo="margin" w:alignment="right" w:leader="none"/>
    </w:r>
    <w:r w:rsidR="00F24D21">
      <w:fldChar w:fldCharType="begin"/>
    </w:r>
    <w:r w:rsidR="00F24D21">
      <w:instrText xml:space="preserve"> PAGE  \* Arabic  \* MERGEFORMAT </w:instrText>
    </w:r>
    <w:r w:rsidR="00F24D21">
      <w:fldChar w:fldCharType="separate"/>
    </w:r>
    <w:r>
      <w:rPr>
        <w:noProof/>
      </w:rPr>
      <w:t>1</w:t>
    </w:r>
    <w:r w:rsidR="00F24D2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FF61" w14:textId="4E49C3E6" w:rsidR="00B86CCE" w:rsidRDefault="00795708">
    <w:pPr>
      <w:pStyle w:val="Footer"/>
    </w:pPr>
    <w:sdt>
      <w:sdtPr>
        <w:alias w:val="Title"/>
        <w:tag w:val=""/>
        <w:id w:val="1672368077"/>
        <w:placeholder>
          <w:docPart w:val="6712923CF2EA4228A1DF078E65FB8422"/>
        </w:placeholder>
        <w:dataBinding w:prefixMappings="xmlns:ns0='http://purl.org/dc/elements/1.1/' xmlns:ns1='http://schemas.openxmlformats.org/package/2006/metadata/core-properties' " w:xpath="/ns1:coreProperties[1]/ns0:title[1]" w:storeItemID="{6C3C8BC8-F283-45AE-878A-BAB7291924A1}"/>
        <w:text/>
      </w:sdtPr>
      <w:sdtEndPr/>
      <w:sdtContent>
        <w:r w:rsidR="00B86CCE">
          <w:t>Making Targets Matter</w:t>
        </w:r>
      </w:sdtContent>
    </w:sdt>
    <w:r w:rsidR="00B86CCE">
      <w:ptab w:relativeTo="margin" w:alignment="center" w:leader="none"/>
    </w:r>
    <w:r w:rsidR="00B86CCE">
      <w:ptab w:relativeTo="margin" w:alignment="right" w:leader="none"/>
    </w:r>
    <w:r w:rsidR="00B86CCE">
      <w:fldChar w:fldCharType="begin"/>
    </w:r>
    <w:r w:rsidR="00B86CCE">
      <w:instrText xml:space="preserve"> PAGE  \* Arabic  \* MERGEFORMAT </w:instrText>
    </w:r>
    <w:r w:rsidR="00B86CCE">
      <w:fldChar w:fldCharType="separate"/>
    </w:r>
    <w:r>
      <w:rPr>
        <w:noProof/>
      </w:rPr>
      <w:t>3</w:t>
    </w:r>
    <w:r w:rsidR="00B86C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51D8B" w14:textId="77777777" w:rsidR="00F24D21" w:rsidRDefault="00F24D21">
      <w:pPr>
        <w:spacing w:after="0" w:line="240" w:lineRule="auto"/>
      </w:pPr>
      <w:r>
        <w:separator/>
      </w:r>
    </w:p>
    <w:p w14:paraId="0F2B20A3" w14:textId="77777777" w:rsidR="00F24D21" w:rsidRDefault="00F24D21"/>
    <w:p w14:paraId="048FB71B" w14:textId="77777777" w:rsidR="00F24D21" w:rsidRDefault="00F24D21"/>
  </w:footnote>
  <w:footnote w:type="continuationSeparator" w:id="0">
    <w:p w14:paraId="21CF92D8" w14:textId="77777777" w:rsidR="00F24D21" w:rsidRDefault="00F24D21">
      <w:pPr>
        <w:spacing w:after="0" w:line="240" w:lineRule="auto"/>
      </w:pPr>
      <w:r>
        <w:continuationSeparator/>
      </w:r>
    </w:p>
    <w:p w14:paraId="33412D1B" w14:textId="77777777" w:rsidR="00F24D21" w:rsidRDefault="00F24D21"/>
    <w:p w14:paraId="666C26F8" w14:textId="77777777" w:rsidR="00F24D21" w:rsidRDefault="00F24D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5FAC"/>
    <w:multiLevelType w:val="hybridMultilevel"/>
    <w:tmpl w:val="4E12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72A3"/>
    <w:multiLevelType w:val="hybridMultilevel"/>
    <w:tmpl w:val="39CE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D706F"/>
    <w:multiLevelType w:val="hybridMultilevel"/>
    <w:tmpl w:val="34DE867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E1A2814"/>
    <w:multiLevelType w:val="multilevel"/>
    <w:tmpl w:val="D4A8B364"/>
    <w:lvl w:ilvl="0">
      <w:start w:val="1"/>
      <w:numFmt w:val="decimal"/>
      <w:lvlText w:val="%1."/>
      <w:lvlJc w:val="left"/>
      <w:pPr>
        <w:ind w:left="360" w:hanging="359"/>
      </w:pPr>
    </w:lvl>
    <w:lvl w:ilvl="1">
      <w:start w:val="1"/>
      <w:numFmt w:val="decimal"/>
      <w:lvlText w:val="%1.%2."/>
      <w:lvlJc w:val="left"/>
      <w:pPr>
        <w:ind w:left="792"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15:restartNumberingAfterBreak="0">
    <w:nsid w:val="0E2B2D41"/>
    <w:multiLevelType w:val="hybridMultilevel"/>
    <w:tmpl w:val="B6D80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068F9"/>
    <w:multiLevelType w:val="hybridMultilevel"/>
    <w:tmpl w:val="EDC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351B1"/>
    <w:multiLevelType w:val="hybridMultilevel"/>
    <w:tmpl w:val="5824B7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120570F8"/>
    <w:multiLevelType w:val="hybridMultilevel"/>
    <w:tmpl w:val="3008021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12B840E8"/>
    <w:multiLevelType w:val="hybridMultilevel"/>
    <w:tmpl w:val="927040F4"/>
    <w:lvl w:ilvl="0" w:tplc="8C4840B4">
      <w:start w:val="6"/>
      <w:numFmt w:val="bullet"/>
      <w:lvlText w:val="•"/>
      <w:lvlJc w:val="left"/>
      <w:pPr>
        <w:ind w:left="410" w:hanging="360"/>
      </w:pPr>
      <w:rPr>
        <w:rFonts w:cs="Aria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17252B71"/>
    <w:multiLevelType w:val="hybridMultilevel"/>
    <w:tmpl w:val="6DA0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D34F0"/>
    <w:multiLevelType w:val="hybridMultilevel"/>
    <w:tmpl w:val="362E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F0F3E"/>
    <w:multiLevelType w:val="hybridMultilevel"/>
    <w:tmpl w:val="F17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07E41"/>
    <w:multiLevelType w:val="hybridMultilevel"/>
    <w:tmpl w:val="8EF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E41BF"/>
    <w:multiLevelType w:val="hybridMultilevel"/>
    <w:tmpl w:val="EB3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4384B"/>
    <w:multiLevelType w:val="hybridMultilevel"/>
    <w:tmpl w:val="2EE6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21CD1"/>
    <w:multiLevelType w:val="multilevel"/>
    <w:tmpl w:val="5D5C21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3094C50"/>
    <w:multiLevelType w:val="hybridMultilevel"/>
    <w:tmpl w:val="BE40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57CD7"/>
    <w:multiLevelType w:val="hybridMultilevel"/>
    <w:tmpl w:val="3A08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B4E0A"/>
    <w:multiLevelType w:val="hybridMultilevel"/>
    <w:tmpl w:val="390C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CD15DE"/>
    <w:multiLevelType w:val="hybridMultilevel"/>
    <w:tmpl w:val="2794D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D63F8C"/>
    <w:multiLevelType w:val="hybridMultilevel"/>
    <w:tmpl w:val="5352EB50"/>
    <w:lvl w:ilvl="0" w:tplc="0750F4AA">
      <w:start w:val="1"/>
      <w:numFmt w:val="bullet"/>
      <w:lvlText w:val=""/>
      <w:lvlJc w:val="left"/>
      <w:pPr>
        <w:ind w:left="1080" w:hanging="359"/>
      </w:pPr>
      <w:rPr>
        <w:rFonts w:ascii="Wingdings" w:hAnsi="Wingdings" w:cs="Wingdings" w:hint="default"/>
      </w:rPr>
    </w:lvl>
    <w:lvl w:ilvl="1" w:tplc="D73CCAB8">
      <w:start w:val="1"/>
      <w:numFmt w:val="bullet"/>
      <w:lvlText w:val="o"/>
      <w:lvlJc w:val="left"/>
      <w:pPr>
        <w:ind w:left="1800" w:hanging="359"/>
      </w:pPr>
      <w:rPr>
        <w:rFonts w:cs="Courier New"/>
      </w:rPr>
    </w:lvl>
    <w:lvl w:ilvl="2" w:tplc="A6E423EE">
      <w:start w:val="1"/>
      <w:numFmt w:val="bullet"/>
      <w:lvlText w:val=""/>
      <w:lvlJc w:val="left"/>
      <w:pPr>
        <w:ind w:left="2520" w:hanging="359"/>
      </w:pPr>
      <w:rPr>
        <w:rFonts w:ascii="Wingdings" w:hAnsi="Wingdings" w:cs="Wingdings" w:hint="default"/>
      </w:rPr>
    </w:lvl>
    <w:lvl w:ilvl="3" w:tplc="C2EA2186">
      <w:start w:val="1"/>
      <w:numFmt w:val="bullet"/>
      <w:lvlText w:val=""/>
      <w:lvlJc w:val="left"/>
      <w:pPr>
        <w:ind w:left="3240" w:hanging="359"/>
      </w:pPr>
      <w:rPr>
        <w:rFonts w:ascii="Symbol" w:hAnsi="Symbol" w:cs="Symbol" w:hint="default"/>
      </w:rPr>
    </w:lvl>
    <w:lvl w:ilvl="4" w:tplc="52FAAEC0">
      <w:start w:val="1"/>
      <w:numFmt w:val="bullet"/>
      <w:lvlText w:val="o"/>
      <w:lvlJc w:val="left"/>
      <w:pPr>
        <w:ind w:left="3960" w:hanging="359"/>
      </w:pPr>
      <w:rPr>
        <w:rFonts w:cs="Courier New"/>
      </w:rPr>
    </w:lvl>
    <w:lvl w:ilvl="5" w:tplc="7F008282">
      <w:start w:val="1"/>
      <w:numFmt w:val="bullet"/>
      <w:lvlText w:val=""/>
      <w:lvlJc w:val="left"/>
      <w:pPr>
        <w:ind w:left="4680" w:hanging="359"/>
      </w:pPr>
      <w:rPr>
        <w:rFonts w:ascii="Wingdings" w:hAnsi="Wingdings" w:cs="Wingdings" w:hint="default"/>
      </w:rPr>
    </w:lvl>
    <w:lvl w:ilvl="6" w:tplc="49803D8A">
      <w:start w:val="1"/>
      <w:numFmt w:val="bullet"/>
      <w:lvlText w:val=""/>
      <w:lvlJc w:val="left"/>
      <w:pPr>
        <w:ind w:left="5400" w:hanging="359"/>
      </w:pPr>
      <w:rPr>
        <w:rFonts w:ascii="Symbol" w:hAnsi="Symbol" w:cs="Symbol" w:hint="default"/>
      </w:rPr>
    </w:lvl>
    <w:lvl w:ilvl="7" w:tplc="5FDCED46">
      <w:start w:val="1"/>
      <w:numFmt w:val="bullet"/>
      <w:lvlText w:val="o"/>
      <w:lvlJc w:val="left"/>
      <w:pPr>
        <w:ind w:left="6120" w:hanging="359"/>
      </w:pPr>
      <w:rPr>
        <w:rFonts w:cs="Courier New"/>
      </w:rPr>
    </w:lvl>
    <w:lvl w:ilvl="8" w:tplc="367A2DF6">
      <w:start w:val="1"/>
      <w:numFmt w:val="bullet"/>
      <w:lvlText w:val=""/>
      <w:lvlJc w:val="left"/>
      <w:pPr>
        <w:ind w:left="6840" w:hanging="359"/>
      </w:pPr>
      <w:rPr>
        <w:rFonts w:ascii="Wingdings" w:hAnsi="Wingdings" w:cs="Wingdings" w:hint="default"/>
      </w:rPr>
    </w:lvl>
  </w:abstractNum>
  <w:abstractNum w:abstractNumId="21" w15:restartNumberingAfterBreak="0">
    <w:nsid w:val="3CB400F7"/>
    <w:multiLevelType w:val="hybridMultilevel"/>
    <w:tmpl w:val="6AA80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283471"/>
    <w:multiLevelType w:val="hybridMultilevel"/>
    <w:tmpl w:val="387E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E20A5"/>
    <w:multiLevelType w:val="hybridMultilevel"/>
    <w:tmpl w:val="0D68897E"/>
    <w:lvl w:ilvl="0" w:tplc="3A925C60">
      <w:start w:val="1"/>
      <w:numFmt w:val="bullet"/>
      <w:lvlText w:val=""/>
      <w:lvlJc w:val="left"/>
      <w:pPr>
        <w:ind w:left="360" w:hanging="359"/>
      </w:pPr>
      <w:rPr>
        <w:rFonts w:ascii="Wingdings" w:hAnsi="Wingdings" w:cs="Wingdings" w:hint="default"/>
      </w:rPr>
    </w:lvl>
    <w:lvl w:ilvl="1" w:tplc="3C7A739E">
      <w:start w:val="1"/>
      <w:numFmt w:val="bullet"/>
      <w:lvlText w:val="o"/>
      <w:lvlJc w:val="left"/>
      <w:pPr>
        <w:ind w:left="1080" w:hanging="359"/>
      </w:pPr>
      <w:rPr>
        <w:rFonts w:cs="Courier New"/>
      </w:rPr>
    </w:lvl>
    <w:lvl w:ilvl="2" w:tplc="FE2458B2">
      <w:start w:val="1"/>
      <w:numFmt w:val="bullet"/>
      <w:lvlText w:val=""/>
      <w:lvlJc w:val="left"/>
      <w:pPr>
        <w:ind w:left="1800" w:hanging="359"/>
      </w:pPr>
      <w:rPr>
        <w:rFonts w:ascii="Wingdings" w:hAnsi="Wingdings" w:cs="Wingdings" w:hint="default"/>
      </w:rPr>
    </w:lvl>
    <w:lvl w:ilvl="3" w:tplc="2AD0B99C">
      <w:start w:val="1"/>
      <w:numFmt w:val="bullet"/>
      <w:lvlText w:val=""/>
      <w:lvlJc w:val="left"/>
      <w:pPr>
        <w:ind w:left="2520" w:hanging="359"/>
      </w:pPr>
      <w:rPr>
        <w:rFonts w:ascii="Symbol" w:hAnsi="Symbol" w:cs="Symbol" w:hint="default"/>
      </w:rPr>
    </w:lvl>
    <w:lvl w:ilvl="4" w:tplc="0AC470D6">
      <w:start w:val="1"/>
      <w:numFmt w:val="bullet"/>
      <w:lvlText w:val="o"/>
      <w:lvlJc w:val="left"/>
      <w:pPr>
        <w:ind w:left="3240" w:hanging="359"/>
      </w:pPr>
      <w:rPr>
        <w:rFonts w:cs="Courier New"/>
      </w:rPr>
    </w:lvl>
    <w:lvl w:ilvl="5" w:tplc="27487376">
      <w:start w:val="1"/>
      <w:numFmt w:val="bullet"/>
      <w:lvlText w:val=""/>
      <w:lvlJc w:val="left"/>
      <w:pPr>
        <w:ind w:left="3960" w:hanging="359"/>
      </w:pPr>
      <w:rPr>
        <w:rFonts w:ascii="Wingdings" w:hAnsi="Wingdings" w:cs="Wingdings" w:hint="default"/>
      </w:rPr>
    </w:lvl>
    <w:lvl w:ilvl="6" w:tplc="D1F08C34">
      <w:start w:val="1"/>
      <w:numFmt w:val="bullet"/>
      <w:lvlText w:val=""/>
      <w:lvlJc w:val="left"/>
      <w:pPr>
        <w:ind w:left="4680" w:hanging="359"/>
      </w:pPr>
      <w:rPr>
        <w:rFonts w:ascii="Symbol" w:hAnsi="Symbol" w:cs="Symbol" w:hint="default"/>
      </w:rPr>
    </w:lvl>
    <w:lvl w:ilvl="7" w:tplc="3A0C5A06">
      <w:start w:val="1"/>
      <w:numFmt w:val="bullet"/>
      <w:lvlText w:val="o"/>
      <w:lvlJc w:val="left"/>
      <w:pPr>
        <w:ind w:left="5400" w:hanging="359"/>
      </w:pPr>
      <w:rPr>
        <w:rFonts w:cs="Courier New"/>
      </w:rPr>
    </w:lvl>
    <w:lvl w:ilvl="8" w:tplc="18862D64">
      <w:start w:val="1"/>
      <w:numFmt w:val="bullet"/>
      <w:lvlText w:val=""/>
      <w:lvlJc w:val="left"/>
      <w:pPr>
        <w:ind w:left="6120" w:hanging="359"/>
      </w:pPr>
      <w:rPr>
        <w:rFonts w:ascii="Wingdings" w:hAnsi="Wingdings" w:cs="Wingdings" w:hint="default"/>
      </w:rPr>
    </w:lvl>
  </w:abstractNum>
  <w:abstractNum w:abstractNumId="24" w15:restartNumberingAfterBreak="0">
    <w:nsid w:val="468B0405"/>
    <w:multiLevelType w:val="hybridMultilevel"/>
    <w:tmpl w:val="E28CD9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B95204"/>
    <w:multiLevelType w:val="hybridMultilevel"/>
    <w:tmpl w:val="3DA6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D7B3E"/>
    <w:multiLevelType w:val="hybridMultilevel"/>
    <w:tmpl w:val="935E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F73C8A"/>
    <w:multiLevelType w:val="hybridMultilevel"/>
    <w:tmpl w:val="2B747D4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start w:val="1"/>
      <w:numFmt w:val="bullet"/>
      <w:lvlText w:val=""/>
      <w:lvlJc w:val="left"/>
      <w:pPr>
        <w:ind w:left="2887" w:hanging="360"/>
      </w:pPr>
      <w:rPr>
        <w:rFonts w:ascii="Wingdings" w:hAnsi="Wingdings" w:hint="default"/>
      </w:rPr>
    </w:lvl>
    <w:lvl w:ilvl="3" w:tplc="04090001">
      <w:start w:val="1"/>
      <w:numFmt w:val="bullet"/>
      <w:lvlText w:val=""/>
      <w:lvlJc w:val="left"/>
      <w:pPr>
        <w:ind w:left="3607" w:hanging="360"/>
      </w:pPr>
      <w:rPr>
        <w:rFonts w:ascii="Symbol" w:hAnsi="Symbol" w:hint="default"/>
      </w:rPr>
    </w:lvl>
    <w:lvl w:ilvl="4" w:tplc="04090003">
      <w:start w:val="1"/>
      <w:numFmt w:val="bullet"/>
      <w:lvlText w:val="o"/>
      <w:lvlJc w:val="left"/>
      <w:pPr>
        <w:ind w:left="4327" w:hanging="360"/>
      </w:pPr>
      <w:rPr>
        <w:rFonts w:ascii="Courier New" w:hAnsi="Courier New" w:cs="Courier New" w:hint="default"/>
      </w:rPr>
    </w:lvl>
    <w:lvl w:ilvl="5" w:tplc="04090005">
      <w:start w:val="1"/>
      <w:numFmt w:val="bullet"/>
      <w:lvlText w:val=""/>
      <w:lvlJc w:val="left"/>
      <w:pPr>
        <w:ind w:left="5047" w:hanging="360"/>
      </w:pPr>
      <w:rPr>
        <w:rFonts w:ascii="Wingdings" w:hAnsi="Wingdings" w:hint="default"/>
      </w:rPr>
    </w:lvl>
    <w:lvl w:ilvl="6" w:tplc="04090001">
      <w:start w:val="1"/>
      <w:numFmt w:val="bullet"/>
      <w:lvlText w:val=""/>
      <w:lvlJc w:val="left"/>
      <w:pPr>
        <w:ind w:left="5767" w:hanging="360"/>
      </w:pPr>
      <w:rPr>
        <w:rFonts w:ascii="Symbol" w:hAnsi="Symbol" w:hint="default"/>
      </w:rPr>
    </w:lvl>
    <w:lvl w:ilvl="7" w:tplc="04090003">
      <w:start w:val="1"/>
      <w:numFmt w:val="bullet"/>
      <w:lvlText w:val="o"/>
      <w:lvlJc w:val="left"/>
      <w:pPr>
        <w:ind w:left="6487" w:hanging="360"/>
      </w:pPr>
      <w:rPr>
        <w:rFonts w:ascii="Courier New" w:hAnsi="Courier New" w:cs="Courier New" w:hint="default"/>
      </w:rPr>
    </w:lvl>
    <w:lvl w:ilvl="8" w:tplc="04090005">
      <w:start w:val="1"/>
      <w:numFmt w:val="bullet"/>
      <w:lvlText w:val=""/>
      <w:lvlJc w:val="left"/>
      <w:pPr>
        <w:ind w:left="7207" w:hanging="360"/>
      </w:pPr>
      <w:rPr>
        <w:rFonts w:ascii="Wingdings" w:hAnsi="Wingdings" w:hint="default"/>
      </w:rPr>
    </w:lvl>
  </w:abstractNum>
  <w:abstractNum w:abstractNumId="28" w15:restartNumberingAfterBreak="0">
    <w:nsid w:val="4EB42786"/>
    <w:multiLevelType w:val="hybridMultilevel"/>
    <w:tmpl w:val="E05E0CD2"/>
    <w:lvl w:ilvl="0" w:tplc="4F5E3B58">
      <w:start w:val="1"/>
      <w:numFmt w:val="none"/>
      <w:suff w:val="nothing"/>
      <w:lvlText w:val=""/>
      <w:lvlJc w:val="left"/>
      <w:pPr>
        <w:ind w:left="0" w:firstLine="0"/>
      </w:pPr>
    </w:lvl>
    <w:lvl w:ilvl="1" w:tplc="0AA4B2C6">
      <w:start w:val="1"/>
      <w:numFmt w:val="none"/>
      <w:suff w:val="nothing"/>
      <w:lvlText w:val=""/>
      <w:lvlJc w:val="left"/>
      <w:pPr>
        <w:ind w:left="0" w:firstLine="0"/>
      </w:pPr>
    </w:lvl>
    <w:lvl w:ilvl="2" w:tplc="CE48318E">
      <w:start w:val="1"/>
      <w:numFmt w:val="none"/>
      <w:suff w:val="nothing"/>
      <w:lvlText w:val=""/>
      <w:lvlJc w:val="left"/>
      <w:pPr>
        <w:ind w:left="0" w:firstLine="0"/>
      </w:pPr>
    </w:lvl>
    <w:lvl w:ilvl="3" w:tplc="8D547942">
      <w:start w:val="1"/>
      <w:numFmt w:val="none"/>
      <w:suff w:val="nothing"/>
      <w:lvlText w:val=""/>
      <w:lvlJc w:val="left"/>
      <w:pPr>
        <w:ind w:left="0" w:firstLine="0"/>
      </w:pPr>
    </w:lvl>
    <w:lvl w:ilvl="4" w:tplc="4A400D42">
      <w:start w:val="1"/>
      <w:numFmt w:val="none"/>
      <w:suff w:val="nothing"/>
      <w:lvlText w:val=""/>
      <w:lvlJc w:val="left"/>
      <w:pPr>
        <w:ind w:left="0" w:firstLine="0"/>
      </w:pPr>
    </w:lvl>
    <w:lvl w:ilvl="5" w:tplc="D7D20FC6">
      <w:start w:val="1"/>
      <w:numFmt w:val="none"/>
      <w:suff w:val="nothing"/>
      <w:lvlText w:val=""/>
      <w:lvlJc w:val="left"/>
      <w:pPr>
        <w:ind w:left="0" w:firstLine="0"/>
      </w:pPr>
    </w:lvl>
    <w:lvl w:ilvl="6" w:tplc="6FE8A4FE">
      <w:start w:val="1"/>
      <w:numFmt w:val="none"/>
      <w:suff w:val="nothing"/>
      <w:lvlText w:val=""/>
      <w:lvlJc w:val="left"/>
      <w:pPr>
        <w:ind w:left="0" w:firstLine="0"/>
      </w:pPr>
    </w:lvl>
    <w:lvl w:ilvl="7" w:tplc="11786D0A">
      <w:start w:val="1"/>
      <w:numFmt w:val="none"/>
      <w:suff w:val="nothing"/>
      <w:lvlText w:val=""/>
      <w:lvlJc w:val="left"/>
      <w:pPr>
        <w:ind w:left="0" w:firstLine="0"/>
      </w:pPr>
    </w:lvl>
    <w:lvl w:ilvl="8" w:tplc="8DBAA662">
      <w:start w:val="1"/>
      <w:numFmt w:val="none"/>
      <w:suff w:val="nothing"/>
      <w:lvlText w:val=""/>
      <w:lvlJc w:val="left"/>
      <w:pPr>
        <w:ind w:left="0" w:firstLine="0"/>
      </w:pPr>
    </w:lvl>
  </w:abstractNum>
  <w:abstractNum w:abstractNumId="29" w15:restartNumberingAfterBreak="0">
    <w:nsid w:val="53CE515E"/>
    <w:multiLevelType w:val="hybridMultilevel"/>
    <w:tmpl w:val="8BFE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11387"/>
    <w:multiLevelType w:val="hybridMultilevel"/>
    <w:tmpl w:val="91FAA626"/>
    <w:lvl w:ilvl="0" w:tplc="6EDA1DEA">
      <w:start w:val="1"/>
      <w:numFmt w:val="bullet"/>
      <w:lvlText w:val=""/>
      <w:lvlJc w:val="left"/>
      <w:pPr>
        <w:ind w:left="360" w:hanging="359"/>
      </w:pPr>
      <w:rPr>
        <w:rFonts w:ascii="Wingdings" w:hAnsi="Wingdings" w:cs="Wingdings" w:hint="default"/>
      </w:rPr>
    </w:lvl>
    <w:lvl w:ilvl="1" w:tplc="F6082F94">
      <w:start w:val="6"/>
      <w:numFmt w:val="bullet"/>
      <w:lvlText w:val=""/>
      <w:lvlJc w:val="left"/>
      <w:pPr>
        <w:ind w:left="1080" w:hanging="359"/>
      </w:pPr>
    </w:lvl>
    <w:lvl w:ilvl="2" w:tplc="8C4840B4">
      <w:start w:val="6"/>
      <w:numFmt w:val="bullet"/>
      <w:lvlText w:val="•"/>
      <w:lvlJc w:val="left"/>
      <w:pPr>
        <w:ind w:left="2160" w:hanging="719"/>
      </w:pPr>
      <w:rPr>
        <w:rFonts w:cs="Arial"/>
      </w:rPr>
    </w:lvl>
    <w:lvl w:ilvl="3" w:tplc="B48A99C4">
      <w:start w:val="1"/>
      <w:numFmt w:val="bullet"/>
      <w:lvlText w:val=""/>
      <w:lvlJc w:val="left"/>
      <w:pPr>
        <w:ind w:left="2520" w:hanging="359"/>
      </w:pPr>
      <w:rPr>
        <w:rFonts w:ascii="Symbol" w:hAnsi="Symbol" w:cs="Symbol" w:hint="default"/>
      </w:rPr>
    </w:lvl>
    <w:lvl w:ilvl="4" w:tplc="5EA2E220">
      <w:start w:val="1"/>
      <w:numFmt w:val="bullet"/>
      <w:lvlText w:val="o"/>
      <w:lvlJc w:val="left"/>
      <w:pPr>
        <w:ind w:left="3240" w:hanging="359"/>
      </w:pPr>
      <w:rPr>
        <w:rFonts w:cs="Courier New"/>
      </w:rPr>
    </w:lvl>
    <w:lvl w:ilvl="5" w:tplc="8CE2537C">
      <w:start w:val="1"/>
      <w:numFmt w:val="bullet"/>
      <w:lvlText w:val=""/>
      <w:lvlJc w:val="left"/>
      <w:pPr>
        <w:ind w:left="3960" w:hanging="359"/>
      </w:pPr>
      <w:rPr>
        <w:rFonts w:ascii="Wingdings" w:hAnsi="Wingdings" w:cs="Wingdings" w:hint="default"/>
      </w:rPr>
    </w:lvl>
    <w:lvl w:ilvl="6" w:tplc="30906190">
      <w:start w:val="1"/>
      <w:numFmt w:val="bullet"/>
      <w:lvlText w:val=""/>
      <w:lvlJc w:val="left"/>
      <w:pPr>
        <w:ind w:left="4680" w:hanging="359"/>
      </w:pPr>
      <w:rPr>
        <w:rFonts w:ascii="Symbol" w:hAnsi="Symbol" w:cs="Symbol" w:hint="default"/>
      </w:rPr>
    </w:lvl>
    <w:lvl w:ilvl="7" w:tplc="37CAA19A">
      <w:start w:val="1"/>
      <w:numFmt w:val="bullet"/>
      <w:lvlText w:val="o"/>
      <w:lvlJc w:val="left"/>
      <w:pPr>
        <w:ind w:left="5400" w:hanging="359"/>
      </w:pPr>
      <w:rPr>
        <w:rFonts w:cs="Courier New"/>
      </w:rPr>
    </w:lvl>
    <w:lvl w:ilvl="8" w:tplc="0C76903A">
      <w:start w:val="1"/>
      <w:numFmt w:val="bullet"/>
      <w:lvlText w:val=""/>
      <w:lvlJc w:val="left"/>
      <w:pPr>
        <w:ind w:left="6120" w:hanging="359"/>
      </w:pPr>
      <w:rPr>
        <w:rFonts w:ascii="Wingdings" w:hAnsi="Wingdings" w:cs="Wingdings" w:hint="default"/>
      </w:rPr>
    </w:lvl>
  </w:abstractNum>
  <w:abstractNum w:abstractNumId="31" w15:restartNumberingAfterBreak="0">
    <w:nsid w:val="5C700A99"/>
    <w:multiLevelType w:val="hybridMultilevel"/>
    <w:tmpl w:val="96E4327C"/>
    <w:lvl w:ilvl="0" w:tplc="0824B63E">
      <w:start w:val="1"/>
      <w:numFmt w:val="bullet"/>
      <w:lvlText w:val=""/>
      <w:lvlJc w:val="left"/>
      <w:pPr>
        <w:ind w:left="1080" w:hanging="359"/>
      </w:pPr>
      <w:rPr>
        <w:rFonts w:ascii="Wingdings" w:hAnsi="Wingdings" w:cs="Wingdings" w:hint="default"/>
      </w:rPr>
    </w:lvl>
    <w:lvl w:ilvl="1" w:tplc="FA4247D6">
      <w:start w:val="1"/>
      <w:numFmt w:val="bullet"/>
      <w:lvlText w:val="o"/>
      <w:lvlJc w:val="left"/>
      <w:pPr>
        <w:ind w:left="1800" w:hanging="359"/>
      </w:pPr>
      <w:rPr>
        <w:rFonts w:cs="Courier New"/>
      </w:rPr>
    </w:lvl>
    <w:lvl w:ilvl="2" w:tplc="4A6EE46E">
      <w:start w:val="1"/>
      <w:numFmt w:val="bullet"/>
      <w:lvlText w:val=""/>
      <w:lvlJc w:val="left"/>
      <w:pPr>
        <w:ind w:left="2520" w:hanging="359"/>
      </w:pPr>
      <w:rPr>
        <w:rFonts w:ascii="Wingdings" w:hAnsi="Wingdings" w:cs="Wingdings" w:hint="default"/>
      </w:rPr>
    </w:lvl>
    <w:lvl w:ilvl="3" w:tplc="ED7C5EB2">
      <w:start w:val="1"/>
      <w:numFmt w:val="bullet"/>
      <w:lvlText w:val=""/>
      <w:lvlJc w:val="left"/>
      <w:pPr>
        <w:ind w:left="3240" w:hanging="359"/>
      </w:pPr>
      <w:rPr>
        <w:rFonts w:ascii="Symbol" w:hAnsi="Symbol" w:cs="Symbol" w:hint="default"/>
      </w:rPr>
    </w:lvl>
    <w:lvl w:ilvl="4" w:tplc="4C4E9FAE">
      <w:start w:val="1"/>
      <w:numFmt w:val="bullet"/>
      <w:lvlText w:val="o"/>
      <w:lvlJc w:val="left"/>
      <w:pPr>
        <w:ind w:left="3960" w:hanging="359"/>
      </w:pPr>
      <w:rPr>
        <w:rFonts w:cs="Courier New"/>
      </w:rPr>
    </w:lvl>
    <w:lvl w:ilvl="5" w:tplc="7D801D78">
      <w:start w:val="1"/>
      <w:numFmt w:val="bullet"/>
      <w:lvlText w:val=""/>
      <w:lvlJc w:val="left"/>
      <w:pPr>
        <w:ind w:left="4680" w:hanging="359"/>
      </w:pPr>
      <w:rPr>
        <w:rFonts w:ascii="Wingdings" w:hAnsi="Wingdings" w:cs="Wingdings" w:hint="default"/>
      </w:rPr>
    </w:lvl>
    <w:lvl w:ilvl="6" w:tplc="0EC64476">
      <w:start w:val="1"/>
      <w:numFmt w:val="bullet"/>
      <w:lvlText w:val=""/>
      <w:lvlJc w:val="left"/>
      <w:pPr>
        <w:ind w:left="5400" w:hanging="359"/>
      </w:pPr>
      <w:rPr>
        <w:rFonts w:ascii="Symbol" w:hAnsi="Symbol" w:cs="Symbol" w:hint="default"/>
      </w:rPr>
    </w:lvl>
    <w:lvl w:ilvl="7" w:tplc="E44A8AF2">
      <w:start w:val="1"/>
      <w:numFmt w:val="bullet"/>
      <w:lvlText w:val="o"/>
      <w:lvlJc w:val="left"/>
      <w:pPr>
        <w:ind w:left="6120" w:hanging="359"/>
      </w:pPr>
      <w:rPr>
        <w:rFonts w:cs="Courier New"/>
      </w:rPr>
    </w:lvl>
    <w:lvl w:ilvl="8" w:tplc="E1B2EC34">
      <w:start w:val="1"/>
      <w:numFmt w:val="bullet"/>
      <w:lvlText w:val=""/>
      <w:lvlJc w:val="left"/>
      <w:pPr>
        <w:ind w:left="6840" w:hanging="359"/>
      </w:pPr>
      <w:rPr>
        <w:rFonts w:ascii="Wingdings" w:hAnsi="Wingdings" w:cs="Wingdings" w:hint="default"/>
      </w:rPr>
    </w:lvl>
  </w:abstractNum>
  <w:abstractNum w:abstractNumId="32" w15:restartNumberingAfterBreak="0">
    <w:nsid w:val="611C3275"/>
    <w:multiLevelType w:val="hybridMultilevel"/>
    <w:tmpl w:val="5824B77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36C7C71"/>
    <w:multiLevelType w:val="hybridMultilevel"/>
    <w:tmpl w:val="9E4C6536"/>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4" w15:restartNumberingAfterBreak="0">
    <w:nsid w:val="641418B8"/>
    <w:multiLevelType w:val="hybridMultilevel"/>
    <w:tmpl w:val="FCEA4B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46AAD"/>
    <w:multiLevelType w:val="hybridMultilevel"/>
    <w:tmpl w:val="9D5E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D235D"/>
    <w:multiLevelType w:val="hybridMultilevel"/>
    <w:tmpl w:val="DC4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20"/>
  </w:num>
  <w:num w:numId="4">
    <w:abstractNumId w:val="31"/>
  </w:num>
  <w:num w:numId="5">
    <w:abstractNumId w:val="3"/>
  </w:num>
  <w:num w:numId="6">
    <w:abstractNumId w:val="28"/>
  </w:num>
  <w:num w:numId="7">
    <w:abstractNumId w:val="27"/>
  </w:num>
  <w:num w:numId="8">
    <w:abstractNumId w:val="27"/>
  </w:num>
  <w:num w:numId="9">
    <w:abstractNumId w:val="12"/>
  </w:num>
  <w:num w:numId="10">
    <w:abstractNumId w:val="5"/>
  </w:num>
  <w:num w:numId="11">
    <w:abstractNumId w:val="9"/>
  </w:num>
  <w:num w:numId="12">
    <w:abstractNumId w:val="18"/>
  </w:num>
  <w:num w:numId="13">
    <w:abstractNumId w:val="14"/>
  </w:num>
  <w:num w:numId="14">
    <w:abstractNumId w:val="17"/>
  </w:num>
  <w:num w:numId="15">
    <w:abstractNumId w:val="22"/>
  </w:num>
  <w:num w:numId="16">
    <w:abstractNumId w:val="34"/>
  </w:num>
  <w:num w:numId="17">
    <w:abstractNumId w:val="25"/>
  </w:num>
  <w:num w:numId="18">
    <w:abstractNumId w:val="4"/>
  </w:num>
  <w:num w:numId="19">
    <w:abstractNumId w:val="24"/>
  </w:num>
  <w:num w:numId="20">
    <w:abstractNumId w:val="21"/>
  </w:num>
  <w:num w:numId="21">
    <w:abstractNumId w:val="19"/>
  </w:num>
  <w:num w:numId="22">
    <w:abstractNumId w:val="11"/>
  </w:num>
  <w:num w:numId="23">
    <w:abstractNumId w:val="1"/>
  </w:num>
  <w:num w:numId="24">
    <w:abstractNumId w:val="13"/>
  </w:num>
  <w:num w:numId="25">
    <w:abstractNumId w:val="10"/>
  </w:num>
  <w:num w:numId="26">
    <w:abstractNumId w:val="35"/>
  </w:num>
  <w:num w:numId="27">
    <w:abstractNumId w:val="29"/>
  </w:num>
  <w:num w:numId="28">
    <w:abstractNumId w:val="15"/>
  </w:num>
  <w:num w:numId="29">
    <w:abstractNumId w:val="0"/>
  </w:num>
  <w:num w:numId="30">
    <w:abstractNumId w:val="16"/>
  </w:num>
  <w:num w:numId="31">
    <w:abstractNumId w:val="7"/>
  </w:num>
  <w:num w:numId="32">
    <w:abstractNumId w:val="2"/>
  </w:num>
  <w:num w:numId="33">
    <w:abstractNumId w:val="36"/>
  </w:num>
  <w:num w:numId="34">
    <w:abstractNumId w:val="6"/>
  </w:num>
  <w:num w:numId="35">
    <w:abstractNumId w:val="33"/>
  </w:num>
  <w:num w:numId="36">
    <w:abstractNumId w:val="8"/>
  </w:num>
  <w:num w:numId="37">
    <w:abstractNumId w:val="3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9C6"/>
    <w:rsid w:val="00001802"/>
    <w:rsid w:val="0000181B"/>
    <w:rsid w:val="00005CF8"/>
    <w:rsid w:val="00006709"/>
    <w:rsid w:val="000161D9"/>
    <w:rsid w:val="000164F4"/>
    <w:rsid w:val="00027038"/>
    <w:rsid w:val="00030B72"/>
    <w:rsid w:val="00034459"/>
    <w:rsid w:val="000458BA"/>
    <w:rsid w:val="00051FE7"/>
    <w:rsid w:val="00054D06"/>
    <w:rsid w:val="000616C9"/>
    <w:rsid w:val="00067EB4"/>
    <w:rsid w:val="00071C8C"/>
    <w:rsid w:val="00076AD0"/>
    <w:rsid w:val="000818D9"/>
    <w:rsid w:val="00083857"/>
    <w:rsid w:val="00085E0F"/>
    <w:rsid w:val="00087A54"/>
    <w:rsid w:val="00094030"/>
    <w:rsid w:val="00096E60"/>
    <w:rsid w:val="000A4B9E"/>
    <w:rsid w:val="000A600D"/>
    <w:rsid w:val="000A6B7E"/>
    <w:rsid w:val="000B3E68"/>
    <w:rsid w:val="000B54C9"/>
    <w:rsid w:val="000C1615"/>
    <w:rsid w:val="000C7801"/>
    <w:rsid w:val="000C78A0"/>
    <w:rsid w:val="000D124D"/>
    <w:rsid w:val="000E78C0"/>
    <w:rsid w:val="000F6955"/>
    <w:rsid w:val="00113921"/>
    <w:rsid w:val="00116BC0"/>
    <w:rsid w:val="001438E4"/>
    <w:rsid w:val="00151F65"/>
    <w:rsid w:val="00156A36"/>
    <w:rsid w:val="00163973"/>
    <w:rsid w:val="00173956"/>
    <w:rsid w:val="001773E8"/>
    <w:rsid w:val="00180817"/>
    <w:rsid w:val="00180878"/>
    <w:rsid w:val="0019332D"/>
    <w:rsid w:val="001A3E7C"/>
    <w:rsid w:val="001A5B5C"/>
    <w:rsid w:val="001A70D9"/>
    <w:rsid w:val="001C0934"/>
    <w:rsid w:val="001C3F86"/>
    <w:rsid w:val="001C7C5E"/>
    <w:rsid w:val="001F770B"/>
    <w:rsid w:val="00202336"/>
    <w:rsid w:val="00212A9F"/>
    <w:rsid w:val="00213094"/>
    <w:rsid w:val="0022207A"/>
    <w:rsid w:val="0022344E"/>
    <w:rsid w:val="0022531B"/>
    <w:rsid w:val="00232366"/>
    <w:rsid w:val="002330E7"/>
    <w:rsid w:val="0024673D"/>
    <w:rsid w:val="0025799C"/>
    <w:rsid w:val="00266DFC"/>
    <w:rsid w:val="00281F0C"/>
    <w:rsid w:val="00282172"/>
    <w:rsid w:val="002827D4"/>
    <w:rsid w:val="00286A17"/>
    <w:rsid w:val="002905F5"/>
    <w:rsid w:val="00294357"/>
    <w:rsid w:val="002A5278"/>
    <w:rsid w:val="002B173F"/>
    <w:rsid w:val="002B249F"/>
    <w:rsid w:val="002D5F11"/>
    <w:rsid w:val="002E2E5A"/>
    <w:rsid w:val="002E3A79"/>
    <w:rsid w:val="003014A2"/>
    <w:rsid w:val="00307524"/>
    <w:rsid w:val="00307CEF"/>
    <w:rsid w:val="00316218"/>
    <w:rsid w:val="0031711B"/>
    <w:rsid w:val="0031765E"/>
    <w:rsid w:val="00330257"/>
    <w:rsid w:val="00330B2F"/>
    <w:rsid w:val="00333126"/>
    <w:rsid w:val="00337723"/>
    <w:rsid w:val="00343807"/>
    <w:rsid w:val="003448B6"/>
    <w:rsid w:val="0034783C"/>
    <w:rsid w:val="0035382C"/>
    <w:rsid w:val="00357B7C"/>
    <w:rsid w:val="00360CB3"/>
    <w:rsid w:val="0037620B"/>
    <w:rsid w:val="0038360A"/>
    <w:rsid w:val="003B1D38"/>
    <w:rsid w:val="003B5303"/>
    <w:rsid w:val="003C08FF"/>
    <w:rsid w:val="003D3C5A"/>
    <w:rsid w:val="003E0D22"/>
    <w:rsid w:val="003E7D91"/>
    <w:rsid w:val="003F0604"/>
    <w:rsid w:val="003F5217"/>
    <w:rsid w:val="003F7FDA"/>
    <w:rsid w:val="00400E5D"/>
    <w:rsid w:val="004022D8"/>
    <w:rsid w:val="0040757C"/>
    <w:rsid w:val="004115D4"/>
    <w:rsid w:val="00423583"/>
    <w:rsid w:val="00430046"/>
    <w:rsid w:val="00436C37"/>
    <w:rsid w:val="00437C2A"/>
    <w:rsid w:val="00460774"/>
    <w:rsid w:val="004722BC"/>
    <w:rsid w:val="00480B5E"/>
    <w:rsid w:val="00482E03"/>
    <w:rsid w:val="004877C2"/>
    <w:rsid w:val="00491087"/>
    <w:rsid w:val="00493738"/>
    <w:rsid w:val="004A3242"/>
    <w:rsid w:val="004B6459"/>
    <w:rsid w:val="00503587"/>
    <w:rsid w:val="00506B5F"/>
    <w:rsid w:val="00510966"/>
    <w:rsid w:val="00514310"/>
    <w:rsid w:val="00522774"/>
    <w:rsid w:val="005231B1"/>
    <w:rsid w:val="005240BD"/>
    <w:rsid w:val="00524307"/>
    <w:rsid w:val="00531873"/>
    <w:rsid w:val="00533763"/>
    <w:rsid w:val="005411E8"/>
    <w:rsid w:val="00541A4F"/>
    <w:rsid w:val="0055741F"/>
    <w:rsid w:val="00563ED1"/>
    <w:rsid w:val="00564705"/>
    <w:rsid w:val="005671C7"/>
    <w:rsid w:val="00574271"/>
    <w:rsid w:val="0057681E"/>
    <w:rsid w:val="00581D20"/>
    <w:rsid w:val="005838CB"/>
    <w:rsid w:val="00590CE1"/>
    <w:rsid w:val="00595085"/>
    <w:rsid w:val="005A71F7"/>
    <w:rsid w:val="005B5075"/>
    <w:rsid w:val="005B78EC"/>
    <w:rsid w:val="005C0BCA"/>
    <w:rsid w:val="005C159F"/>
    <w:rsid w:val="005C553F"/>
    <w:rsid w:val="005F4D95"/>
    <w:rsid w:val="00626FA5"/>
    <w:rsid w:val="00633330"/>
    <w:rsid w:val="0063728A"/>
    <w:rsid w:val="006411CF"/>
    <w:rsid w:val="006425D1"/>
    <w:rsid w:val="00646E5C"/>
    <w:rsid w:val="00652AB6"/>
    <w:rsid w:val="0065728A"/>
    <w:rsid w:val="0066018F"/>
    <w:rsid w:val="006651C5"/>
    <w:rsid w:val="006724C0"/>
    <w:rsid w:val="00675167"/>
    <w:rsid w:val="00683609"/>
    <w:rsid w:val="00693753"/>
    <w:rsid w:val="00694959"/>
    <w:rsid w:val="006A1A97"/>
    <w:rsid w:val="006A2025"/>
    <w:rsid w:val="006A3D62"/>
    <w:rsid w:val="006A6528"/>
    <w:rsid w:val="006B4F6A"/>
    <w:rsid w:val="006B530E"/>
    <w:rsid w:val="006B7C32"/>
    <w:rsid w:val="006C2CE3"/>
    <w:rsid w:val="006C3F0D"/>
    <w:rsid w:val="006C7382"/>
    <w:rsid w:val="006D4005"/>
    <w:rsid w:val="006E08C8"/>
    <w:rsid w:val="006E51B5"/>
    <w:rsid w:val="00703F3B"/>
    <w:rsid w:val="007132EA"/>
    <w:rsid w:val="0073383E"/>
    <w:rsid w:val="00734872"/>
    <w:rsid w:val="00742945"/>
    <w:rsid w:val="007454CA"/>
    <w:rsid w:val="007524D6"/>
    <w:rsid w:val="00766408"/>
    <w:rsid w:val="00786B37"/>
    <w:rsid w:val="0079071E"/>
    <w:rsid w:val="00795708"/>
    <w:rsid w:val="007A33EE"/>
    <w:rsid w:val="007B31FA"/>
    <w:rsid w:val="007B652A"/>
    <w:rsid w:val="007C1017"/>
    <w:rsid w:val="007C45D0"/>
    <w:rsid w:val="007E050F"/>
    <w:rsid w:val="007F32AC"/>
    <w:rsid w:val="007F350D"/>
    <w:rsid w:val="007F537A"/>
    <w:rsid w:val="007F74AF"/>
    <w:rsid w:val="00811210"/>
    <w:rsid w:val="008114AA"/>
    <w:rsid w:val="00814217"/>
    <w:rsid w:val="008147C2"/>
    <w:rsid w:val="00824C56"/>
    <w:rsid w:val="008402AB"/>
    <w:rsid w:val="00856B61"/>
    <w:rsid w:val="0086403A"/>
    <w:rsid w:val="0086462E"/>
    <w:rsid w:val="00864F9B"/>
    <w:rsid w:val="00865E01"/>
    <w:rsid w:val="00866EF1"/>
    <w:rsid w:val="0087280B"/>
    <w:rsid w:val="00877A16"/>
    <w:rsid w:val="008809B2"/>
    <w:rsid w:val="0088116B"/>
    <w:rsid w:val="0088183E"/>
    <w:rsid w:val="008904B7"/>
    <w:rsid w:val="00890609"/>
    <w:rsid w:val="008919C6"/>
    <w:rsid w:val="008968FB"/>
    <w:rsid w:val="008A1AE0"/>
    <w:rsid w:val="008A1FD3"/>
    <w:rsid w:val="008A362B"/>
    <w:rsid w:val="008C4D3B"/>
    <w:rsid w:val="008E0CEA"/>
    <w:rsid w:val="008F5658"/>
    <w:rsid w:val="0090174D"/>
    <w:rsid w:val="009019CC"/>
    <w:rsid w:val="0090225E"/>
    <w:rsid w:val="0090782A"/>
    <w:rsid w:val="00917764"/>
    <w:rsid w:val="00921745"/>
    <w:rsid w:val="0094332B"/>
    <w:rsid w:val="00943969"/>
    <w:rsid w:val="009472FC"/>
    <w:rsid w:val="00954D69"/>
    <w:rsid w:val="00965FDE"/>
    <w:rsid w:val="00966248"/>
    <w:rsid w:val="0097383C"/>
    <w:rsid w:val="00974DCC"/>
    <w:rsid w:val="0099798A"/>
    <w:rsid w:val="009A469B"/>
    <w:rsid w:val="009C3DED"/>
    <w:rsid w:val="009D4621"/>
    <w:rsid w:val="009E51FA"/>
    <w:rsid w:val="009E5CF7"/>
    <w:rsid w:val="009F26BC"/>
    <w:rsid w:val="009F3EE8"/>
    <w:rsid w:val="009F42C3"/>
    <w:rsid w:val="00A00AAE"/>
    <w:rsid w:val="00A205D6"/>
    <w:rsid w:val="00A2675B"/>
    <w:rsid w:val="00A30A35"/>
    <w:rsid w:val="00A329CB"/>
    <w:rsid w:val="00A60240"/>
    <w:rsid w:val="00A81256"/>
    <w:rsid w:val="00A92014"/>
    <w:rsid w:val="00AB66E4"/>
    <w:rsid w:val="00AC2BBC"/>
    <w:rsid w:val="00AC33C7"/>
    <w:rsid w:val="00AC7199"/>
    <w:rsid w:val="00AC7DDD"/>
    <w:rsid w:val="00AD2D7B"/>
    <w:rsid w:val="00AE1058"/>
    <w:rsid w:val="00AE44AE"/>
    <w:rsid w:val="00AE5AB4"/>
    <w:rsid w:val="00AE6B8F"/>
    <w:rsid w:val="00B033B3"/>
    <w:rsid w:val="00B040E6"/>
    <w:rsid w:val="00B1016B"/>
    <w:rsid w:val="00B16D7F"/>
    <w:rsid w:val="00B17F61"/>
    <w:rsid w:val="00B23797"/>
    <w:rsid w:val="00B245AB"/>
    <w:rsid w:val="00B70689"/>
    <w:rsid w:val="00B744F2"/>
    <w:rsid w:val="00B82573"/>
    <w:rsid w:val="00B86CCE"/>
    <w:rsid w:val="00B90D74"/>
    <w:rsid w:val="00B92C7A"/>
    <w:rsid w:val="00B92D85"/>
    <w:rsid w:val="00BA38C6"/>
    <w:rsid w:val="00BA6AA5"/>
    <w:rsid w:val="00BC639C"/>
    <w:rsid w:val="00BD53D9"/>
    <w:rsid w:val="00BD5940"/>
    <w:rsid w:val="00BF0F53"/>
    <w:rsid w:val="00BF2BAE"/>
    <w:rsid w:val="00BF2F6D"/>
    <w:rsid w:val="00C06D19"/>
    <w:rsid w:val="00C07F90"/>
    <w:rsid w:val="00C221F7"/>
    <w:rsid w:val="00C23896"/>
    <w:rsid w:val="00C2656B"/>
    <w:rsid w:val="00C35CFD"/>
    <w:rsid w:val="00C40CF4"/>
    <w:rsid w:val="00C44DE0"/>
    <w:rsid w:val="00C70169"/>
    <w:rsid w:val="00C70E52"/>
    <w:rsid w:val="00C71E9C"/>
    <w:rsid w:val="00C7274A"/>
    <w:rsid w:val="00C72D29"/>
    <w:rsid w:val="00C772AC"/>
    <w:rsid w:val="00CA4924"/>
    <w:rsid w:val="00CB3533"/>
    <w:rsid w:val="00CC14FD"/>
    <w:rsid w:val="00CC31F7"/>
    <w:rsid w:val="00CC75B6"/>
    <w:rsid w:val="00CD7B32"/>
    <w:rsid w:val="00CD7BD5"/>
    <w:rsid w:val="00CE209B"/>
    <w:rsid w:val="00CE227E"/>
    <w:rsid w:val="00CF68D2"/>
    <w:rsid w:val="00D10E8E"/>
    <w:rsid w:val="00D1141A"/>
    <w:rsid w:val="00D16502"/>
    <w:rsid w:val="00D352F7"/>
    <w:rsid w:val="00D4567B"/>
    <w:rsid w:val="00D4568A"/>
    <w:rsid w:val="00D46248"/>
    <w:rsid w:val="00D54883"/>
    <w:rsid w:val="00D54BF6"/>
    <w:rsid w:val="00D559BC"/>
    <w:rsid w:val="00D84869"/>
    <w:rsid w:val="00D901BC"/>
    <w:rsid w:val="00D90FF5"/>
    <w:rsid w:val="00DA5BB4"/>
    <w:rsid w:val="00DB718E"/>
    <w:rsid w:val="00DC0A11"/>
    <w:rsid w:val="00DD617C"/>
    <w:rsid w:val="00DD7212"/>
    <w:rsid w:val="00DE1D8C"/>
    <w:rsid w:val="00DE25E8"/>
    <w:rsid w:val="00E03884"/>
    <w:rsid w:val="00E0460E"/>
    <w:rsid w:val="00E15E57"/>
    <w:rsid w:val="00E16770"/>
    <w:rsid w:val="00E2591E"/>
    <w:rsid w:val="00E2606A"/>
    <w:rsid w:val="00E26688"/>
    <w:rsid w:val="00E26980"/>
    <w:rsid w:val="00E30166"/>
    <w:rsid w:val="00E351B7"/>
    <w:rsid w:val="00E369C6"/>
    <w:rsid w:val="00E423C3"/>
    <w:rsid w:val="00E43279"/>
    <w:rsid w:val="00E47AE6"/>
    <w:rsid w:val="00E6057A"/>
    <w:rsid w:val="00E63064"/>
    <w:rsid w:val="00E702EB"/>
    <w:rsid w:val="00E73EF8"/>
    <w:rsid w:val="00E76EF0"/>
    <w:rsid w:val="00E84D66"/>
    <w:rsid w:val="00E92CBF"/>
    <w:rsid w:val="00E93BEE"/>
    <w:rsid w:val="00EB646D"/>
    <w:rsid w:val="00ED4256"/>
    <w:rsid w:val="00EE236B"/>
    <w:rsid w:val="00EE369C"/>
    <w:rsid w:val="00EE7665"/>
    <w:rsid w:val="00EF2980"/>
    <w:rsid w:val="00EF5550"/>
    <w:rsid w:val="00EF6D86"/>
    <w:rsid w:val="00F01C0F"/>
    <w:rsid w:val="00F03C3F"/>
    <w:rsid w:val="00F16E40"/>
    <w:rsid w:val="00F224B6"/>
    <w:rsid w:val="00F24D21"/>
    <w:rsid w:val="00F24E38"/>
    <w:rsid w:val="00F25E8E"/>
    <w:rsid w:val="00F31D93"/>
    <w:rsid w:val="00F3375D"/>
    <w:rsid w:val="00F408F1"/>
    <w:rsid w:val="00F60B3F"/>
    <w:rsid w:val="00F61FE0"/>
    <w:rsid w:val="00F62E22"/>
    <w:rsid w:val="00F64D4E"/>
    <w:rsid w:val="00F9034D"/>
    <w:rsid w:val="00FA1C09"/>
    <w:rsid w:val="00FB0C03"/>
    <w:rsid w:val="00FB7F2D"/>
    <w:rsid w:val="00FC201E"/>
    <w:rsid w:val="00FC62DD"/>
    <w:rsid w:val="00FE4CCF"/>
    <w:rsid w:val="00FE68EC"/>
    <w:rsid w:val="00FF5267"/>
    <w:rsid w:val="00FF5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A99B"/>
  <w15:docId w15:val="{CFB9A77A-0E3E-4A9B-9C02-F9EAF835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689"/>
  </w:style>
  <w:style w:type="paragraph" w:styleId="Heading1">
    <w:name w:val="heading 1"/>
    <w:basedOn w:val="Normal"/>
    <w:next w:val="Normal"/>
    <w:link w:val="Heading1Char"/>
    <w:uiPriority w:val="9"/>
    <w:qFormat/>
    <w:rsid w:val="00FB7F2D"/>
    <w:pPr>
      <w:keepNext/>
      <w:keepLines/>
      <w:spacing w:before="240" w:after="120" w:line="240" w:lineRule="auto"/>
      <w:outlineLvl w:val="0"/>
    </w:pPr>
    <w:rPr>
      <w:rFonts w:ascii="Times New Roman" w:eastAsiaTheme="majorEastAsia" w:hAnsi="Times New Roman"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80878"/>
    <w:pPr>
      <w:keepNext/>
      <w:keepLines/>
      <w:spacing w:before="120" w:after="120" w:line="240" w:lineRule="auto"/>
      <w:outlineLvl w:val="1"/>
    </w:pPr>
    <w:rPr>
      <w:rFonts w:ascii="Times New Roman" w:eastAsiaTheme="majorEastAsia" w:hAnsi="Times New Roman" w:cstheme="majorBidi"/>
      <w:noProof/>
      <w:color w:val="595959" w:themeColor="text1" w:themeTint="A6"/>
      <w:sz w:val="28"/>
      <w:szCs w:val="32"/>
    </w:rPr>
  </w:style>
  <w:style w:type="paragraph" w:styleId="Heading3">
    <w:name w:val="heading 3"/>
    <w:basedOn w:val="Normal"/>
    <w:next w:val="Normal"/>
    <w:link w:val="Heading3Char"/>
    <w:uiPriority w:val="9"/>
    <w:unhideWhenUsed/>
    <w:qFormat/>
    <w:rsid w:val="002B249F"/>
    <w:pPr>
      <w:keepNext/>
      <w:spacing w:before="120" w:after="60"/>
      <w:outlineLvl w:val="2"/>
    </w:pPr>
    <w:rPr>
      <w:rFonts w:cstheme="minorHAnsi"/>
      <w:b/>
      <w:bCs/>
    </w:rPr>
  </w:style>
  <w:style w:type="paragraph" w:styleId="Heading4">
    <w:name w:val="heading 4"/>
    <w:basedOn w:val="Normal"/>
    <w:next w:val="Normal"/>
    <w:link w:val="Heading4Char"/>
    <w:uiPriority w:val="9"/>
    <w:semiHidden/>
    <w:unhideWhenUsed/>
    <w:qFormat/>
    <w:rsid w:val="00B7068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B7068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7068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7068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7068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7068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7143"/>
        <w:tab w:val="right" w:pos="14287"/>
      </w:tabs>
      <w:spacing w:after="0" w:line="240" w:lineRule="auto"/>
    </w:pPr>
    <w:rPr>
      <w:color w:val="000000"/>
    </w:rPr>
  </w:style>
  <w:style w:type="paragraph" w:styleId="Footer">
    <w:name w:val="footer"/>
    <w:basedOn w:val="Normal"/>
    <w:uiPriority w:val="99"/>
    <w:unhideWhenUsed/>
    <w:pPr>
      <w:tabs>
        <w:tab w:val="center" w:pos="7143"/>
        <w:tab w:val="right" w:pos="14287"/>
      </w:tabs>
      <w:spacing w:after="0" w:line="240" w:lineRule="auto"/>
    </w:pPr>
    <w:rPr>
      <w:color w:val="000000"/>
    </w:rPr>
  </w:style>
  <w:style w:type="table" w:customStyle="1" w:styleId="Lined">
    <w:name w:val="Lined"/>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563C1" w:themeColor="hyperlink"/>
      <w:u w:val="single"/>
    </w:rPr>
  </w:style>
  <w:style w:type="paragraph" w:styleId="FootnoteText">
    <w:name w:val="footnote text"/>
    <w:basedOn w:val="Normal"/>
    <w:uiPriority w:val="99"/>
    <w:semiHidden/>
    <w:unhideWhenUsed/>
    <w:pPr>
      <w:spacing w:after="0" w:line="240" w:lineRule="auto"/>
    </w:pPr>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sid w:val="00B70689"/>
    <w:rPr>
      <w:b/>
      <w:bCs/>
    </w:rPr>
  </w:style>
  <w:style w:type="character" w:customStyle="1" w:styleId="InstructionalTextChar">
    <w:name w:val="Instructional Text Char"/>
    <w:basedOn w:val="BodyTextChar"/>
    <w:rPr>
      <w:rFonts w:ascii="Arial" w:eastAsia="Times New Roman" w:hAnsi="Arial" w:cs="Times New Roman"/>
      <w:i/>
      <w:color w:val="0000FF"/>
      <w:sz w:val="24"/>
      <w:szCs w:val="20"/>
      <w:lang w:eastAsia="ar-SA"/>
    </w:rPr>
  </w:style>
  <w:style w:type="character" w:customStyle="1" w:styleId="BodyTextChar">
    <w:name w:val="Body Text Char"/>
    <w:basedOn w:val="DefaultParagraphFont"/>
    <w:uiPriority w:val="99"/>
    <w:semiHidden/>
  </w:style>
  <w:style w:type="character" w:customStyle="1" w:styleId="Heading1Char">
    <w:name w:val="Heading 1 Char"/>
    <w:basedOn w:val="DefaultParagraphFont"/>
    <w:link w:val="Heading1"/>
    <w:uiPriority w:val="9"/>
    <w:rsid w:val="00FB7F2D"/>
    <w:rPr>
      <w:rFonts w:ascii="Times New Roman" w:eastAsiaTheme="majorEastAsia" w:hAnsi="Times New Roman" w:cstheme="majorBidi"/>
      <w:color w:val="1F4E79" w:themeColor="accent1" w:themeShade="80"/>
      <w:sz w:val="36"/>
      <w:szCs w:val="36"/>
    </w:rPr>
  </w:style>
  <w:style w:type="character" w:customStyle="1" w:styleId="Heading2Char">
    <w:name w:val="Heading 2 Char"/>
    <w:basedOn w:val="DefaultParagraphFont"/>
    <w:link w:val="Heading2"/>
    <w:uiPriority w:val="9"/>
    <w:rsid w:val="00180878"/>
    <w:rPr>
      <w:rFonts w:ascii="Times New Roman" w:eastAsiaTheme="majorEastAsia" w:hAnsi="Times New Roman" w:cstheme="majorBidi"/>
      <w:noProof/>
      <w:color w:val="595959" w:themeColor="text1" w:themeTint="A6"/>
      <w:sz w:val="28"/>
      <w:szCs w:val="32"/>
    </w:rPr>
  </w:style>
  <w:style w:type="character" w:customStyle="1" w:styleId="Heading3Char">
    <w:name w:val="Heading 3 Char"/>
    <w:basedOn w:val="DefaultParagraphFont"/>
    <w:link w:val="Heading3"/>
    <w:uiPriority w:val="9"/>
    <w:rsid w:val="002B249F"/>
    <w:rPr>
      <w:rFonts w:cstheme="minorHAnsi"/>
      <w:b/>
      <w:bCs/>
    </w:rPr>
  </w:style>
  <w:style w:type="character" w:customStyle="1" w:styleId="Heading4Char">
    <w:name w:val="Heading 4 Char"/>
    <w:basedOn w:val="DefaultParagraphFont"/>
    <w:link w:val="Heading4"/>
    <w:uiPriority w:val="9"/>
    <w:semiHidden/>
    <w:rsid w:val="00B7068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B7068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B7068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7068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7068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70689"/>
    <w:rPr>
      <w:rFonts w:asciiTheme="majorHAnsi" w:eastAsiaTheme="majorEastAsia" w:hAnsiTheme="majorHAnsi" w:cstheme="majorBidi"/>
      <w:i/>
      <w:iCs/>
      <w:color w:val="1F4E79" w:themeColor="accent1" w:themeShade="80"/>
    </w:rPr>
  </w:style>
  <w:style w:type="character" w:customStyle="1" w:styleId="TitleChar">
    <w:name w:val="Title Char"/>
    <w:basedOn w:val="DefaultParagraphFont"/>
    <w:link w:val="Title"/>
    <w:uiPriority w:val="10"/>
    <w:rsid w:val="00B70689"/>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B70689"/>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A3242"/>
    <w:rPr>
      <w:rFonts w:asciiTheme="minorHAnsi" w:hAnsiTheme="minorHAnsi"/>
      <w:i/>
      <w:iCs/>
      <w:color w:val="595959" w:themeColor="text1" w:themeTint="A6"/>
      <w:sz w:val="22"/>
    </w:rPr>
  </w:style>
  <w:style w:type="character" w:customStyle="1" w:styleId="QuoteChar">
    <w:name w:val="Quote Char"/>
    <w:basedOn w:val="DefaultParagraphFont"/>
    <w:link w:val="Quote"/>
    <w:uiPriority w:val="29"/>
    <w:rsid w:val="00B70689"/>
    <w:rPr>
      <w:color w:val="44546A" w:themeColor="text2"/>
      <w:sz w:val="24"/>
      <w:szCs w:val="24"/>
    </w:rPr>
  </w:style>
  <w:style w:type="character" w:customStyle="1" w:styleId="IntenseQuoteChar">
    <w:name w:val="Intense Quote Char"/>
    <w:basedOn w:val="DefaultParagraphFont"/>
    <w:link w:val="IntenseQuote"/>
    <w:uiPriority w:val="30"/>
    <w:rsid w:val="00B70689"/>
    <w:rPr>
      <w:rFonts w:asciiTheme="majorHAnsi" w:eastAsiaTheme="majorEastAsia" w:hAnsiTheme="majorHAnsi" w:cstheme="majorBidi"/>
      <w:color w:val="44546A" w:themeColor="text2"/>
      <w:spacing w:val="-6"/>
      <w:sz w:val="32"/>
      <w:szCs w:val="32"/>
    </w:rPr>
  </w:style>
  <w:style w:type="character" w:styleId="SubtleEmphasis">
    <w:name w:val="Subtle Emphasis"/>
    <w:uiPriority w:val="19"/>
    <w:qFormat/>
    <w:rsid w:val="00B70689"/>
  </w:style>
  <w:style w:type="character" w:styleId="IntenseEmphasis">
    <w:name w:val="Intense Emphasis"/>
    <w:basedOn w:val="DefaultParagraphFont"/>
    <w:uiPriority w:val="21"/>
    <w:qFormat/>
    <w:rsid w:val="00B70689"/>
    <w:rPr>
      <w:b/>
      <w:bCs/>
      <w:i/>
      <w:iCs/>
    </w:rPr>
  </w:style>
  <w:style w:type="character" w:styleId="SubtleReference">
    <w:name w:val="Subtle Reference"/>
    <w:basedOn w:val="DefaultParagraphFont"/>
    <w:uiPriority w:val="31"/>
    <w:qFormat/>
    <w:rsid w:val="00B706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70689"/>
    <w:rPr>
      <w:b/>
      <w:bCs/>
      <w:smallCaps/>
      <w:color w:val="44546A" w:themeColor="text2"/>
      <w:u w:val="single"/>
    </w:rPr>
  </w:style>
  <w:style w:type="character" w:styleId="BookTitle">
    <w:name w:val="Book Title"/>
    <w:basedOn w:val="DefaultParagraphFont"/>
    <w:uiPriority w:val="33"/>
    <w:qFormat/>
    <w:rsid w:val="00B70689"/>
    <w:rPr>
      <w:b/>
      <w:bCs/>
      <w:smallCaps/>
      <w:spacing w:val="10"/>
    </w:rPr>
  </w:style>
  <w:style w:type="character" w:customStyle="1" w:styleId="NoSpacingChar">
    <w:name w:val="No Spacing Char"/>
    <w:basedOn w:val="DefaultParagraphFont"/>
    <w:uiPriority w:val="1"/>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sz w:val="20"/>
    </w:rPr>
  </w:style>
  <w:style w:type="character" w:customStyle="1" w:styleId="ListLabel128">
    <w:name w:val="ListLabel 128"/>
    <w:rPr>
      <w:sz w:val="20"/>
    </w:rPr>
  </w:style>
  <w:style w:type="character" w:customStyle="1" w:styleId="ListLabel129">
    <w:name w:val="ListLabel 129"/>
    <w:rPr>
      <w:sz w:val="20"/>
    </w:rPr>
  </w:style>
  <w:style w:type="character" w:customStyle="1" w:styleId="ListLabel130">
    <w:name w:val="ListLabel 130"/>
    <w:rPr>
      <w:sz w:val="20"/>
    </w:rPr>
  </w:style>
  <w:style w:type="character" w:customStyle="1" w:styleId="ListLabel131">
    <w:name w:val="ListLabel 131"/>
    <w:rPr>
      <w:sz w:val="20"/>
    </w:rPr>
  </w:style>
  <w:style w:type="character" w:customStyle="1" w:styleId="ListLabel132">
    <w:name w:val="ListLabel 132"/>
    <w:rPr>
      <w:sz w:val="20"/>
    </w:rPr>
  </w:style>
  <w:style w:type="character" w:customStyle="1" w:styleId="ListLabel133">
    <w:name w:val="ListLabel 133"/>
    <w:rPr>
      <w:sz w:val="20"/>
    </w:rPr>
  </w:style>
  <w:style w:type="character" w:customStyle="1" w:styleId="ListLabel134">
    <w:name w:val="ListLabel 134"/>
    <w:rPr>
      <w:sz w:val="20"/>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rFonts w:cs="Courier New"/>
    </w:rPr>
  </w:style>
  <w:style w:type="character" w:customStyle="1" w:styleId="ListLabel164">
    <w:name w:val="ListLabel 164"/>
    <w:rPr>
      <w:rFonts w:cs="Courier New"/>
    </w:rPr>
  </w:style>
  <w:style w:type="character" w:customStyle="1" w:styleId="ListLabel165">
    <w:name w:val="ListLabel 165"/>
    <w:rPr>
      <w:rFonts w:cs="Courier New"/>
    </w:rPr>
  </w:style>
  <w:style w:type="character" w:customStyle="1" w:styleId="ListLabel166">
    <w:name w:val="ListLabel 166"/>
    <w:rPr>
      <w:rFonts w:cs="Courier New"/>
    </w:rPr>
  </w:style>
  <w:style w:type="character" w:customStyle="1" w:styleId="ListLabel167">
    <w:name w:val="ListLabel 167"/>
    <w:rPr>
      <w:rFonts w:cs="Courier New"/>
    </w:rPr>
  </w:style>
  <w:style w:type="character" w:customStyle="1" w:styleId="ListLabel168">
    <w:name w:val="ListLabel 168"/>
    <w:rPr>
      <w:rFonts w:cs="Courier New"/>
    </w:rPr>
  </w:style>
  <w:style w:type="character" w:customStyle="1" w:styleId="ListLabel169">
    <w:name w:val="ListLabel 169"/>
    <w:rPr>
      <w:rFonts w:cs="Courier New"/>
    </w:rPr>
  </w:style>
  <w:style w:type="character" w:customStyle="1" w:styleId="ListLabel170">
    <w:name w:val="ListLabel 170"/>
    <w:rPr>
      <w:rFonts w:cs="Courier New"/>
    </w:rPr>
  </w:style>
  <w:style w:type="character" w:customStyle="1" w:styleId="ListLabel171">
    <w:name w:val="ListLabel 171"/>
    <w:rPr>
      <w:rFonts w:cs="Courier New"/>
    </w:rPr>
  </w:style>
  <w:style w:type="character" w:customStyle="1" w:styleId="ListLabel172">
    <w:name w:val="ListLabel 172"/>
    <w:rPr>
      <w:rFonts w:cs="Courier New"/>
    </w:rPr>
  </w:style>
  <w:style w:type="character" w:customStyle="1" w:styleId="ListLabel173">
    <w:name w:val="ListLabel 173"/>
    <w:rPr>
      <w:rFonts w:cs="Courier New"/>
    </w:rPr>
  </w:style>
  <w:style w:type="character" w:customStyle="1" w:styleId="ListLabel174">
    <w:name w:val="ListLabel 174"/>
    <w:rPr>
      <w:rFonts w:cs="Courier New"/>
    </w:rPr>
  </w:style>
  <w:style w:type="character" w:customStyle="1" w:styleId="ListLabel175">
    <w:name w:val="ListLabel 175"/>
    <w:rPr>
      <w:rFonts w:cs="Courier New"/>
    </w:rPr>
  </w:style>
  <w:style w:type="character" w:customStyle="1" w:styleId="ListLabel176">
    <w:name w:val="ListLabel 176"/>
    <w:rPr>
      <w:rFonts w:cs="Courier New"/>
    </w:rPr>
  </w:style>
  <w:style w:type="character" w:customStyle="1" w:styleId="ListLabel177">
    <w:name w:val="ListLabel 177"/>
    <w:rPr>
      <w:rFonts w:cs="Courier New"/>
    </w:rPr>
  </w:style>
  <w:style w:type="character" w:customStyle="1" w:styleId="ListLabel178">
    <w:name w:val="ListLabel 178"/>
    <w:rPr>
      <w:rFonts w:cs="TradeGothicLTStd-Bold"/>
    </w:rPr>
  </w:style>
  <w:style w:type="character" w:customStyle="1" w:styleId="ListLabel179">
    <w:name w:val="ListLabel 179"/>
    <w:rPr>
      <w:rFonts w:cs="Courier New"/>
    </w:rPr>
  </w:style>
  <w:style w:type="character" w:customStyle="1" w:styleId="ListLabel180">
    <w:name w:val="ListLabel 180"/>
    <w:rPr>
      <w:rFonts w:cs="Courier New"/>
    </w:rPr>
  </w:style>
  <w:style w:type="character" w:customStyle="1" w:styleId="ListLabel181">
    <w:name w:val="ListLabel 181"/>
    <w:rPr>
      <w:rFonts w:cs="Courier New"/>
    </w:rPr>
  </w:style>
  <w:style w:type="character" w:customStyle="1" w:styleId="ListLabel182">
    <w:name w:val="ListLabel 182"/>
    <w:rPr>
      <w:rFonts w:cs="Courier New"/>
    </w:rPr>
  </w:style>
  <w:style w:type="character" w:customStyle="1" w:styleId="ListLabel183">
    <w:name w:val="ListLabel 183"/>
    <w:rPr>
      <w:rFonts w:cs="Courier New"/>
    </w:rPr>
  </w:style>
  <w:style w:type="character" w:customStyle="1" w:styleId="ListLabel184">
    <w:name w:val="ListLabel 184"/>
    <w:rPr>
      <w:rFonts w:cs="Courier New"/>
    </w:rPr>
  </w:style>
  <w:style w:type="character" w:customStyle="1" w:styleId="ListLabel185">
    <w:name w:val="ListLabel 185"/>
    <w:rPr>
      <w:rFonts w:cs="Courier New"/>
    </w:rPr>
  </w:style>
  <w:style w:type="character" w:customStyle="1" w:styleId="ListLabel186">
    <w:name w:val="ListLabel 186"/>
    <w:rPr>
      <w:rFonts w:cs="Courier New"/>
    </w:rPr>
  </w:style>
  <w:style w:type="character" w:customStyle="1" w:styleId="ListLabel187">
    <w:name w:val="ListLabel 187"/>
    <w:rPr>
      <w:rFonts w:cs="Courier New"/>
    </w:rPr>
  </w:style>
  <w:style w:type="character" w:customStyle="1" w:styleId="ListLabel188">
    <w:name w:val="ListLabel 188"/>
    <w:rPr>
      <w:b w:val="0"/>
    </w:rPr>
  </w:style>
  <w:style w:type="character" w:customStyle="1" w:styleId="ListLabel189">
    <w:name w:val="ListLabel 189"/>
    <w:rPr>
      <w:rFonts w:cs="Courier New"/>
    </w:rPr>
  </w:style>
  <w:style w:type="character" w:customStyle="1" w:styleId="ListLabel190">
    <w:name w:val="ListLabel 190"/>
    <w:rPr>
      <w:rFonts w:cs="Courier New"/>
    </w:rPr>
  </w:style>
  <w:style w:type="character" w:customStyle="1" w:styleId="ListLabel191">
    <w:name w:val="ListLabel 191"/>
    <w:rPr>
      <w:rFonts w:cs="Courier New"/>
    </w:rPr>
  </w:style>
  <w:style w:type="character" w:customStyle="1" w:styleId="ListLabel192">
    <w:name w:val="ListLabel 192"/>
  </w:style>
  <w:style w:type="character" w:customStyle="1" w:styleId="ListLabel193">
    <w:name w:val="ListLabel 193"/>
    <w:rPr>
      <w:rFonts w:cs="Arial"/>
    </w:rPr>
  </w:style>
  <w:style w:type="character" w:customStyle="1" w:styleId="ListLabel194">
    <w:name w:val="ListLabel 194"/>
    <w:rPr>
      <w:rFonts w:cs="Courier New"/>
    </w:rPr>
  </w:style>
  <w:style w:type="character" w:customStyle="1" w:styleId="ListLabel195">
    <w:name w:val="ListLabel 195"/>
    <w:rPr>
      <w:rFonts w:cs="Courier New"/>
    </w:rPr>
  </w:style>
  <w:style w:type="character" w:customStyle="1" w:styleId="ListLabel196">
    <w:name w:val="ListLabel 196"/>
    <w:rPr>
      <w:b w:val="0"/>
    </w:rPr>
  </w:style>
  <w:style w:type="character" w:customStyle="1" w:styleId="ListLabel197">
    <w:name w:val="ListLabel 197"/>
    <w:rPr>
      <w:rFonts w:cs="Courier New"/>
    </w:rPr>
  </w:style>
  <w:style w:type="character" w:customStyle="1" w:styleId="ListLabel198">
    <w:name w:val="ListLabel 198"/>
    <w:rPr>
      <w:rFonts w:cs="Courier New"/>
    </w:rPr>
  </w:style>
  <w:style w:type="character" w:customStyle="1" w:styleId="ListLabel199">
    <w:name w:val="ListLabel 199"/>
    <w:rPr>
      <w:rFonts w:cs="Courier New"/>
    </w:rPr>
  </w:style>
  <w:style w:type="character" w:customStyle="1" w:styleId="ListLabel200">
    <w:name w:val="ListLabel 200"/>
    <w:rPr>
      <w:rFonts w:cs="Courier New"/>
    </w:rPr>
  </w:style>
  <w:style w:type="character" w:customStyle="1" w:styleId="ListLabel201">
    <w:name w:val="ListLabel 201"/>
    <w:rPr>
      <w:rFonts w:cs="Courier New"/>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style>
  <w:style w:type="character" w:customStyle="1" w:styleId="ListLabel206">
    <w:name w:val="ListLabel 206"/>
    <w:rPr>
      <w:rFonts w:cs="Courier New"/>
    </w:rPr>
  </w:style>
  <w:style w:type="character" w:customStyle="1" w:styleId="ListLabel207">
    <w:name w:val="ListLabel 207"/>
    <w:rPr>
      <w:rFonts w:cs="Courier New"/>
    </w:rPr>
  </w:style>
  <w:style w:type="character" w:customStyle="1" w:styleId="ListLabel208">
    <w:name w:val="ListLabel 208"/>
    <w:rPr>
      <w:rFonts w:cs="Courier New"/>
    </w:rPr>
  </w:style>
  <w:style w:type="character" w:customStyle="1" w:styleId="ListLabel209">
    <w:name w:val="ListLabel 209"/>
    <w:rPr>
      <w:rFonts w:cs="Courier New"/>
    </w:rPr>
  </w:style>
  <w:style w:type="character" w:customStyle="1" w:styleId="ListLabel210">
    <w:name w:val="ListLabel 210"/>
    <w:rPr>
      <w:rFonts w:cs="Courier New"/>
    </w:rPr>
  </w:style>
  <w:style w:type="character" w:customStyle="1" w:styleId="ListLabel211">
    <w:name w:val="ListLabel 211"/>
    <w:rPr>
      <w:rFonts w:cs="Courier New"/>
    </w:rPr>
  </w:style>
  <w:style w:type="character" w:customStyle="1" w:styleId="ListLabel212">
    <w:name w:val="ListLabel 212"/>
    <w:rPr>
      <w:rFonts w:cs="Courier New"/>
    </w:rPr>
  </w:style>
  <w:style w:type="character" w:customStyle="1" w:styleId="ListLabel213">
    <w:name w:val="ListLabel 21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uiPriority w:val="99"/>
    <w:semiHidden/>
    <w:unhideWhenUsed/>
    <w:pPr>
      <w:spacing w:after="120"/>
    </w:pPr>
  </w:style>
  <w:style w:type="paragraph" w:styleId="List">
    <w:name w:val="List"/>
    <w:basedOn w:val="BodyText"/>
    <w:rPr>
      <w:rFonts w:ascii="Calibri" w:hAnsi="Calibri" w:cs="Lucida Sans"/>
    </w:rPr>
  </w:style>
  <w:style w:type="paragraph" w:styleId="Caption">
    <w:name w:val="caption"/>
    <w:basedOn w:val="Normal"/>
    <w:next w:val="Normal"/>
    <w:uiPriority w:val="35"/>
    <w:semiHidden/>
    <w:unhideWhenUsed/>
    <w:qFormat/>
    <w:rsid w:val="00B70689"/>
    <w:pPr>
      <w:spacing w:line="240" w:lineRule="auto"/>
    </w:pPr>
    <w:rPr>
      <w:b/>
      <w:bCs/>
      <w:smallCaps/>
      <w:color w:val="44546A" w:themeColor="text2"/>
    </w:rPr>
  </w:style>
  <w:style w:type="paragraph" w:customStyle="1" w:styleId="Index">
    <w:name w:val="Index"/>
    <w:basedOn w:val="Normal"/>
    <w:rPr>
      <w:rFonts w:ascii="Calibri" w:hAnsi="Calibri" w:cs="Lucida Sans"/>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Autospacing="1" w:afterAutospacing="1" w:line="240" w:lineRule="auto"/>
    </w:pPr>
    <w:rPr>
      <w:rFonts w:ascii="Times New Roman" w:eastAsia="Times New Roman" w:hAnsi="Times New Roman" w:cs="Times New Roman"/>
      <w:sz w:val="24"/>
      <w:szCs w:val="24"/>
    </w:rPr>
  </w:style>
  <w:style w:type="paragraph" w:customStyle="1" w:styleId="BackMatterHeading">
    <w:name w:val="Back Matter Heading"/>
    <w:next w:val="Normal"/>
    <w:pPr>
      <w:keepNext/>
      <w:pageBreakBefore/>
      <w:spacing w:after="360" w:line="240" w:lineRule="auto"/>
      <w:jc w:val="center"/>
    </w:pPr>
    <w:rPr>
      <w:rFonts w:ascii="Arial Narrow" w:eastAsia="Times New Roman" w:hAnsi="Arial Narrow" w:cs="Times New Roman"/>
      <w:b/>
      <w:color w:val="000000" w:themeColor="text1"/>
      <w:sz w:val="36"/>
      <w:szCs w:val="20"/>
    </w:rPr>
  </w:style>
  <w:style w:type="paragraph" w:customStyle="1" w:styleId="InstructionalText">
    <w:name w:val="Instructional Text"/>
    <w:basedOn w:val="BodyText"/>
    <w:next w:val="BodyText"/>
    <w:pPr>
      <w:spacing w:before="120" w:after="140" w:line="240" w:lineRule="auto"/>
    </w:pPr>
    <w:rPr>
      <w:rFonts w:eastAsia="Times New Roman" w:cs="Times New Roman"/>
      <w:i/>
      <w:color w:val="0000FF"/>
      <w:sz w:val="24"/>
      <w:szCs w:val="20"/>
      <w:lang w:eastAsia="ar-SA"/>
    </w:rPr>
  </w:style>
  <w:style w:type="paragraph" w:customStyle="1" w:styleId="InstructionalTextBullet">
    <w:name w:val="Instructional Text Bullet"/>
    <w:basedOn w:val="Normal"/>
    <w:pPr>
      <w:spacing w:after="60" w:line="240" w:lineRule="auto"/>
    </w:pPr>
    <w:rPr>
      <w:rFonts w:eastAsia="Times New Roman" w:cs="Times New Roman"/>
      <w:i/>
      <w:color w:val="0000FF"/>
      <w:sz w:val="24"/>
      <w:szCs w:val="24"/>
    </w:rPr>
  </w:style>
  <w:style w:type="paragraph" w:customStyle="1" w:styleId="InstructionalTextNumber">
    <w:name w:val="Instructional Text Number"/>
    <w:basedOn w:val="Normal"/>
    <w:pPr>
      <w:spacing w:before="80" w:after="240" w:line="240" w:lineRule="auto"/>
    </w:pPr>
    <w:rPr>
      <w:rFonts w:eastAsia="Times New Roman" w:cs="Arial"/>
      <w:i/>
      <w:color w:val="0000FF"/>
      <w:sz w:val="24"/>
      <w:szCs w:val="24"/>
    </w:rPr>
  </w:style>
  <w:style w:type="paragraph" w:styleId="Title">
    <w:name w:val="Title"/>
    <w:basedOn w:val="Normal"/>
    <w:next w:val="Normal"/>
    <w:link w:val="TitleChar"/>
    <w:uiPriority w:val="10"/>
    <w:qFormat/>
    <w:rsid w:val="00B70689"/>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70689"/>
    <w:pPr>
      <w:numPr>
        <w:ilvl w:val="1"/>
      </w:numPr>
      <w:spacing w:after="240" w:line="240" w:lineRule="auto"/>
    </w:pPr>
    <w:rPr>
      <w:rFonts w:asciiTheme="majorHAnsi" w:eastAsiaTheme="majorEastAsia" w:hAnsiTheme="majorHAnsi" w:cstheme="majorBidi"/>
      <w:color w:val="5B9BD5" w:themeColor="accent1"/>
      <w:sz w:val="28"/>
      <w:szCs w:val="28"/>
    </w:rPr>
  </w:style>
  <w:style w:type="paragraph" w:styleId="NoSpacing">
    <w:name w:val="No Spacing"/>
    <w:uiPriority w:val="1"/>
    <w:qFormat/>
    <w:rsid w:val="00B70689"/>
    <w:pPr>
      <w:spacing w:after="0" w:line="240" w:lineRule="auto"/>
    </w:pPr>
  </w:style>
  <w:style w:type="paragraph" w:styleId="Quote">
    <w:name w:val="Quote"/>
    <w:basedOn w:val="Normal"/>
    <w:next w:val="Normal"/>
    <w:link w:val="QuoteChar"/>
    <w:uiPriority w:val="29"/>
    <w:qFormat/>
    <w:rsid w:val="00B70689"/>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B7068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B70689"/>
    <w:pPr>
      <w:outlineLvl w:val="9"/>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40"/>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character" w:styleId="PlaceholderText">
    <w:name w:val="Placeholder Text"/>
    <w:basedOn w:val="DefaultParagraphFont"/>
    <w:uiPriority w:val="99"/>
    <w:semiHidden/>
    <w:rsid w:val="0065728A"/>
    <w:rPr>
      <w:color w:val="808080"/>
    </w:rPr>
  </w:style>
  <w:style w:type="table" w:styleId="GridTable1Light-Accent3">
    <w:name w:val="Grid Table 1 Light Accent 3"/>
    <w:basedOn w:val="TableNormal"/>
    <w:uiPriority w:val="46"/>
    <w:rsid w:val="00E1677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C33C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C33C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E78C0"/>
    <w:rPr>
      <w:sz w:val="16"/>
      <w:szCs w:val="16"/>
    </w:rPr>
  </w:style>
  <w:style w:type="paragraph" w:styleId="CommentText">
    <w:name w:val="annotation text"/>
    <w:basedOn w:val="Normal"/>
    <w:link w:val="CommentTextChar"/>
    <w:uiPriority w:val="99"/>
    <w:semiHidden/>
    <w:unhideWhenUsed/>
    <w:rsid w:val="000E78C0"/>
    <w:pPr>
      <w:spacing w:line="240" w:lineRule="auto"/>
    </w:pPr>
    <w:rPr>
      <w:sz w:val="20"/>
      <w:szCs w:val="20"/>
    </w:rPr>
  </w:style>
  <w:style w:type="character" w:customStyle="1" w:styleId="CommentTextChar">
    <w:name w:val="Comment Text Char"/>
    <w:basedOn w:val="DefaultParagraphFont"/>
    <w:link w:val="CommentText"/>
    <w:uiPriority w:val="99"/>
    <w:semiHidden/>
    <w:rsid w:val="000E78C0"/>
    <w:rPr>
      <w:sz w:val="20"/>
      <w:szCs w:val="20"/>
    </w:rPr>
  </w:style>
  <w:style w:type="paragraph" w:styleId="CommentSubject">
    <w:name w:val="annotation subject"/>
    <w:basedOn w:val="CommentText"/>
    <w:next w:val="CommentText"/>
    <w:link w:val="CommentSubjectChar"/>
    <w:uiPriority w:val="99"/>
    <w:semiHidden/>
    <w:unhideWhenUsed/>
    <w:rsid w:val="000E78C0"/>
    <w:rPr>
      <w:b/>
      <w:bCs/>
    </w:rPr>
  </w:style>
  <w:style w:type="character" w:customStyle="1" w:styleId="CommentSubjectChar">
    <w:name w:val="Comment Subject Char"/>
    <w:basedOn w:val="CommentTextChar"/>
    <w:link w:val="CommentSubject"/>
    <w:uiPriority w:val="99"/>
    <w:semiHidden/>
    <w:rsid w:val="000E78C0"/>
    <w:rPr>
      <w:b/>
      <w:bCs/>
      <w:sz w:val="20"/>
      <w:szCs w:val="20"/>
    </w:rPr>
  </w:style>
  <w:style w:type="paragraph" w:styleId="BalloonText">
    <w:name w:val="Balloon Text"/>
    <w:basedOn w:val="Normal"/>
    <w:link w:val="BalloonTextChar"/>
    <w:uiPriority w:val="99"/>
    <w:semiHidden/>
    <w:unhideWhenUsed/>
    <w:rsid w:val="000E7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C0"/>
    <w:rPr>
      <w:rFonts w:ascii="Segoe UI" w:hAnsi="Segoe UI" w:cs="Segoe UI"/>
      <w:sz w:val="18"/>
      <w:szCs w:val="18"/>
    </w:rPr>
  </w:style>
  <w:style w:type="character" w:customStyle="1" w:styleId="UnresolvedMention">
    <w:name w:val="Unresolved Mention"/>
    <w:basedOn w:val="DefaultParagraphFont"/>
    <w:uiPriority w:val="99"/>
    <w:semiHidden/>
    <w:unhideWhenUsed/>
    <w:rsid w:val="00D46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8291">
      <w:bodyDiv w:val="1"/>
      <w:marLeft w:val="0"/>
      <w:marRight w:val="0"/>
      <w:marTop w:val="0"/>
      <w:marBottom w:val="0"/>
      <w:divBdr>
        <w:top w:val="none" w:sz="0" w:space="0" w:color="auto"/>
        <w:left w:val="none" w:sz="0" w:space="0" w:color="auto"/>
        <w:bottom w:val="none" w:sz="0" w:space="0" w:color="auto"/>
        <w:right w:val="none" w:sz="0" w:space="0" w:color="auto"/>
      </w:divBdr>
    </w:div>
    <w:div w:id="544103457">
      <w:bodyDiv w:val="1"/>
      <w:marLeft w:val="0"/>
      <w:marRight w:val="0"/>
      <w:marTop w:val="0"/>
      <w:marBottom w:val="0"/>
      <w:divBdr>
        <w:top w:val="none" w:sz="0" w:space="0" w:color="auto"/>
        <w:left w:val="none" w:sz="0" w:space="0" w:color="auto"/>
        <w:bottom w:val="none" w:sz="0" w:space="0" w:color="auto"/>
        <w:right w:val="none" w:sz="0" w:space="0" w:color="auto"/>
      </w:divBdr>
    </w:div>
    <w:div w:id="689601985">
      <w:bodyDiv w:val="1"/>
      <w:marLeft w:val="0"/>
      <w:marRight w:val="0"/>
      <w:marTop w:val="0"/>
      <w:marBottom w:val="0"/>
      <w:divBdr>
        <w:top w:val="none" w:sz="0" w:space="0" w:color="auto"/>
        <w:left w:val="none" w:sz="0" w:space="0" w:color="auto"/>
        <w:bottom w:val="none" w:sz="0" w:space="0" w:color="auto"/>
        <w:right w:val="none" w:sz="0" w:space="0" w:color="auto"/>
      </w:divBdr>
    </w:div>
    <w:div w:id="742213981">
      <w:bodyDiv w:val="1"/>
      <w:marLeft w:val="0"/>
      <w:marRight w:val="0"/>
      <w:marTop w:val="0"/>
      <w:marBottom w:val="0"/>
      <w:divBdr>
        <w:top w:val="none" w:sz="0" w:space="0" w:color="auto"/>
        <w:left w:val="none" w:sz="0" w:space="0" w:color="auto"/>
        <w:bottom w:val="none" w:sz="0" w:space="0" w:color="auto"/>
        <w:right w:val="none" w:sz="0" w:space="0" w:color="auto"/>
      </w:divBdr>
    </w:div>
    <w:div w:id="1645426547">
      <w:bodyDiv w:val="1"/>
      <w:marLeft w:val="0"/>
      <w:marRight w:val="0"/>
      <w:marTop w:val="0"/>
      <w:marBottom w:val="0"/>
      <w:divBdr>
        <w:top w:val="none" w:sz="0" w:space="0" w:color="auto"/>
        <w:left w:val="none" w:sz="0" w:space="0" w:color="auto"/>
        <w:bottom w:val="none" w:sz="0" w:space="0" w:color="auto"/>
        <w:right w:val="none" w:sz="0" w:space="0" w:color="auto"/>
      </w:divBdr>
    </w:div>
    <w:div w:id="1791121464">
      <w:bodyDiv w:val="1"/>
      <w:marLeft w:val="0"/>
      <w:marRight w:val="0"/>
      <w:marTop w:val="0"/>
      <w:marBottom w:val="0"/>
      <w:divBdr>
        <w:top w:val="none" w:sz="0" w:space="0" w:color="auto"/>
        <w:left w:val="none" w:sz="0" w:space="0" w:color="auto"/>
        <w:bottom w:val="none" w:sz="0" w:space="0" w:color="auto"/>
        <w:right w:val="none" w:sz="0" w:space="0" w:color="auto"/>
      </w:divBdr>
    </w:div>
    <w:div w:id="19747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tionalbenchmarking.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nationalbenchmark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6C234754F94B818CAEA4E4852AD8BE"/>
        <w:category>
          <w:name w:val="General"/>
          <w:gallery w:val="placeholder"/>
        </w:category>
        <w:types>
          <w:type w:val="bbPlcHdr"/>
        </w:types>
        <w:behaviors>
          <w:behavior w:val="content"/>
        </w:behaviors>
        <w:guid w:val="{8083CF6C-6177-42E0-BE7A-F3C2FD47D108}"/>
      </w:docPartPr>
      <w:docPartBody>
        <w:p w:rsidR="005579EB" w:rsidRDefault="00471248">
          <w:r w:rsidRPr="00780FA4">
            <w:rPr>
              <w:rStyle w:val="PlaceholderText"/>
            </w:rPr>
            <w:t>[Title]</w:t>
          </w:r>
        </w:p>
      </w:docPartBody>
    </w:docPart>
    <w:docPart>
      <w:docPartPr>
        <w:name w:val="6712923CF2EA4228A1DF078E65FB8422"/>
        <w:category>
          <w:name w:val="General"/>
          <w:gallery w:val="placeholder"/>
        </w:category>
        <w:types>
          <w:type w:val="bbPlcHdr"/>
        </w:types>
        <w:behaviors>
          <w:behavior w:val="content"/>
        </w:behaviors>
        <w:guid w:val="{5F53DC91-17FC-4A7C-90DF-009164F58A0D}"/>
      </w:docPartPr>
      <w:docPartBody>
        <w:p w:rsidR="00C25613" w:rsidRDefault="0037232B" w:rsidP="0037232B">
          <w:pPr>
            <w:pStyle w:val="6712923CF2EA4228A1DF078E65FB8422"/>
          </w:pPr>
          <w:r w:rsidRPr="00780FA4">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eGothicLTStd-Bold">
    <w:altName w:val="Arial"/>
    <w:charset w:val="00"/>
    <w:family w:val="auto"/>
    <w:pitch w:val="default"/>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48"/>
    <w:rsid w:val="0037232B"/>
    <w:rsid w:val="00471248"/>
    <w:rsid w:val="005579EB"/>
    <w:rsid w:val="00645898"/>
    <w:rsid w:val="00A01902"/>
    <w:rsid w:val="00A135B1"/>
    <w:rsid w:val="00A24BB9"/>
    <w:rsid w:val="00C23B5B"/>
    <w:rsid w:val="00C25613"/>
    <w:rsid w:val="00CC464E"/>
    <w:rsid w:val="00CD3880"/>
    <w:rsid w:val="00D42FB0"/>
    <w:rsid w:val="00D6009D"/>
    <w:rsid w:val="00EE328E"/>
    <w:rsid w:val="00F15A1A"/>
    <w:rsid w:val="00F5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32B"/>
    <w:rPr>
      <w:color w:val="808080"/>
    </w:rPr>
  </w:style>
  <w:style w:type="paragraph" w:customStyle="1" w:styleId="6712923CF2EA4228A1DF078E65FB8422">
    <w:name w:val="6712923CF2EA4228A1DF078E65FB8422"/>
    <w:rsid w:val="003723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B9C7-09D7-4A4B-A156-FD9E005C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Making Targets Matter</vt:lpstr>
    </vt:vector>
  </TitlesOfParts>
  <Company>The National Academies</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Targets Matter</dc:title>
  <dc:creator>Sid Mohan</dc:creator>
  <cp:lastModifiedBy>Mackie, Paul</cp:lastModifiedBy>
  <cp:revision>2</cp:revision>
  <dcterms:created xsi:type="dcterms:W3CDTF">2022-05-31T14:39:00Z</dcterms:created>
  <dcterms:modified xsi:type="dcterms:W3CDTF">2022-05-31T14:39:00Z</dcterms:modified>
</cp:coreProperties>
</file>