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54C" w:rsidRPr="009C054C" w:rsidRDefault="009C054C" w:rsidP="009C054C">
      <w:pPr>
        <w:pStyle w:val="Heading1"/>
      </w:pPr>
      <w:r w:rsidRPr="0043024E">
        <w:t xml:space="preserve">4.5 Performance Measures for Communicating with Vulnerable Populations  </w:t>
      </w:r>
    </w:p>
    <w:p w:rsidR="003010AD" w:rsidRPr="00A41C97" w:rsidRDefault="003010AD" w:rsidP="009C054C">
      <w:pPr>
        <w:pStyle w:val="Bodytext"/>
      </w:pPr>
      <w:r w:rsidRPr="009C054C">
        <w:rPr>
          <w:b/>
        </w:rPr>
        <w:t>Purpose</w:t>
      </w:r>
      <w:r w:rsidRPr="009C054C">
        <w:t>:</w:t>
      </w:r>
      <w:r w:rsidRPr="00A41C97">
        <w:t xml:space="preserve"> This tool addresses tracking and measuring how well an agency communicates with vulnerable populations. It can help local communities develop their own emergency response communication performance measures for pre-incident preparation, emergency response plans, and After Action Report (AAR) guidance. </w:t>
      </w:r>
    </w:p>
    <w:p w:rsidR="003010AD" w:rsidRPr="009C054C" w:rsidRDefault="003010AD" w:rsidP="009C054C">
      <w:pPr>
        <w:pStyle w:val="Bodytext"/>
      </w:pPr>
      <w:r w:rsidRPr="009C054C">
        <w:rPr>
          <w:b/>
        </w:rPr>
        <w:t>Directions</w:t>
      </w:r>
      <w:r w:rsidRPr="009C054C">
        <w:t>:</w:t>
      </w:r>
      <w:r w:rsidRPr="00A41C97">
        <w:t xml:space="preserve"> Performance measures may be the topic of one meeting. Appointing a subcommittee or a smaller working group can be one way to develop a set of relevant measures for the full network to discuss and adopt. Agreeing on the measures, collecting the data, and reporting on the measures can maintain ongoing group cohesion. Understanding that the network makes a difference and is making measurable progress can bolster the long-term health of the network. The </w:t>
      </w:r>
      <w:r w:rsidR="0043024E" w:rsidRPr="009C054C">
        <w:t>Follow-u</w:t>
      </w:r>
      <w:r w:rsidRPr="009C054C">
        <w:t>p Memo Template</w:t>
      </w:r>
      <w:r w:rsidRPr="00A41C97">
        <w:t xml:space="preserve"> in Chapter 2 Tools and the </w:t>
      </w:r>
      <w:r w:rsidRPr="009C054C">
        <w:t>Designing and Implementing Baseline and Post-Activation Surveys Tip Sheet</w:t>
      </w:r>
      <w:r w:rsidRPr="00A41C97">
        <w:t xml:space="preserve"> in Chapter 4 Tools can be modified and used to gather supporting data to develop performance measures. </w:t>
      </w:r>
    </w:p>
    <w:p w:rsidR="003010AD" w:rsidRPr="009C054C" w:rsidRDefault="003010AD" w:rsidP="009C054C">
      <w:pPr>
        <w:pStyle w:val="Heading2"/>
      </w:pPr>
      <w:r w:rsidRPr="0043024E">
        <w:t>Definitions</w:t>
      </w:r>
    </w:p>
    <w:p w:rsidR="003010AD" w:rsidRPr="00A41C97" w:rsidRDefault="003010AD" w:rsidP="009C054C">
      <w:pPr>
        <w:pStyle w:val="Bodytext"/>
      </w:pPr>
      <w:r w:rsidRPr="00A41C97">
        <w:t>Performance measures are the basic tools that agencies use to identify gaps and track improvements. Performance measurement is designed to improve overall performance.</w:t>
      </w:r>
    </w:p>
    <w:p w:rsidR="003010AD" w:rsidRPr="00A41C97" w:rsidRDefault="003010AD" w:rsidP="009C054C">
      <w:pPr>
        <w:pStyle w:val="Bodytext"/>
      </w:pPr>
      <w:r w:rsidRPr="00A41C97">
        <w:t xml:space="preserve">Communication performance measurement is defined as a process of using formal, scientifically grounded tools and methods to measure how the network communicates emergency response to vulnerable populations. Communication performance measures are needed to inform decisions and guide actions. It is a key element for creating network accountability for emergency response. Performance measures are used first to baseline (identify the starting point) and then benchmark (measure progress) the capabilities of a network to communicate effectively with vulnerable populations. </w:t>
      </w:r>
    </w:p>
    <w:p w:rsidR="003010AD" w:rsidRPr="009C054C" w:rsidRDefault="003010AD" w:rsidP="009C054C">
      <w:pPr>
        <w:pStyle w:val="Heading2"/>
      </w:pPr>
      <w:r w:rsidRPr="0043024E">
        <w:t xml:space="preserve">Developing and Using Communication Performance Measures </w:t>
      </w:r>
    </w:p>
    <w:p w:rsidR="003010AD" w:rsidRPr="00A41C97" w:rsidRDefault="003010AD" w:rsidP="009C054C">
      <w:pPr>
        <w:pStyle w:val="Bodytext"/>
      </w:pPr>
      <w:r w:rsidRPr="00A41C97">
        <w:t xml:space="preserve">Tracking progress can help demonstrate compliance with legal and regulatory requirements as well as help network partners know how they are doing. A critical first step for the network is to identify desirable outcomes and strategies for the network. Establishing and tracking achievement of goals and objectives can be an intermittent agenda item to sustain the network. The following framework is suggested for developing performance measures. </w:t>
      </w:r>
    </w:p>
    <w:p w:rsidR="003010AD" w:rsidRPr="00A41C97" w:rsidRDefault="003010AD" w:rsidP="00A41C97">
      <w:pPr>
        <w:pStyle w:val="SidebarBody"/>
        <w:spacing w:line="240" w:lineRule="auto"/>
        <w:rPr>
          <w:rFonts w:ascii="Arial" w:hAnsi="Arial"/>
          <w:color w:val="auto"/>
        </w:rPr>
      </w:pPr>
    </w:p>
    <w:tbl>
      <w:tblPr>
        <w:tblW w:w="0" w:type="auto"/>
        <w:jc w:val="center"/>
        <w:tblInd w:w="108" w:type="dxa"/>
        <w:tblLayout w:type="fixed"/>
        <w:tblCellMar>
          <w:left w:w="0" w:type="dxa"/>
          <w:right w:w="0" w:type="dxa"/>
        </w:tblCellMar>
        <w:tblLook w:val="0000"/>
      </w:tblPr>
      <w:tblGrid>
        <w:gridCol w:w="9270"/>
      </w:tblGrid>
      <w:tr w:rsidR="003010AD" w:rsidRPr="00A41C97">
        <w:trPr>
          <w:trHeight w:val="60"/>
          <w:jc w:val="center"/>
        </w:trPr>
        <w:tc>
          <w:tcPr>
            <w:tcW w:w="9270" w:type="dxa"/>
            <w:tcBorders>
              <w:top w:val="single" w:sz="4" w:space="0" w:color="000000"/>
              <w:left w:val="single" w:sz="4" w:space="0" w:color="000000"/>
              <w:bottom w:val="single" w:sz="4" w:space="0" w:color="000000"/>
              <w:right w:val="single" w:sz="4" w:space="0" w:color="000000"/>
            </w:tcBorders>
            <w:tcMar>
              <w:top w:w="108" w:type="dxa"/>
              <w:left w:w="108" w:type="dxa"/>
              <w:bottom w:w="108" w:type="dxa"/>
              <w:right w:w="108" w:type="dxa"/>
            </w:tcMar>
          </w:tcPr>
          <w:p w:rsidR="003010AD" w:rsidRPr="009C054C" w:rsidRDefault="003010AD" w:rsidP="009C054C">
            <w:pPr>
              <w:pStyle w:val="Bodytext"/>
              <w:rPr>
                <w:b/>
              </w:rPr>
            </w:pPr>
            <w:r w:rsidRPr="009C054C">
              <w:rPr>
                <w:b/>
              </w:rPr>
              <w:t>Performance Measure Framework</w:t>
            </w:r>
          </w:p>
          <w:p w:rsidR="003010AD" w:rsidRPr="009C054C" w:rsidRDefault="003010AD" w:rsidP="009C054C">
            <w:pPr>
              <w:pStyle w:val="BulletedList"/>
              <w:numPr>
                <w:ilvl w:val="0"/>
                <w:numId w:val="4"/>
              </w:numPr>
              <w:tabs>
                <w:tab w:val="num" w:pos="720"/>
              </w:tabs>
              <w:ind w:left="720"/>
            </w:pPr>
            <w:r w:rsidRPr="009C054C">
              <w:t>Establish consensus in network on goal and objectives (</w:t>
            </w:r>
            <w:r w:rsidRPr="009C054C">
              <w:rPr>
                <w:b/>
              </w:rPr>
              <w:t>see Goals and Objectives Template</w:t>
            </w:r>
            <w:r w:rsidRPr="009C054C">
              <w:t xml:space="preserve"> in Chapter 2). Identify and analyze communication issues and determine a mix of solutions to achieve desired outcomes.</w:t>
            </w:r>
          </w:p>
          <w:p w:rsidR="003010AD" w:rsidRPr="009C054C" w:rsidRDefault="003010AD" w:rsidP="009C054C">
            <w:pPr>
              <w:pStyle w:val="BulletedList"/>
              <w:numPr>
                <w:ilvl w:val="0"/>
                <w:numId w:val="4"/>
              </w:numPr>
              <w:tabs>
                <w:tab w:val="num" w:pos="720"/>
              </w:tabs>
              <w:ind w:left="720"/>
            </w:pPr>
            <w:r w:rsidRPr="009C054C">
              <w:t>Collect supporting information.</w:t>
            </w:r>
          </w:p>
          <w:p w:rsidR="003010AD" w:rsidRPr="00A41C97" w:rsidRDefault="003010AD" w:rsidP="009C054C">
            <w:pPr>
              <w:pStyle w:val="BulletedList"/>
              <w:numPr>
                <w:ilvl w:val="0"/>
                <w:numId w:val="4"/>
              </w:numPr>
              <w:tabs>
                <w:tab w:val="num" w:pos="720"/>
              </w:tabs>
              <w:ind w:left="720"/>
            </w:pPr>
            <w:r w:rsidRPr="009C054C">
              <w:t>Execute, test, and refine desired solution.</w:t>
            </w:r>
          </w:p>
        </w:tc>
      </w:tr>
    </w:tbl>
    <w:p w:rsidR="003010AD" w:rsidRPr="00A41C97" w:rsidRDefault="003010AD" w:rsidP="00A41C97">
      <w:pPr>
        <w:spacing w:after="0"/>
        <w:rPr>
          <w:rFonts w:ascii="Arial" w:hAnsi="Arial" w:cs="FrutigerLTStd-Black"/>
          <w:sz w:val="28"/>
          <w:szCs w:val="28"/>
        </w:rPr>
      </w:pPr>
      <w:r w:rsidRPr="00A41C97">
        <w:rPr>
          <w:rFonts w:ascii="Arial" w:hAnsi="Arial"/>
        </w:rPr>
        <w:br w:type="page"/>
      </w:r>
    </w:p>
    <w:p w:rsidR="003010AD" w:rsidRPr="0043024E" w:rsidRDefault="003010AD" w:rsidP="009C054C">
      <w:pPr>
        <w:pStyle w:val="Heading2"/>
      </w:pPr>
      <w:r w:rsidRPr="0043024E">
        <w:lastRenderedPageBreak/>
        <w:t>Criteria for Selecting Performance Measures</w:t>
      </w:r>
    </w:p>
    <w:p w:rsidR="003010AD" w:rsidRPr="00A41C97" w:rsidRDefault="003010AD" w:rsidP="009C054C">
      <w:pPr>
        <w:pStyle w:val="Bodytext"/>
      </w:pPr>
      <w:r w:rsidRPr="00A41C97">
        <w:t xml:space="preserve">To build a performance measurement system, select a limited number of quantifiable measures that provide coherent guidance to enhance emergency response communication within and through a network of responders. The measures should be systemic in scope (encompassing the most important functions and objectives of the network), address observable events, and produce actionable intelligence. </w:t>
      </w:r>
    </w:p>
    <w:p w:rsidR="003010AD" w:rsidRPr="0043024E" w:rsidRDefault="003010AD" w:rsidP="009C054C">
      <w:pPr>
        <w:pStyle w:val="Heading2"/>
      </w:pPr>
      <w:r w:rsidRPr="0043024E">
        <w:t xml:space="preserve">Communication Performance Measurement </w:t>
      </w:r>
    </w:p>
    <w:p w:rsidR="003010AD" w:rsidRPr="00A41C97" w:rsidRDefault="003010AD" w:rsidP="009C054C">
      <w:pPr>
        <w:pStyle w:val="Bodytext"/>
      </w:pPr>
      <w:r w:rsidRPr="00A41C97">
        <w:t xml:space="preserve">The following tables provide suggestions for state, regional, and local network conveners (public, private, and nonprofit) to use in measuring the effectiveness of the network in communicating with vulnerable populations.  </w:t>
      </w:r>
    </w:p>
    <w:p w:rsidR="003010AD" w:rsidRPr="00A41C97" w:rsidRDefault="003010AD" w:rsidP="00A41C97">
      <w:pPr>
        <w:pStyle w:val="SidebarBody"/>
        <w:spacing w:line="240" w:lineRule="auto"/>
        <w:rPr>
          <w:rFonts w:ascii="Arial" w:hAnsi="Arial"/>
          <w:color w:val="auto"/>
        </w:rPr>
      </w:pPr>
    </w:p>
    <w:tbl>
      <w:tblPr>
        <w:tblW w:w="9270" w:type="dxa"/>
        <w:jc w:val="center"/>
        <w:tblInd w:w="108" w:type="dxa"/>
        <w:tblLayout w:type="fixed"/>
        <w:tblCellMar>
          <w:left w:w="0" w:type="dxa"/>
          <w:right w:w="0" w:type="dxa"/>
        </w:tblCellMar>
        <w:tblLook w:val="0000"/>
      </w:tblPr>
      <w:tblGrid>
        <w:gridCol w:w="9270"/>
      </w:tblGrid>
      <w:tr w:rsidR="003010AD" w:rsidRPr="00A41C97">
        <w:trPr>
          <w:trHeight w:val="60"/>
          <w:jc w:val="center"/>
        </w:trPr>
        <w:tc>
          <w:tcPr>
            <w:tcW w:w="9270" w:type="dxa"/>
            <w:tcBorders>
              <w:top w:val="single" w:sz="4" w:space="0" w:color="000000"/>
              <w:left w:val="single" w:sz="4" w:space="0" w:color="000000"/>
              <w:bottom w:val="single" w:sz="4" w:space="0" w:color="000000"/>
              <w:right w:val="single" w:sz="4" w:space="0" w:color="000000"/>
            </w:tcBorders>
            <w:tcMar>
              <w:top w:w="108" w:type="dxa"/>
              <w:left w:w="108" w:type="dxa"/>
              <w:bottom w:w="108" w:type="dxa"/>
              <w:right w:w="108" w:type="dxa"/>
            </w:tcMar>
          </w:tcPr>
          <w:p w:rsidR="003010AD" w:rsidRPr="00A41C97" w:rsidRDefault="003010AD" w:rsidP="009C054C">
            <w:pPr>
              <w:pStyle w:val="Bodytext"/>
              <w:rPr>
                <w:sz w:val="20"/>
                <w:szCs w:val="20"/>
              </w:rPr>
            </w:pPr>
            <w:r w:rsidRPr="00A41C97">
              <w:t xml:space="preserve">Begin by asking the following questions. (Present tense indicates expectations/planning; past tense indicates a recent activation of the network). </w:t>
            </w:r>
          </w:p>
          <w:p w:rsidR="003010AD" w:rsidRPr="00A41C97" w:rsidRDefault="003010AD" w:rsidP="009C054C">
            <w:pPr>
              <w:pStyle w:val="BulletedList"/>
            </w:pPr>
            <w:r w:rsidRPr="00A41C97">
              <w:t>How is/was the network expected to perform in an emergency?</w:t>
            </w:r>
          </w:p>
          <w:p w:rsidR="003010AD" w:rsidRPr="00A41C97" w:rsidRDefault="003010AD" w:rsidP="009C054C">
            <w:pPr>
              <w:pStyle w:val="BulletedList"/>
            </w:pPr>
            <w:r w:rsidRPr="00A41C97">
              <w:t>How does/did the network function in an emergency (small or large)?</w:t>
            </w:r>
          </w:p>
          <w:p w:rsidR="003010AD" w:rsidRPr="00A41C97" w:rsidRDefault="003010AD" w:rsidP="009C054C">
            <w:pPr>
              <w:pStyle w:val="BulletedList"/>
            </w:pPr>
            <w:r w:rsidRPr="00A41C97">
              <w:t>How does/did collaboration assist in communicating with vulnerable populations?</w:t>
            </w:r>
          </w:p>
          <w:p w:rsidR="003010AD" w:rsidRPr="00A41C97" w:rsidRDefault="003010AD" w:rsidP="009C054C">
            <w:pPr>
              <w:pStyle w:val="BulletedList"/>
            </w:pPr>
            <w:r w:rsidRPr="00A41C97">
              <w:t>How does/did collaboration help accomplish communication goals?</w:t>
            </w:r>
          </w:p>
          <w:p w:rsidR="003010AD" w:rsidRPr="00A41C97" w:rsidRDefault="003010AD" w:rsidP="009C054C">
            <w:pPr>
              <w:pStyle w:val="BulletedList"/>
            </w:pPr>
            <w:r w:rsidRPr="00A41C97">
              <w:t>How does/did collaboration improve management and deployment of transportation resources?</w:t>
            </w:r>
          </w:p>
        </w:tc>
      </w:tr>
    </w:tbl>
    <w:p w:rsidR="003010AD" w:rsidRPr="00A41C97" w:rsidRDefault="003010AD" w:rsidP="00A41C97">
      <w:pPr>
        <w:pStyle w:val="SidebarBody"/>
        <w:spacing w:line="240" w:lineRule="auto"/>
        <w:rPr>
          <w:rFonts w:ascii="Arial" w:hAnsi="Arial"/>
          <w:color w:val="auto"/>
        </w:rPr>
      </w:pPr>
    </w:p>
    <w:p w:rsidR="003010AD" w:rsidRPr="0043024E" w:rsidRDefault="003010AD" w:rsidP="009C054C">
      <w:pPr>
        <w:pStyle w:val="Heading2"/>
      </w:pPr>
      <w:r w:rsidRPr="0043024E">
        <w:t>Overall Performance Measures</w:t>
      </w:r>
    </w:p>
    <w:p w:rsidR="003010AD" w:rsidRPr="00A41C97" w:rsidRDefault="003010AD" w:rsidP="009C054C">
      <w:pPr>
        <w:pStyle w:val="Bodytext"/>
      </w:pPr>
      <w:r w:rsidRPr="00A41C97">
        <w:t xml:space="preserve">Building a performance measurement system requires the development of a limited set of measures that are scientifically well-grounded, relevant to the concerns of stakeholders, and feasible to implement given the current state of available data collection and information systems. </w:t>
      </w:r>
    </w:p>
    <w:p w:rsidR="003010AD" w:rsidRPr="00A41C97" w:rsidRDefault="003010AD" w:rsidP="009C054C">
      <w:pPr>
        <w:pStyle w:val="Bodytext"/>
      </w:pPr>
      <w:r w:rsidRPr="00A41C97">
        <w:t xml:space="preserve">The communication network around transportation options in an emergency can adopt goal-oriented performance measures and object-oriented performance metrics to address the needs of vulnerable communities and to assess how the network is doing relative to the known concerns, such as the fear they would be left behind in a major calamity. To help mitigate this fear, performance measure planning should be inclusive and include members of vulnerable populations and their representative organizations. This will help identify, fine tune, and update effective performance measures. It will also help identify, address, and mend basic structural barriers that can fracture network communication. </w:t>
      </w:r>
    </w:p>
    <w:p w:rsidR="003010AD" w:rsidRPr="00A41C97" w:rsidRDefault="003010AD" w:rsidP="00A41C97">
      <w:pPr>
        <w:spacing w:after="0"/>
        <w:rPr>
          <w:rFonts w:ascii="Arial" w:hAnsi="Arial" w:cs="FrutigerLTStd-Black"/>
          <w:sz w:val="28"/>
          <w:szCs w:val="28"/>
        </w:rPr>
      </w:pPr>
      <w:r w:rsidRPr="00A41C97">
        <w:rPr>
          <w:rFonts w:ascii="Arial" w:hAnsi="Arial" w:cs="FrutigerLTStd-Black"/>
          <w:sz w:val="28"/>
          <w:szCs w:val="28"/>
        </w:rPr>
        <w:br w:type="page"/>
      </w:r>
    </w:p>
    <w:p w:rsidR="003010AD" w:rsidRPr="0043024E" w:rsidRDefault="003010AD" w:rsidP="00A41C97">
      <w:pPr>
        <w:pStyle w:val="SidebarBody"/>
        <w:spacing w:line="240" w:lineRule="auto"/>
        <w:jc w:val="center"/>
        <w:rPr>
          <w:rFonts w:ascii="Arial" w:hAnsi="Arial" w:cs="FrutigerLTStd-Black"/>
          <w:b/>
          <w:color w:val="auto"/>
          <w:sz w:val="28"/>
        </w:rPr>
      </w:pPr>
      <w:r w:rsidRPr="0043024E">
        <w:rPr>
          <w:rFonts w:ascii="Arial" w:hAnsi="Arial" w:cs="FrutigerLTStd-Black"/>
          <w:b/>
          <w:color w:val="auto"/>
          <w:sz w:val="28"/>
        </w:rPr>
        <w:t>Table A: Overall Example Performance Measures</w:t>
      </w:r>
    </w:p>
    <w:tbl>
      <w:tblPr>
        <w:tblW w:w="9905" w:type="dxa"/>
        <w:jc w:val="center"/>
        <w:tblInd w:w="79" w:type="dxa"/>
        <w:tblLayout w:type="fixed"/>
        <w:tblCellMar>
          <w:left w:w="0" w:type="dxa"/>
          <w:right w:w="0" w:type="dxa"/>
        </w:tblCellMar>
        <w:tblLook w:val="0000"/>
      </w:tblPr>
      <w:tblGrid>
        <w:gridCol w:w="1670"/>
        <w:gridCol w:w="1590"/>
        <w:gridCol w:w="2384"/>
        <w:gridCol w:w="2549"/>
        <w:gridCol w:w="992"/>
        <w:gridCol w:w="720"/>
      </w:tblGrid>
      <w:tr w:rsidR="003010AD" w:rsidRPr="00A41C97">
        <w:trPr>
          <w:trHeight w:val="528"/>
          <w:tblHeader/>
          <w:jc w:val="center"/>
        </w:trPr>
        <w:tc>
          <w:tcPr>
            <w:tcW w:w="1670" w:type="dxa"/>
            <w:tcBorders>
              <w:top w:val="single" w:sz="4" w:space="0" w:color="000000"/>
              <w:left w:val="single" w:sz="4" w:space="0" w:color="000000"/>
              <w:bottom w:val="single" w:sz="8" w:space="0" w:color="000000"/>
              <w:right w:val="single" w:sz="4" w:space="0" w:color="000000"/>
            </w:tcBorders>
            <w:tcMar>
              <w:top w:w="79" w:type="dxa"/>
              <w:left w:w="79" w:type="dxa"/>
              <w:bottom w:w="79" w:type="dxa"/>
              <w:right w:w="79" w:type="dxa"/>
            </w:tcMar>
            <w:vAlign w:val="center"/>
          </w:tcPr>
          <w:p w:rsidR="003010AD" w:rsidRPr="0043024E" w:rsidRDefault="003010AD" w:rsidP="00A41C97">
            <w:pPr>
              <w:pStyle w:val="SidebarBody"/>
              <w:spacing w:line="240" w:lineRule="auto"/>
              <w:jc w:val="center"/>
              <w:rPr>
                <w:rFonts w:ascii="Arial" w:hAnsi="Arial"/>
                <w:b/>
                <w:color w:val="auto"/>
              </w:rPr>
            </w:pPr>
            <w:r w:rsidRPr="0043024E">
              <w:rPr>
                <w:rFonts w:ascii="Arial" w:hAnsi="Arial" w:cs="FrutigerLTStd-Black"/>
                <w:b/>
                <w:color w:val="auto"/>
                <w:sz w:val="20"/>
                <w:szCs w:val="20"/>
              </w:rPr>
              <w:t>Goals</w:t>
            </w:r>
          </w:p>
        </w:tc>
        <w:tc>
          <w:tcPr>
            <w:tcW w:w="1590" w:type="dxa"/>
            <w:tcBorders>
              <w:top w:val="single" w:sz="4" w:space="0" w:color="000000"/>
              <w:left w:val="single" w:sz="4" w:space="0" w:color="000000"/>
              <w:bottom w:val="single" w:sz="8" w:space="0" w:color="000000"/>
              <w:right w:val="single" w:sz="4" w:space="0" w:color="000000"/>
            </w:tcBorders>
            <w:tcMar>
              <w:top w:w="79" w:type="dxa"/>
              <w:left w:w="79" w:type="dxa"/>
              <w:bottom w:w="79" w:type="dxa"/>
              <w:right w:w="79" w:type="dxa"/>
            </w:tcMar>
            <w:vAlign w:val="center"/>
          </w:tcPr>
          <w:p w:rsidR="003010AD" w:rsidRPr="0043024E" w:rsidRDefault="003010AD" w:rsidP="00A41C97">
            <w:pPr>
              <w:pStyle w:val="SidebarBody"/>
              <w:spacing w:line="240" w:lineRule="auto"/>
              <w:jc w:val="center"/>
              <w:rPr>
                <w:rFonts w:ascii="Arial" w:hAnsi="Arial"/>
                <w:b/>
                <w:color w:val="auto"/>
              </w:rPr>
            </w:pPr>
            <w:r w:rsidRPr="0043024E">
              <w:rPr>
                <w:rFonts w:ascii="Arial" w:hAnsi="Arial" w:cs="FrutigerLTStd-Black"/>
                <w:b/>
                <w:color w:val="auto"/>
                <w:sz w:val="20"/>
                <w:szCs w:val="20"/>
              </w:rPr>
              <w:t>Objective</w:t>
            </w:r>
          </w:p>
        </w:tc>
        <w:tc>
          <w:tcPr>
            <w:tcW w:w="2384" w:type="dxa"/>
            <w:tcBorders>
              <w:top w:val="single" w:sz="4" w:space="0" w:color="000000"/>
              <w:left w:val="single" w:sz="4" w:space="0" w:color="000000"/>
              <w:bottom w:val="single" w:sz="8" w:space="0" w:color="000000"/>
              <w:right w:val="single" w:sz="4" w:space="0" w:color="000000"/>
            </w:tcBorders>
            <w:tcMar>
              <w:top w:w="79" w:type="dxa"/>
              <w:left w:w="79" w:type="dxa"/>
              <w:bottom w:w="79" w:type="dxa"/>
              <w:right w:w="79" w:type="dxa"/>
            </w:tcMar>
            <w:vAlign w:val="center"/>
          </w:tcPr>
          <w:p w:rsidR="003010AD" w:rsidRPr="0043024E" w:rsidRDefault="003010AD" w:rsidP="00A41C97">
            <w:pPr>
              <w:pStyle w:val="SidebarBody"/>
              <w:spacing w:line="240" w:lineRule="auto"/>
              <w:jc w:val="center"/>
              <w:rPr>
                <w:rFonts w:ascii="Arial" w:hAnsi="Arial"/>
                <w:b/>
                <w:color w:val="auto"/>
              </w:rPr>
            </w:pPr>
            <w:r w:rsidRPr="0043024E">
              <w:rPr>
                <w:rFonts w:ascii="Arial" w:hAnsi="Arial" w:cs="FrutigerLTStd-Black"/>
                <w:b/>
                <w:color w:val="auto"/>
                <w:sz w:val="20"/>
                <w:szCs w:val="20"/>
              </w:rPr>
              <w:t>Baseline Measures</w:t>
            </w:r>
          </w:p>
        </w:tc>
        <w:tc>
          <w:tcPr>
            <w:tcW w:w="2549" w:type="dxa"/>
            <w:tcBorders>
              <w:top w:val="single" w:sz="4" w:space="0" w:color="000000"/>
              <w:left w:val="single" w:sz="4" w:space="0" w:color="000000"/>
              <w:bottom w:val="single" w:sz="8" w:space="0" w:color="000000"/>
              <w:right w:val="single" w:sz="4" w:space="0" w:color="000000"/>
            </w:tcBorders>
            <w:tcMar>
              <w:top w:w="79" w:type="dxa"/>
              <w:left w:w="79" w:type="dxa"/>
              <w:bottom w:w="79" w:type="dxa"/>
              <w:right w:w="79" w:type="dxa"/>
            </w:tcMar>
            <w:vAlign w:val="center"/>
          </w:tcPr>
          <w:p w:rsidR="003010AD" w:rsidRPr="0043024E" w:rsidRDefault="003010AD" w:rsidP="00A41C97">
            <w:pPr>
              <w:pStyle w:val="SidebarBody"/>
              <w:spacing w:line="240" w:lineRule="auto"/>
              <w:jc w:val="center"/>
              <w:rPr>
                <w:rFonts w:ascii="Arial" w:hAnsi="Arial"/>
                <w:b/>
                <w:color w:val="auto"/>
              </w:rPr>
            </w:pPr>
            <w:r w:rsidRPr="0043024E">
              <w:rPr>
                <w:rFonts w:ascii="Arial" w:hAnsi="Arial" w:cs="FrutigerLTStd-Black"/>
                <w:b/>
                <w:color w:val="auto"/>
                <w:sz w:val="20"/>
                <w:szCs w:val="20"/>
              </w:rPr>
              <w:t>Temporal Measures</w:t>
            </w:r>
          </w:p>
        </w:tc>
        <w:tc>
          <w:tcPr>
            <w:tcW w:w="992" w:type="dxa"/>
            <w:tcBorders>
              <w:top w:val="single" w:sz="4" w:space="0" w:color="000000"/>
              <w:left w:val="single" w:sz="4" w:space="0" w:color="000000"/>
              <w:bottom w:val="single" w:sz="8" w:space="0" w:color="000000"/>
              <w:right w:val="single" w:sz="4" w:space="0" w:color="000000"/>
            </w:tcBorders>
            <w:tcMar>
              <w:top w:w="79" w:type="dxa"/>
              <w:left w:w="79" w:type="dxa"/>
              <w:bottom w:w="79" w:type="dxa"/>
              <w:right w:w="79" w:type="dxa"/>
            </w:tcMar>
            <w:vAlign w:val="center"/>
          </w:tcPr>
          <w:p w:rsidR="003010AD" w:rsidRPr="0043024E" w:rsidRDefault="003010AD" w:rsidP="00A41C97">
            <w:pPr>
              <w:pStyle w:val="SidebarBody"/>
              <w:spacing w:line="240" w:lineRule="auto"/>
              <w:jc w:val="center"/>
              <w:rPr>
                <w:rFonts w:ascii="Arial" w:hAnsi="Arial"/>
                <w:b/>
                <w:color w:val="auto"/>
              </w:rPr>
            </w:pPr>
            <w:r w:rsidRPr="0043024E">
              <w:rPr>
                <w:rFonts w:ascii="Arial" w:hAnsi="Arial" w:cs="FrutigerLTStd-Black"/>
                <w:b/>
                <w:color w:val="auto"/>
                <w:sz w:val="20"/>
                <w:szCs w:val="20"/>
              </w:rPr>
              <w:t xml:space="preserve">6 month </w:t>
            </w:r>
          </w:p>
        </w:tc>
        <w:tc>
          <w:tcPr>
            <w:tcW w:w="720" w:type="dxa"/>
            <w:tcBorders>
              <w:top w:val="single" w:sz="4" w:space="0" w:color="000000"/>
              <w:left w:val="single" w:sz="4" w:space="0" w:color="000000"/>
              <w:bottom w:val="single" w:sz="8" w:space="0" w:color="000000"/>
              <w:right w:val="single" w:sz="4" w:space="0" w:color="000000"/>
            </w:tcBorders>
            <w:tcMar>
              <w:top w:w="79" w:type="dxa"/>
              <w:left w:w="79" w:type="dxa"/>
              <w:bottom w:w="79" w:type="dxa"/>
              <w:right w:w="79" w:type="dxa"/>
            </w:tcMar>
            <w:vAlign w:val="center"/>
          </w:tcPr>
          <w:p w:rsidR="003010AD" w:rsidRPr="0043024E" w:rsidRDefault="003010AD" w:rsidP="00A41C97">
            <w:pPr>
              <w:pStyle w:val="SidebarBody"/>
              <w:spacing w:line="240" w:lineRule="auto"/>
              <w:jc w:val="center"/>
              <w:rPr>
                <w:rFonts w:ascii="Arial" w:hAnsi="Arial"/>
                <w:b/>
                <w:color w:val="auto"/>
              </w:rPr>
            </w:pPr>
            <w:r w:rsidRPr="0043024E">
              <w:rPr>
                <w:rFonts w:ascii="Arial" w:hAnsi="Arial" w:cs="FrutigerLTStd-Black"/>
                <w:b/>
                <w:color w:val="auto"/>
                <w:sz w:val="20"/>
                <w:szCs w:val="20"/>
              </w:rPr>
              <w:t>1 year</w:t>
            </w:r>
          </w:p>
        </w:tc>
      </w:tr>
      <w:tr w:rsidR="003010AD" w:rsidRPr="00A41C97">
        <w:trPr>
          <w:trHeight w:val="60"/>
          <w:jc w:val="center"/>
        </w:trPr>
        <w:tc>
          <w:tcPr>
            <w:tcW w:w="1670" w:type="dxa"/>
            <w:tcBorders>
              <w:top w:val="single" w:sz="8" w:space="0" w:color="000000"/>
              <w:left w:val="single" w:sz="4" w:space="0" w:color="000000"/>
              <w:bottom w:val="single" w:sz="4" w:space="0" w:color="000000"/>
              <w:right w:val="single" w:sz="4" w:space="0" w:color="000000"/>
            </w:tcBorders>
            <w:tcMar>
              <w:top w:w="79" w:type="dxa"/>
              <w:left w:w="79" w:type="dxa"/>
              <w:bottom w:w="79" w:type="dxa"/>
              <w:right w:w="79" w:type="dxa"/>
            </w:tcMar>
          </w:tcPr>
          <w:p w:rsidR="003010AD" w:rsidRPr="00A41C97" w:rsidRDefault="003010AD" w:rsidP="00A41C97">
            <w:pPr>
              <w:pStyle w:val="SidebarBody"/>
              <w:spacing w:line="240" w:lineRule="auto"/>
              <w:rPr>
                <w:rFonts w:ascii="Arial" w:hAnsi="Arial"/>
                <w:color w:val="auto"/>
              </w:rPr>
            </w:pPr>
            <w:r w:rsidRPr="00A41C97">
              <w:rPr>
                <w:rFonts w:ascii="Arial" w:hAnsi="Arial"/>
                <w:color w:val="auto"/>
                <w:sz w:val="20"/>
                <w:szCs w:val="20"/>
              </w:rPr>
              <w:t>Enhance Interagency Response Capability</w:t>
            </w:r>
          </w:p>
        </w:tc>
        <w:tc>
          <w:tcPr>
            <w:tcW w:w="1590" w:type="dxa"/>
            <w:tcBorders>
              <w:top w:val="single" w:sz="8" w:space="0" w:color="000000"/>
              <w:left w:val="single" w:sz="4" w:space="0" w:color="000000"/>
              <w:bottom w:val="single" w:sz="4" w:space="0" w:color="000000"/>
              <w:right w:val="single" w:sz="4" w:space="0" w:color="000000"/>
            </w:tcBorders>
            <w:tcMar>
              <w:top w:w="79" w:type="dxa"/>
              <w:left w:w="79" w:type="dxa"/>
              <w:bottom w:w="79" w:type="dxa"/>
              <w:right w:w="79" w:type="dxa"/>
            </w:tcMar>
          </w:tcPr>
          <w:p w:rsidR="003010AD" w:rsidRPr="00A41C97" w:rsidRDefault="003010AD" w:rsidP="00A41C97">
            <w:pPr>
              <w:pStyle w:val="SidebarBody"/>
              <w:spacing w:line="240" w:lineRule="auto"/>
              <w:rPr>
                <w:rFonts w:ascii="Arial" w:hAnsi="Arial"/>
                <w:color w:val="auto"/>
              </w:rPr>
            </w:pPr>
            <w:r w:rsidRPr="00A41C97">
              <w:rPr>
                <w:rFonts w:ascii="Arial" w:hAnsi="Arial"/>
                <w:color w:val="auto"/>
                <w:sz w:val="20"/>
                <w:szCs w:val="20"/>
              </w:rPr>
              <w:t>Reduce Impact</w:t>
            </w:r>
          </w:p>
        </w:tc>
        <w:tc>
          <w:tcPr>
            <w:tcW w:w="2384" w:type="dxa"/>
            <w:tcBorders>
              <w:top w:val="single" w:sz="8" w:space="0" w:color="000000"/>
              <w:left w:val="single" w:sz="4" w:space="0" w:color="000000"/>
              <w:bottom w:val="single" w:sz="4" w:space="0" w:color="000000"/>
              <w:right w:val="single" w:sz="4" w:space="0" w:color="000000"/>
            </w:tcBorders>
            <w:tcMar>
              <w:top w:w="79" w:type="dxa"/>
              <w:left w:w="79" w:type="dxa"/>
              <w:bottom w:w="79" w:type="dxa"/>
              <w:right w:w="79" w:type="dxa"/>
            </w:tcMar>
          </w:tcPr>
          <w:p w:rsidR="003010AD" w:rsidRPr="00A41C97" w:rsidRDefault="003010AD" w:rsidP="009C054C">
            <w:pPr>
              <w:pStyle w:val="SidebarBody"/>
              <w:spacing w:line="240" w:lineRule="auto"/>
              <w:rPr>
                <w:rFonts w:ascii="Arial" w:hAnsi="Arial"/>
                <w:color w:val="auto"/>
              </w:rPr>
            </w:pPr>
            <w:r w:rsidRPr="00A41C97">
              <w:rPr>
                <w:rFonts w:ascii="Arial" w:hAnsi="Arial"/>
                <w:color w:val="auto"/>
                <w:sz w:val="20"/>
                <w:szCs w:val="20"/>
              </w:rPr>
              <w:t>Regional demographics</w:t>
            </w:r>
            <w:r w:rsidR="009C054C">
              <w:rPr>
                <w:rFonts w:ascii="Arial" w:hAnsi="Arial"/>
                <w:color w:val="auto"/>
                <w:sz w:val="20"/>
                <w:szCs w:val="20"/>
              </w:rPr>
              <w:t xml:space="preserve">; </w:t>
            </w:r>
            <w:r w:rsidRPr="00A41C97">
              <w:rPr>
                <w:rFonts w:ascii="Arial" w:hAnsi="Arial"/>
                <w:color w:val="auto"/>
                <w:sz w:val="20"/>
                <w:szCs w:val="20"/>
              </w:rPr>
              <w:t xml:space="preserve"> # of identified vulnerable population groups in region</w:t>
            </w:r>
            <w:r w:rsidR="009C054C">
              <w:rPr>
                <w:rFonts w:ascii="Arial" w:hAnsi="Arial"/>
                <w:color w:val="auto"/>
                <w:sz w:val="20"/>
                <w:szCs w:val="20"/>
              </w:rPr>
              <w:t xml:space="preserve">; </w:t>
            </w:r>
            <w:r w:rsidRPr="00A41C97">
              <w:rPr>
                <w:rFonts w:ascii="Arial" w:hAnsi="Arial"/>
                <w:color w:val="auto"/>
                <w:sz w:val="20"/>
                <w:szCs w:val="20"/>
              </w:rPr>
              <w:t># of special needs</w:t>
            </w:r>
          </w:p>
        </w:tc>
        <w:tc>
          <w:tcPr>
            <w:tcW w:w="2549" w:type="dxa"/>
            <w:tcBorders>
              <w:top w:val="single" w:sz="8" w:space="0" w:color="000000"/>
              <w:left w:val="single" w:sz="4" w:space="0" w:color="000000"/>
              <w:bottom w:val="single" w:sz="4" w:space="0" w:color="000000"/>
              <w:right w:val="single" w:sz="4" w:space="0" w:color="000000"/>
            </w:tcBorders>
            <w:tcMar>
              <w:top w:w="79" w:type="dxa"/>
              <w:left w:w="79" w:type="dxa"/>
              <w:bottom w:w="79" w:type="dxa"/>
              <w:right w:w="79" w:type="dxa"/>
            </w:tcMar>
          </w:tcPr>
          <w:p w:rsidR="003010AD" w:rsidRPr="00A41C97" w:rsidRDefault="003010AD" w:rsidP="00A41C97">
            <w:pPr>
              <w:pStyle w:val="SidebarBody"/>
              <w:spacing w:line="240" w:lineRule="auto"/>
              <w:rPr>
                <w:rFonts w:ascii="Arial" w:hAnsi="Arial"/>
                <w:color w:val="auto"/>
              </w:rPr>
            </w:pPr>
            <w:r w:rsidRPr="00A41C97">
              <w:rPr>
                <w:rFonts w:ascii="Arial" w:hAnsi="Arial"/>
                <w:color w:val="auto"/>
                <w:sz w:val="20"/>
                <w:szCs w:val="20"/>
              </w:rPr>
              <w:t xml:space="preserve">% of vulnerable population with identified contacts compared to total vulnerable population groups (# of groups and est. population per group) </w:t>
            </w:r>
          </w:p>
        </w:tc>
        <w:tc>
          <w:tcPr>
            <w:tcW w:w="992" w:type="dxa"/>
            <w:tcBorders>
              <w:top w:val="single" w:sz="8" w:space="0" w:color="000000"/>
              <w:left w:val="single" w:sz="4" w:space="0" w:color="000000"/>
              <w:bottom w:val="single" w:sz="4" w:space="0" w:color="000000"/>
              <w:right w:val="single" w:sz="4" w:space="0" w:color="000000"/>
            </w:tcBorders>
            <w:tcMar>
              <w:top w:w="79" w:type="dxa"/>
              <w:left w:w="79" w:type="dxa"/>
              <w:bottom w:w="79" w:type="dxa"/>
              <w:right w:w="79" w:type="dxa"/>
            </w:tcMar>
            <w:vAlign w:val="center"/>
          </w:tcPr>
          <w:p w:rsidR="003010AD" w:rsidRPr="00A41C97" w:rsidRDefault="003010AD" w:rsidP="0043024E">
            <w:pPr>
              <w:pStyle w:val="SidebarBody"/>
              <w:spacing w:line="240" w:lineRule="auto"/>
              <w:jc w:val="center"/>
              <w:rPr>
                <w:rFonts w:ascii="Arial" w:hAnsi="Arial"/>
                <w:color w:val="auto"/>
              </w:rPr>
            </w:pPr>
            <w:r w:rsidRPr="00A41C97">
              <w:rPr>
                <w:rFonts w:ascii="Arial" w:hAnsi="Arial"/>
                <w:color w:val="auto"/>
                <w:sz w:val="20"/>
                <w:szCs w:val="20"/>
              </w:rPr>
              <w:t>x</w:t>
            </w:r>
          </w:p>
        </w:tc>
        <w:tc>
          <w:tcPr>
            <w:tcW w:w="720" w:type="dxa"/>
            <w:tcBorders>
              <w:top w:val="single" w:sz="8" w:space="0" w:color="000000"/>
              <w:left w:val="single" w:sz="4" w:space="0" w:color="000000"/>
              <w:bottom w:val="single" w:sz="4" w:space="0" w:color="000000"/>
              <w:right w:val="single" w:sz="4" w:space="0" w:color="000000"/>
            </w:tcBorders>
            <w:tcMar>
              <w:top w:w="79" w:type="dxa"/>
              <w:left w:w="79" w:type="dxa"/>
              <w:bottom w:w="79" w:type="dxa"/>
              <w:right w:w="79" w:type="dxa"/>
            </w:tcMar>
            <w:vAlign w:val="center"/>
          </w:tcPr>
          <w:p w:rsidR="003010AD" w:rsidRPr="00A41C97" w:rsidRDefault="003010AD" w:rsidP="0043024E">
            <w:pPr>
              <w:pStyle w:val="SidebarBody"/>
              <w:spacing w:line="240" w:lineRule="auto"/>
              <w:jc w:val="center"/>
              <w:rPr>
                <w:rFonts w:ascii="Arial" w:hAnsi="Arial"/>
                <w:color w:val="auto"/>
              </w:rPr>
            </w:pPr>
            <w:r w:rsidRPr="00A41C97">
              <w:rPr>
                <w:rFonts w:ascii="Arial" w:hAnsi="Arial"/>
                <w:color w:val="auto"/>
                <w:sz w:val="20"/>
                <w:szCs w:val="20"/>
              </w:rPr>
              <w:t>x</w:t>
            </w:r>
          </w:p>
        </w:tc>
      </w:tr>
      <w:tr w:rsidR="003010AD" w:rsidRPr="00A41C97">
        <w:trPr>
          <w:trHeight w:val="761"/>
          <w:jc w:val="center"/>
        </w:trPr>
        <w:tc>
          <w:tcPr>
            <w:tcW w:w="1670" w:type="dxa"/>
            <w:tcBorders>
              <w:top w:val="single" w:sz="4" w:space="0" w:color="000000"/>
              <w:left w:val="single" w:sz="4" w:space="0" w:color="000000"/>
              <w:bottom w:val="single" w:sz="4" w:space="0" w:color="000000"/>
              <w:right w:val="single" w:sz="4" w:space="0" w:color="000000"/>
            </w:tcBorders>
            <w:tcMar>
              <w:top w:w="79" w:type="dxa"/>
              <w:left w:w="79" w:type="dxa"/>
              <w:bottom w:w="79" w:type="dxa"/>
              <w:right w:w="79" w:type="dxa"/>
            </w:tcMar>
          </w:tcPr>
          <w:p w:rsidR="003010AD" w:rsidRPr="00A41C97" w:rsidRDefault="003010AD" w:rsidP="00A41C97">
            <w:pPr>
              <w:pStyle w:val="SidebarBody"/>
              <w:spacing w:line="240" w:lineRule="auto"/>
              <w:rPr>
                <w:rFonts w:ascii="Arial" w:hAnsi="Arial"/>
                <w:color w:val="auto"/>
              </w:rPr>
            </w:pPr>
            <w:r w:rsidRPr="00A41C97">
              <w:rPr>
                <w:rFonts w:ascii="Arial" w:hAnsi="Arial"/>
                <w:color w:val="auto"/>
                <w:sz w:val="20"/>
                <w:szCs w:val="20"/>
              </w:rPr>
              <w:t>Strengthen Interagency Preparedness</w:t>
            </w:r>
          </w:p>
        </w:tc>
        <w:tc>
          <w:tcPr>
            <w:tcW w:w="1590" w:type="dxa"/>
            <w:tcBorders>
              <w:top w:val="single" w:sz="4" w:space="0" w:color="000000"/>
              <w:left w:val="single" w:sz="4" w:space="0" w:color="000000"/>
              <w:bottom w:val="single" w:sz="4" w:space="0" w:color="000000"/>
              <w:right w:val="single" w:sz="4" w:space="0" w:color="000000"/>
            </w:tcBorders>
            <w:tcMar>
              <w:top w:w="79" w:type="dxa"/>
              <w:left w:w="79" w:type="dxa"/>
              <w:bottom w:w="79" w:type="dxa"/>
              <w:right w:w="79" w:type="dxa"/>
            </w:tcMar>
          </w:tcPr>
          <w:p w:rsidR="003010AD" w:rsidRPr="00A41C97" w:rsidRDefault="003010AD" w:rsidP="00A41C97">
            <w:pPr>
              <w:pStyle w:val="SidebarBody"/>
              <w:spacing w:line="240" w:lineRule="auto"/>
              <w:rPr>
                <w:rFonts w:ascii="Arial" w:hAnsi="Arial"/>
                <w:color w:val="auto"/>
              </w:rPr>
            </w:pPr>
            <w:r w:rsidRPr="00A41C97">
              <w:rPr>
                <w:rFonts w:ascii="Arial" w:hAnsi="Arial"/>
                <w:color w:val="auto"/>
                <w:sz w:val="20"/>
                <w:szCs w:val="20"/>
              </w:rPr>
              <w:t>Enhance Capability</w:t>
            </w:r>
          </w:p>
        </w:tc>
        <w:tc>
          <w:tcPr>
            <w:tcW w:w="2384" w:type="dxa"/>
            <w:tcBorders>
              <w:top w:val="single" w:sz="4" w:space="0" w:color="000000"/>
              <w:left w:val="single" w:sz="4" w:space="0" w:color="000000"/>
              <w:bottom w:val="single" w:sz="4" w:space="0" w:color="000000"/>
              <w:right w:val="single" w:sz="4" w:space="0" w:color="000000"/>
            </w:tcBorders>
            <w:tcMar>
              <w:top w:w="79" w:type="dxa"/>
              <w:left w:w="79" w:type="dxa"/>
              <w:bottom w:w="79" w:type="dxa"/>
              <w:right w:w="79" w:type="dxa"/>
            </w:tcMar>
          </w:tcPr>
          <w:p w:rsidR="003010AD" w:rsidRPr="00A41C97" w:rsidRDefault="003010AD" w:rsidP="00A41C97">
            <w:pPr>
              <w:pStyle w:val="SidebarBody"/>
              <w:spacing w:line="240" w:lineRule="auto"/>
              <w:rPr>
                <w:rFonts w:ascii="Arial" w:hAnsi="Arial"/>
                <w:color w:val="auto"/>
              </w:rPr>
            </w:pPr>
            <w:r w:rsidRPr="00A41C97">
              <w:rPr>
                <w:rFonts w:ascii="Arial" w:hAnsi="Arial"/>
                <w:color w:val="auto"/>
                <w:sz w:val="20"/>
                <w:szCs w:val="20"/>
              </w:rPr>
              <w:t xml:space="preserve"># reduction in response time </w:t>
            </w:r>
          </w:p>
        </w:tc>
        <w:tc>
          <w:tcPr>
            <w:tcW w:w="2549" w:type="dxa"/>
            <w:tcBorders>
              <w:top w:val="single" w:sz="4" w:space="0" w:color="000000"/>
              <w:left w:val="single" w:sz="4" w:space="0" w:color="000000"/>
              <w:bottom w:val="single" w:sz="4" w:space="0" w:color="000000"/>
              <w:right w:val="single" w:sz="4" w:space="0" w:color="000000"/>
            </w:tcBorders>
            <w:tcMar>
              <w:top w:w="79" w:type="dxa"/>
              <w:left w:w="79" w:type="dxa"/>
              <w:bottom w:w="79" w:type="dxa"/>
              <w:right w:w="79" w:type="dxa"/>
            </w:tcMar>
          </w:tcPr>
          <w:p w:rsidR="003010AD" w:rsidRPr="00A41C97" w:rsidRDefault="003010AD" w:rsidP="00A41C97">
            <w:pPr>
              <w:pStyle w:val="SidebarBody"/>
              <w:spacing w:line="240" w:lineRule="auto"/>
              <w:rPr>
                <w:rFonts w:ascii="Arial" w:hAnsi="Arial"/>
                <w:color w:val="auto"/>
              </w:rPr>
            </w:pPr>
            <w:r w:rsidRPr="00A41C97">
              <w:rPr>
                <w:rFonts w:ascii="Arial" w:hAnsi="Arial"/>
                <w:color w:val="auto"/>
                <w:sz w:val="20"/>
                <w:szCs w:val="20"/>
              </w:rPr>
              <w:t>% reduction in response time</w:t>
            </w:r>
          </w:p>
        </w:tc>
        <w:tc>
          <w:tcPr>
            <w:tcW w:w="992" w:type="dxa"/>
            <w:tcBorders>
              <w:top w:val="single" w:sz="4" w:space="0" w:color="000000"/>
              <w:left w:val="single" w:sz="4" w:space="0" w:color="000000"/>
              <w:bottom w:val="single" w:sz="4" w:space="0" w:color="000000"/>
              <w:right w:val="single" w:sz="4" w:space="0" w:color="000000"/>
            </w:tcBorders>
            <w:tcMar>
              <w:top w:w="79" w:type="dxa"/>
              <w:left w:w="79" w:type="dxa"/>
              <w:bottom w:w="79" w:type="dxa"/>
              <w:right w:w="79" w:type="dxa"/>
            </w:tcMar>
            <w:vAlign w:val="center"/>
          </w:tcPr>
          <w:p w:rsidR="003010AD" w:rsidRPr="00A41C97" w:rsidRDefault="003010AD" w:rsidP="0043024E">
            <w:pPr>
              <w:pStyle w:val="SidebarBody"/>
              <w:spacing w:line="240" w:lineRule="auto"/>
              <w:jc w:val="center"/>
              <w:rPr>
                <w:rFonts w:ascii="Arial" w:hAnsi="Arial"/>
                <w:color w:val="auto"/>
              </w:rPr>
            </w:pPr>
            <w:r w:rsidRPr="00A41C97">
              <w:rPr>
                <w:rFonts w:ascii="Arial" w:hAnsi="Arial"/>
                <w:color w:val="auto"/>
                <w:sz w:val="20"/>
                <w:szCs w:val="20"/>
              </w:rPr>
              <w:t>x</w:t>
            </w:r>
          </w:p>
        </w:tc>
        <w:tc>
          <w:tcPr>
            <w:tcW w:w="720" w:type="dxa"/>
            <w:tcBorders>
              <w:top w:val="single" w:sz="4" w:space="0" w:color="000000"/>
              <w:left w:val="single" w:sz="4" w:space="0" w:color="000000"/>
              <w:bottom w:val="single" w:sz="4" w:space="0" w:color="000000"/>
              <w:right w:val="single" w:sz="4" w:space="0" w:color="000000"/>
            </w:tcBorders>
            <w:tcMar>
              <w:top w:w="79" w:type="dxa"/>
              <w:left w:w="79" w:type="dxa"/>
              <w:bottom w:w="79" w:type="dxa"/>
              <w:right w:w="79" w:type="dxa"/>
            </w:tcMar>
            <w:vAlign w:val="center"/>
          </w:tcPr>
          <w:p w:rsidR="003010AD" w:rsidRPr="00A41C97" w:rsidRDefault="003010AD" w:rsidP="0043024E">
            <w:pPr>
              <w:pStyle w:val="SidebarBody"/>
              <w:spacing w:line="240" w:lineRule="auto"/>
              <w:jc w:val="center"/>
              <w:rPr>
                <w:rFonts w:ascii="Arial" w:hAnsi="Arial"/>
                <w:color w:val="auto"/>
              </w:rPr>
            </w:pPr>
            <w:r w:rsidRPr="00A41C97">
              <w:rPr>
                <w:rFonts w:ascii="Arial" w:hAnsi="Arial"/>
                <w:color w:val="auto"/>
                <w:sz w:val="20"/>
                <w:szCs w:val="20"/>
              </w:rPr>
              <w:t>x</w:t>
            </w:r>
          </w:p>
        </w:tc>
      </w:tr>
      <w:tr w:rsidR="003010AD" w:rsidRPr="00A41C97">
        <w:trPr>
          <w:trHeight w:val="60"/>
          <w:jc w:val="center"/>
        </w:trPr>
        <w:tc>
          <w:tcPr>
            <w:tcW w:w="1670" w:type="dxa"/>
            <w:tcBorders>
              <w:top w:val="single" w:sz="4" w:space="0" w:color="000000"/>
              <w:left w:val="single" w:sz="4" w:space="0" w:color="000000"/>
              <w:bottom w:val="single" w:sz="4" w:space="0" w:color="000000"/>
              <w:right w:val="single" w:sz="4" w:space="0" w:color="000000"/>
            </w:tcBorders>
            <w:tcMar>
              <w:top w:w="79" w:type="dxa"/>
              <w:left w:w="79" w:type="dxa"/>
              <w:bottom w:w="79" w:type="dxa"/>
              <w:right w:w="79" w:type="dxa"/>
            </w:tcMar>
          </w:tcPr>
          <w:p w:rsidR="003010AD" w:rsidRPr="00A41C97" w:rsidRDefault="003010AD" w:rsidP="00A41C97">
            <w:pPr>
              <w:pStyle w:val="SidebarBody"/>
              <w:spacing w:line="240" w:lineRule="auto"/>
              <w:rPr>
                <w:rFonts w:ascii="Arial" w:hAnsi="Arial"/>
                <w:color w:val="auto"/>
              </w:rPr>
            </w:pPr>
            <w:r w:rsidRPr="00A41C97">
              <w:rPr>
                <w:rFonts w:ascii="Arial" w:hAnsi="Arial"/>
                <w:color w:val="auto"/>
                <w:sz w:val="20"/>
                <w:szCs w:val="20"/>
              </w:rPr>
              <w:t xml:space="preserve">Advance Interagency Communication Ability </w:t>
            </w:r>
          </w:p>
        </w:tc>
        <w:tc>
          <w:tcPr>
            <w:tcW w:w="1590" w:type="dxa"/>
            <w:tcBorders>
              <w:top w:val="single" w:sz="4" w:space="0" w:color="000000"/>
              <w:left w:val="single" w:sz="4" w:space="0" w:color="000000"/>
              <w:bottom w:val="single" w:sz="4" w:space="0" w:color="000000"/>
              <w:right w:val="single" w:sz="4" w:space="0" w:color="000000"/>
            </w:tcBorders>
            <w:tcMar>
              <w:top w:w="79" w:type="dxa"/>
              <w:left w:w="79" w:type="dxa"/>
              <w:bottom w:w="79" w:type="dxa"/>
              <w:right w:w="79" w:type="dxa"/>
            </w:tcMar>
          </w:tcPr>
          <w:p w:rsidR="003010AD" w:rsidRPr="00A41C97" w:rsidRDefault="003010AD" w:rsidP="009C054C">
            <w:pPr>
              <w:pStyle w:val="SidebarBody"/>
              <w:spacing w:line="240" w:lineRule="auto"/>
              <w:rPr>
                <w:rFonts w:ascii="Arial" w:hAnsi="Arial"/>
                <w:color w:val="auto"/>
              </w:rPr>
            </w:pPr>
            <w:r w:rsidRPr="00A41C97">
              <w:rPr>
                <w:rFonts w:ascii="Arial" w:hAnsi="Arial"/>
                <w:color w:val="auto"/>
                <w:sz w:val="20"/>
                <w:szCs w:val="20"/>
              </w:rPr>
              <w:t xml:space="preserve">Integrate </w:t>
            </w:r>
            <w:r w:rsidR="009C054C" w:rsidRPr="00A41C97">
              <w:rPr>
                <w:rFonts w:ascii="Arial" w:hAnsi="Arial"/>
                <w:color w:val="auto"/>
                <w:sz w:val="20"/>
                <w:szCs w:val="20"/>
              </w:rPr>
              <w:t>Communication Channels</w:t>
            </w:r>
            <w:r w:rsidRPr="00A41C97">
              <w:rPr>
                <w:rFonts w:ascii="Arial" w:hAnsi="Arial"/>
                <w:color w:val="auto"/>
                <w:sz w:val="20"/>
                <w:szCs w:val="20"/>
              </w:rPr>
              <w:t xml:space="preserve"> </w:t>
            </w:r>
          </w:p>
        </w:tc>
        <w:tc>
          <w:tcPr>
            <w:tcW w:w="2384" w:type="dxa"/>
            <w:tcBorders>
              <w:top w:val="single" w:sz="4" w:space="0" w:color="000000"/>
              <w:left w:val="single" w:sz="4" w:space="0" w:color="000000"/>
              <w:bottom w:val="single" w:sz="4" w:space="0" w:color="000000"/>
              <w:right w:val="single" w:sz="4" w:space="0" w:color="000000"/>
            </w:tcBorders>
            <w:tcMar>
              <w:top w:w="79" w:type="dxa"/>
              <w:left w:w="79" w:type="dxa"/>
              <w:bottom w:w="79" w:type="dxa"/>
              <w:right w:w="79" w:type="dxa"/>
            </w:tcMar>
          </w:tcPr>
          <w:p w:rsidR="003010AD" w:rsidRPr="00A41C97" w:rsidRDefault="003010AD" w:rsidP="009C054C">
            <w:pPr>
              <w:pStyle w:val="SidebarBody"/>
              <w:spacing w:line="240" w:lineRule="auto"/>
              <w:rPr>
                <w:rFonts w:ascii="Arial" w:hAnsi="Arial"/>
                <w:color w:val="auto"/>
              </w:rPr>
            </w:pPr>
            <w:r w:rsidRPr="00A41C97">
              <w:rPr>
                <w:rFonts w:ascii="Arial" w:hAnsi="Arial"/>
                <w:color w:val="auto"/>
                <w:sz w:val="20"/>
                <w:szCs w:val="20"/>
              </w:rPr>
              <w:t># usage of media types</w:t>
            </w:r>
            <w:r w:rsidR="009C054C" w:rsidRPr="00A41C97">
              <w:rPr>
                <w:rFonts w:ascii="Arial" w:hAnsi="Arial"/>
                <w:color w:val="auto"/>
                <w:sz w:val="20"/>
                <w:szCs w:val="20"/>
              </w:rPr>
              <w:t xml:space="preserve"> </w:t>
            </w:r>
            <w:r w:rsidRPr="00A41C97">
              <w:rPr>
                <w:rFonts w:ascii="Arial" w:hAnsi="Arial"/>
                <w:color w:val="auto"/>
                <w:sz w:val="20"/>
                <w:szCs w:val="20"/>
              </w:rPr>
              <w:t xml:space="preserve">(print, social networks, radio, cell phones, and TV) </w:t>
            </w:r>
          </w:p>
        </w:tc>
        <w:tc>
          <w:tcPr>
            <w:tcW w:w="2549" w:type="dxa"/>
            <w:tcBorders>
              <w:top w:val="single" w:sz="4" w:space="0" w:color="000000"/>
              <w:left w:val="single" w:sz="4" w:space="0" w:color="000000"/>
              <w:bottom w:val="single" w:sz="4" w:space="0" w:color="000000"/>
              <w:right w:val="single" w:sz="4" w:space="0" w:color="000000"/>
            </w:tcBorders>
            <w:tcMar>
              <w:top w:w="79" w:type="dxa"/>
              <w:left w:w="79" w:type="dxa"/>
              <w:bottom w:w="79" w:type="dxa"/>
              <w:right w:w="79" w:type="dxa"/>
            </w:tcMar>
          </w:tcPr>
          <w:p w:rsidR="003010AD" w:rsidRPr="00A41C97" w:rsidRDefault="003010AD" w:rsidP="009C054C">
            <w:pPr>
              <w:pStyle w:val="SidebarBody"/>
              <w:spacing w:line="240" w:lineRule="auto"/>
              <w:rPr>
                <w:rFonts w:ascii="Arial" w:hAnsi="Arial"/>
                <w:color w:val="auto"/>
              </w:rPr>
            </w:pPr>
            <w:r w:rsidRPr="00A41C97">
              <w:rPr>
                <w:rFonts w:ascii="Arial" w:hAnsi="Arial"/>
                <w:color w:val="auto"/>
                <w:sz w:val="20"/>
                <w:szCs w:val="20"/>
              </w:rPr>
              <w:t>% usage of media types</w:t>
            </w:r>
            <w:r w:rsidR="009C054C" w:rsidRPr="00A41C97">
              <w:rPr>
                <w:rFonts w:ascii="Arial" w:hAnsi="Arial"/>
                <w:color w:val="auto"/>
                <w:sz w:val="20"/>
                <w:szCs w:val="20"/>
              </w:rPr>
              <w:t xml:space="preserve"> </w:t>
            </w:r>
            <w:r w:rsidRPr="00A41C97">
              <w:rPr>
                <w:rFonts w:ascii="Arial" w:hAnsi="Arial"/>
                <w:color w:val="auto"/>
                <w:sz w:val="20"/>
                <w:szCs w:val="20"/>
              </w:rPr>
              <w:t xml:space="preserve">(print, social networks, radio, cell phones, and TV) </w:t>
            </w:r>
          </w:p>
        </w:tc>
        <w:tc>
          <w:tcPr>
            <w:tcW w:w="992" w:type="dxa"/>
            <w:tcBorders>
              <w:top w:val="single" w:sz="4" w:space="0" w:color="000000"/>
              <w:left w:val="single" w:sz="4" w:space="0" w:color="000000"/>
              <w:bottom w:val="single" w:sz="4" w:space="0" w:color="000000"/>
              <w:right w:val="single" w:sz="4" w:space="0" w:color="000000"/>
            </w:tcBorders>
            <w:tcMar>
              <w:top w:w="79" w:type="dxa"/>
              <w:left w:w="79" w:type="dxa"/>
              <w:bottom w:w="79" w:type="dxa"/>
              <w:right w:w="79" w:type="dxa"/>
            </w:tcMar>
            <w:vAlign w:val="center"/>
          </w:tcPr>
          <w:p w:rsidR="003010AD" w:rsidRPr="00A41C97" w:rsidRDefault="003010AD" w:rsidP="0043024E">
            <w:pPr>
              <w:pStyle w:val="SidebarBody"/>
              <w:spacing w:line="240" w:lineRule="auto"/>
              <w:jc w:val="center"/>
              <w:rPr>
                <w:rFonts w:ascii="Arial" w:hAnsi="Arial"/>
                <w:color w:val="auto"/>
              </w:rPr>
            </w:pPr>
            <w:r w:rsidRPr="00A41C97">
              <w:rPr>
                <w:rFonts w:ascii="Arial" w:hAnsi="Arial"/>
                <w:color w:val="auto"/>
                <w:sz w:val="20"/>
                <w:szCs w:val="20"/>
              </w:rPr>
              <w:t>x</w:t>
            </w:r>
          </w:p>
        </w:tc>
        <w:tc>
          <w:tcPr>
            <w:tcW w:w="720" w:type="dxa"/>
            <w:tcBorders>
              <w:top w:val="single" w:sz="4" w:space="0" w:color="000000"/>
              <w:left w:val="single" w:sz="4" w:space="0" w:color="000000"/>
              <w:bottom w:val="single" w:sz="4" w:space="0" w:color="000000"/>
              <w:right w:val="single" w:sz="4" w:space="0" w:color="000000"/>
            </w:tcBorders>
            <w:tcMar>
              <w:top w:w="79" w:type="dxa"/>
              <w:left w:w="79" w:type="dxa"/>
              <w:bottom w:w="79" w:type="dxa"/>
              <w:right w:w="79" w:type="dxa"/>
            </w:tcMar>
            <w:vAlign w:val="center"/>
          </w:tcPr>
          <w:p w:rsidR="003010AD" w:rsidRPr="00A41C97" w:rsidRDefault="003010AD" w:rsidP="0043024E">
            <w:pPr>
              <w:pStyle w:val="SidebarBody"/>
              <w:spacing w:line="240" w:lineRule="auto"/>
              <w:jc w:val="center"/>
              <w:rPr>
                <w:rFonts w:ascii="Arial" w:hAnsi="Arial"/>
                <w:color w:val="auto"/>
              </w:rPr>
            </w:pPr>
            <w:r w:rsidRPr="00A41C97">
              <w:rPr>
                <w:rFonts w:ascii="Arial" w:hAnsi="Arial"/>
                <w:color w:val="auto"/>
                <w:sz w:val="20"/>
                <w:szCs w:val="20"/>
              </w:rPr>
              <w:t>x</w:t>
            </w:r>
          </w:p>
        </w:tc>
      </w:tr>
      <w:tr w:rsidR="003010AD" w:rsidRPr="00A41C97">
        <w:trPr>
          <w:trHeight w:val="60"/>
          <w:jc w:val="center"/>
        </w:trPr>
        <w:tc>
          <w:tcPr>
            <w:tcW w:w="1670" w:type="dxa"/>
            <w:tcBorders>
              <w:top w:val="single" w:sz="4" w:space="0" w:color="000000"/>
              <w:left w:val="single" w:sz="4" w:space="0" w:color="000000"/>
              <w:bottom w:val="single" w:sz="4" w:space="0" w:color="000000"/>
              <w:right w:val="single" w:sz="4" w:space="0" w:color="000000"/>
            </w:tcBorders>
            <w:tcMar>
              <w:top w:w="79" w:type="dxa"/>
              <w:left w:w="79" w:type="dxa"/>
              <w:bottom w:w="79" w:type="dxa"/>
              <w:right w:w="79" w:type="dxa"/>
            </w:tcMar>
          </w:tcPr>
          <w:p w:rsidR="003010AD" w:rsidRPr="00A41C97" w:rsidRDefault="003010AD" w:rsidP="00A41C97">
            <w:pPr>
              <w:pStyle w:val="SidebarBody"/>
              <w:spacing w:line="240" w:lineRule="auto"/>
              <w:rPr>
                <w:rFonts w:ascii="Arial" w:hAnsi="Arial"/>
                <w:color w:val="auto"/>
              </w:rPr>
            </w:pPr>
            <w:r w:rsidRPr="00A41C97">
              <w:rPr>
                <w:rFonts w:ascii="Arial" w:hAnsi="Arial"/>
                <w:color w:val="auto"/>
                <w:sz w:val="20"/>
                <w:szCs w:val="20"/>
              </w:rPr>
              <w:t xml:space="preserve">Improve Network Outreach Functionality </w:t>
            </w:r>
          </w:p>
        </w:tc>
        <w:tc>
          <w:tcPr>
            <w:tcW w:w="1590" w:type="dxa"/>
            <w:tcBorders>
              <w:top w:val="single" w:sz="4" w:space="0" w:color="000000"/>
              <w:left w:val="single" w:sz="4" w:space="0" w:color="000000"/>
              <w:bottom w:val="single" w:sz="4" w:space="0" w:color="000000"/>
              <w:right w:val="single" w:sz="4" w:space="0" w:color="000000"/>
            </w:tcBorders>
            <w:tcMar>
              <w:top w:w="79" w:type="dxa"/>
              <w:left w:w="79" w:type="dxa"/>
              <w:bottom w:w="79" w:type="dxa"/>
              <w:right w:w="79" w:type="dxa"/>
            </w:tcMar>
          </w:tcPr>
          <w:p w:rsidR="003010AD" w:rsidRPr="00A41C97" w:rsidRDefault="003010AD" w:rsidP="009C054C">
            <w:pPr>
              <w:pStyle w:val="SidebarBody"/>
              <w:spacing w:line="240" w:lineRule="auto"/>
              <w:rPr>
                <w:rFonts w:ascii="Arial" w:hAnsi="Arial"/>
                <w:color w:val="auto"/>
              </w:rPr>
            </w:pPr>
            <w:r w:rsidRPr="00A41C97">
              <w:rPr>
                <w:rFonts w:ascii="Arial" w:hAnsi="Arial"/>
                <w:color w:val="auto"/>
                <w:sz w:val="20"/>
                <w:szCs w:val="20"/>
              </w:rPr>
              <w:t>Strengthen Community</w:t>
            </w:r>
            <w:r w:rsidR="009C054C">
              <w:rPr>
                <w:rFonts w:ascii="Arial" w:hAnsi="Arial"/>
                <w:color w:val="auto"/>
                <w:sz w:val="20"/>
                <w:szCs w:val="20"/>
              </w:rPr>
              <w:t xml:space="preserve"> </w:t>
            </w:r>
            <w:r w:rsidRPr="00A41C97">
              <w:rPr>
                <w:rFonts w:ascii="Arial" w:hAnsi="Arial"/>
                <w:color w:val="auto"/>
                <w:sz w:val="20"/>
                <w:szCs w:val="20"/>
              </w:rPr>
              <w:t xml:space="preserve">Relationships </w:t>
            </w:r>
          </w:p>
        </w:tc>
        <w:tc>
          <w:tcPr>
            <w:tcW w:w="2384" w:type="dxa"/>
            <w:tcBorders>
              <w:top w:val="single" w:sz="4" w:space="0" w:color="000000"/>
              <w:left w:val="single" w:sz="4" w:space="0" w:color="000000"/>
              <w:bottom w:val="single" w:sz="4" w:space="0" w:color="000000"/>
              <w:right w:val="single" w:sz="4" w:space="0" w:color="000000"/>
            </w:tcBorders>
            <w:tcMar>
              <w:top w:w="79" w:type="dxa"/>
              <w:left w:w="79" w:type="dxa"/>
              <w:bottom w:w="79" w:type="dxa"/>
              <w:right w:w="79" w:type="dxa"/>
            </w:tcMar>
          </w:tcPr>
          <w:p w:rsidR="003010AD" w:rsidRPr="00A41C97" w:rsidRDefault="003010AD" w:rsidP="00A41C97">
            <w:pPr>
              <w:pStyle w:val="SidebarBody"/>
              <w:spacing w:line="240" w:lineRule="auto"/>
              <w:rPr>
                <w:rFonts w:ascii="Arial" w:hAnsi="Arial"/>
                <w:color w:val="auto"/>
              </w:rPr>
            </w:pPr>
            <w:r w:rsidRPr="00A41C97">
              <w:rPr>
                <w:rFonts w:ascii="Arial" w:hAnsi="Arial"/>
                <w:color w:val="auto"/>
                <w:sz w:val="20"/>
                <w:szCs w:val="20"/>
              </w:rPr>
              <w:t xml:space="preserve"># of outreach training activities that are community based </w:t>
            </w:r>
          </w:p>
        </w:tc>
        <w:tc>
          <w:tcPr>
            <w:tcW w:w="2549" w:type="dxa"/>
            <w:tcBorders>
              <w:top w:val="single" w:sz="4" w:space="0" w:color="000000"/>
              <w:left w:val="single" w:sz="4" w:space="0" w:color="000000"/>
              <w:bottom w:val="single" w:sz="4" w:space="0" w:color="000000"/>
              <w:right w:val="single" w:sz="4" w:space="0" w:color="000000"/>
            </w:tcBorders>
            <w:tcMar>
              <w:top w:w="79" w:type="dxa"/>
              <w:left w:w="79" w:type="dxa"/>
              <w:bottom w:w="79" w:type="dxa"/>
              <w:right w:w="79" w:type="dxa"/>
            </w:tcMar>
          </w:tcPr>
          <w:p w:rsidR="003010AD" w:rsidRPr="00A41C97" w:rsidRDefault="003010AD" w:rsidP="00A41C97">
            <w:pPr>
              <w:pStyle w:val="SidebarBody"/>
              <w:spacing w:line="240" w:lineRule="auto"/>
              <w:rPr>
                <w:rFonts w:ascii="Arial" w:hAnsi="Arial"/>
                <w:color w:val="auto"/>
              </w:rPr>
            </w:pPr>
            <w:r w:rsidRPr="00A41C97">
              <w:rPr>
                <w:rFonts w:ascii="Arial" w:hAnsi="Arial"/>
                <w:color w:val="auto"/>
                <w:sz w:val="20"/>
                <w:szCs w:val="20"/>
              </w:rPr>
              <w:t xml:space="preserve">% of outreach training activities that are community based </w:t>
            </w:r>
          </w:p>
        </w:tc>
        <w:tc>
          <w:tcPr>
            <w:tcW w:w="992" w:type="dxa"/>
            <w:tcBorders>
              <w:top w:val="single" w:sz="4" w:space="0" w:color="000000"/>
              <w:left w:val="single" w:sz="4" w:space="0" w:color="000000"/>
              <w:bottom w:val="single" w:sz="4" w:space="0" w:color="000000"/>
              <w:right w:val="single" w:sz="4" w:space="0" w:color="000000"/>
            </w:tcBorders>
            <w:tcMar>
              <w:top w:w="79" w:type="dxa"/>
              <w:left w:w="79" w:type="dxa"/>
              <w:bottom w:w="79" w:type="dxa"/>
              <w:right w:w="79" w:type="dxa"/>
            </w:tcMar>
            <w:vAlign w:val="center"/>
          </w:tcPr>
          <w:p w:rsidR="003010AD" w:rsidRPr="00A41C97" w:rsidRDefault="003010AD" w:rsidP="0043024E">
            <w:pPr>
              <w:pStyle w:val="SidebarBody"/>
              <w:spacing w:line="240" w:lineRule="auto"/>
              <w:jc w:val="center"/>
              <w:rPr>
                <w:rFonts w:ascii="Arial" w:hAnsi="Arial"/>
                <w:color w:val="auto"/>
              </w:rPr>
            </w:pPr>
            <w:r w:rsidRPr="00A41C97">
              <w:rPr>
                <w:rFonts w:ascii="Arial" w:hAnsi="Arial"/>
                <w:color w:val="auto"/>
                <w:sz w:val="20"/>
                <w:szCs w:val="20"/>
              </w:rPr>
              <w:t>x</w:t>
            </w:r>
          </w:p>
        </w:tc>
        <w:tc>
          <w:tcPr>
            <w:tcW w:w="720" w:type="dxa"/>
            <w:tcBorders>
              <w:top w:val="single" w:sz="4" w:space="0" w:color="000000"/>
              <w:left w:val="single" w:sz="4" w:space="0" w:color="000000"/>
              <w:bottom w:val="single" w:sz="4" w:space="0" w:color="000000"/>
              <w:right w:val="single" w:sz="4" w:space="0" w:color="000000"/>
            </w:tcBorders>
            <w:tcMar>
              <w:top w:w="79" w:type="dxa"/>
              <w:left w:w="79" w:type="dxa"/>
              <w:bottom w:w="79" w:type="dxa"/>
              <w:right w:w="79" w:type="dxa"/>
            </w:tcMar>
            <w:vAlign w:val="center"/>
          </w:tcPr>
          <w:p w:rsidR="003010AD" w:rsidRPr="00A41C97" w:rsidRDefault="003010AD" w:rsidP="009C054C">
            <w:pPr>
              <w:pStyle w:val="SidebarBody"/>
              <w:spacing w:line="240" w:lineRule="auto"/>
              <w:jc w:val="center"/>
              <w:rPr>
                <w:rFonts w:ascii="Arial" w:hAnsi="Arial"/>
                <w:color w:val="auto"/>
              </w:rPr>
            </w:pPr>
            <w:r w:rsidRPr="00A41C97">
              <w:rPr>
                <w:rFonts w:ascii="Arial" w:hAnsi="Arial"/>
                <w:color w:val="auto"/>
                <w:sz w:val="20"/>
                <w:szCs w:val="20"/>
              </w:rPr>
              <w:t>x</w:t>
            </w:r>
          </w:p>
        </w:tc>
      </w:tr>
      <w:tr w:rsidR="003010AD" w:rsidRPr="00A41C97">
        <w:trPr>
          <w:trHeight w:val="60"/>
          <w:jc w:val="center"/>
        </w:trPr>
        <w:tc>
          <w:tcPr>
            <w:tcW w:w="1670" w:type="dxa"/>
            <w:tcBorders>
              <w:top w:val="single" w:sz="4" w:space="0" w:color="000000"/>
              <w:left w:val="single" w:sz="4" w:space="0" w:color="000000"/>
              <w:bottom w:val="single" w:sz="4" w:space="0" w:color="000000"/>
              <w:right w:val="single" w:sz="4" w:space="0" w:color="000000"/>
            </w:tcBorders>
            <w:tcMar>
              <w:top w:w="79" w:type="dxa"/>
              <w:left w:w="79" w:type="dxa"/>
              <w:bottom w:w="79" w:type="dxa"/>
              <w:right w:w="79" w:type="dxa"/>
            </w:tcMar>
          </w:tcPr>
          <w:p w:rsidR="003010AD" w:rsidRPr="00A41C97" w:rsidRDefault="003010AD" w:rsidP="00A41C97">
            <w:pPr>
              <w:pStyle w:val="SidebarBody"/>
              <w:spacing w:line="240" w:lineRule="auto"/>
              <w:rPr>
                <w:rFonts w:ascii="Arial" w:hAnsi="Arial"/>
                <w:color w:val="auto"/>
              </w:rPr>
            </w:pPr>
            <w:r w:rsidRPr="00A41C97">
              <w:rPr>
                <w:rFonts w:ascii="Arial" w:hAnsi="Arial"/>
                <w:color w:val="auto"/>
                <w:sz w:val="20"/>
                <w:szCs w:val="20"/>
              </w:rPr>
              <w:t>Improve Network Outreach Functionality</w:t>
            </w:r>
          </w:p>
        </w:tc>
        <w:tc>
          <w:tcPr>
            <w:tcW w:w="1590" w:type="dxa"/>
            <w:tcBorders>
              <w:top w:val="single" w:sz="4" w:space="0" w:color="000000"/>
              <w:left w:val="single" w:sz="4" w:space="0" w:color="000000"/>
              <w:bottom w:val="single" w:sz="4" w:space="0" w:color="000000"/>
              <w:right w:val="single" w:sz="4" w:space="0" w:color="000000"/>
            </w:tcBorders>
            <w:tcMar>
              <w:top w:w="79" w:type="dxa"/>
              <w:left w:w="79" w:type="dxa"/>
              <w:bottom w:w="79" w:type="dxa"/>
              <w:right w:w="79" w:type="dxa"/>
            </w:tcMar>
          </w:tcPr>
          <w:p w:rsidR="003010AD" w:rsidRPr="00A41C97" w:rsidRDefault="003010AD" w:rsidP="00A41C97">
            <w:pPr>
              <w:pStyle w:val="SidebarBody"/>
              <w:spacing w:line="240" w:lineRule="auto"/>
              <w:rPr>
                <w:rFonts w:ascii="Arial" w:hAnsi="Arial"/>
                <w:color w:val="auto"/>
              </w:rPr>
            </w:pPr>
            <w:r w:rsidRPr="00A41C97">
              <w:rPr>
                <w:rFonts w:ascii="Arial" w:hAnsi="Arial"/>
                <w:color w:val="auto"/>
                <w:sz w:val="20"/>
                <w:szCs w:val="20"/>
              </w:rPr>
              <w:t>Broaden Community Relationships</w:t>
            </w:r>
          </w:p>
        </w:tc>
        <w:tc>
          <w:tcPr>
            <w:tcW w:w="2384" w:type="dxa"/>
            <w:tcBorders>
              <w:top w:val="single" w:sz="4" w:space="0" w:color="000000"/>
              <w:left w:val="single" w:sz="4" w:space="0" w:color="000000"/>
              <w:bottom w:val="single" w:sz="4" w:space="0" w:color="000000"/>
              <w:right w:val="single" w:sz="4" w:space="0" w:color="000000"/>
            </w:tcBorders>
            <w:tcMar>
              <w:top w:w="79" w:type="dxa"/>
              <w:left w:w="79" w:type="dxa"/>
              <w:bottom w:w="79" w:type="dxa"/>
              <w:right w:w="79" w:type="dxa"/>
            </w:tcMar>
          </w:tcPr>
          <w:p w:rsidR="003010AD" w:rsidRPr="00A41C97" w:rsidRDefault="003010AD" w:rsidP="00A41C97">
            <w:pPr>
              <w:pStyle w:val="SidebarBody"/>
              <w:spacing w:line="240" w:lineRule="auto"/>
              <w:rPr>
                <w:rFonts w:ascii="Arial" w:hAnsi="Arial"/>
                <w:color w:val="auto"/>
              </w:rPr>
            </w:pPr>
            <w:r w:rsidRPr="00A41C97">
              <w:rPr>
                <w:rFonts w:ascii="Arial" w:hAnsi="Arial"/>
                <w:color w:val="auto"/>
                <w:sz w:val="20"/>
                <w:szCs w:val="20"/>
              </w:rPr>
              <w:t># of translators/# of language groups represented/# of language groups not represented (including ASL)</w:t>
            </w:r>
          </w:p>
        </w:tc>
        <w:tc>
          <w:tcPr>
            <w:tcW w:w="2549" w:type="dxa"/>
            <w:tcBorders>
              <w:top w:val="single" w:sz="4" w:space="0" w:color="000000"/>
              <w:left w:val="single" w:sz="4" w:space="0" w:color="000000"/>
              <w:bottom w:val="single" w:sz="4" w:space="0" w:color="000000"/>
              <w:right w:val="single" w:sz="4" w:space="0" w:color="000000"/>
            </w:tcBorders>
            <w:tcMar>
              <w:top w:w="79" w:type="dxa"/>
              <w:left w:w="79" w:type="dxa"/>
              <w:bottom w:w="79" w:type="dxa"/>
              <w:right w:w="79" w:type="dxa"/>
            </w:tcMar>
          </w:tcPr>
          <w:p w:rsidR="003010AD" w:rsidRPr="00A41C97" w:rsidRDefault="003010AD" w:rsidP="00A41C97">
            <w:pPr>
              <w:pStyle w:val="SidebarBody"/>
              <w:spacing w:line="240" w:lineRule="auto"/>
              <w:rPr>
                <w:rFonts w:ascii="Arial" w:hAnsi="Arial"/>
                <w:color w:val="auto"/>
              </w:rPr>
            </w:pPr>
            <w:r w:rsidRPr="00A41C97">
              <w:rPr>
                <w:rFonts w:ascii="Arial" w:hAnsi="Arial"/>
                <w:color w:val="auto"/>
                <w:sz w:val="20"/>
                <w:szCs w:val="20"/>
              </w:rPr>
              <w:t>% of community language groups represented by translators compared to total language groups (# of groups and est. populations of groups if feasible)</w:t>
            </w:r>
          </w:p>
        </w:tc>
        <w:tc>
          <w:tcPr>
            <w:tcW w:w="992" w:type="dxa"/>
            <w:tcBorders>
              <w:top w:val="single" w:sz="4" w:space="0" w:color="000000"/>
              <w:left w:val="single" w:sz="4" w:space="0" w:color="000000"/>
              <w:bottom w:val="single" w:sz="4" w:space="0" w:color="000000"/>
              <w:right w:val="single" w:sz="4" w:space="0" w:color="000000"/>
            </w:tcBorders>
            <w:tcMar>
              <w:top w:w="79" w:type="dxa"/>
              <w:left w:w="79" w:type="dxa"/>
              <w:bottom w:w="79" w:type="dxa"/>
              <w:right w:w="79" w:type="dxa"/>
            </w:tcMar>
            <w:vAlign w:val="center"/>
          </w:tcPr>
          <w:p w:rsidR="003010AD" w:rsidRPr="00A41C97" w:rsidRDefault="003010AD" w:rsidP="0043024E">
            <w:pPr>
              <w:pStyle w:val="NoParagraphStyle"/>
              <w:spacing w:line="240" w:lineRule="auto"/>
              <w:jc w:val="center"/>
              <w:textAlignment w:val="auto"/>
              <w:rPr>
                <w:rFonts w:ascii="Arial" w:hAnsi="Arial" w:cs="Times New Roman"/>
                <w:color w:val="auto"/>
              </w:rPr>
            </w:pPr>
          </w:p>
        </w:tc>
        <w:tc>
          <w:tcPr>
            <w:tcW w:w="720" w:type="dxa"/>
            <w:tcBorders>
              <w:top w:val="single" w:sz="4" w:space="0" w:color="000000"/>
              <w:left w:val="single" w:sz="4" w:space="0" w:color="000000"/>
              <w:bottom w:val="single" w:sz="4" w:space="0" w:color="000000"/>
              <w:right w:val="single" w:sz="4" w:space="0" w:color="000000"/>
            </w:tcBorders>
            <w:tcMar>
              <w:top w:w="79" w:type="dxa"/>
              <w:left w:w="79" w:type="dxa"/>
              <w:bottom w:w="79" w:type="dxa"/>
              <w:right w:w="79" w:type="dxa"/>
            </w:tcMar>
            <w:vAlign w:val="center"/>
          </w:tcPr>
          <w:p w:rsidR="003010AD" w:rsidRPr="00A41C97" w:rsidRDefault="003010AD" w:rsidP="0043024E">
            <w:pPr>
              <w:pStyle w:val="NoParagraphStyle"/>
              <w:spacing w:line="240" w:lineRule="auto"/>
              <w:jc w:val="center"/>
              <w:textAlignment w:val="auto"/>
              <w:rPr>
                <w:rFonts w:ascii="Arial" w:hAnsi="Arial" w:cs="Times New Roman"/>
                <w:color w:val="auto"/>
              </w:rPr>
            </w:pPr>
          </w:p>
        </w:tc>
      </w:tr>
      <w:tr w:rsidR="003010AD" w:rsidRPr="00A41C97">
        <w:trPr>
          <w:trHeight w:val="60"/>
          <w:jc w:val="center"/>
        </w:trPr>
        <w:tc>
          <w:tcPr>
            <w:tcW w:w="1670" w:type="dxa"/>
            <w:tcBorders>
              <w:top w:val="single" w:sz="4" w:space="0" w:color="000000"/>
              <w:left w:val="single" w:sz="4" w:space="0" w:color="000000"/>
              <w:bottom w:val="single" w:sz="4" w:space="0" w:color="000000"/>
              <w:right w:val="single" w:sz="4" w:space="0" w:color="000000"/>
            </w:tcBorders>
            <w:tcMar>
              <w:top w:w="79" w:type="dxa"/>
              <w:left w:w="79" w:type="dxa"/>
              <w:bottom w:w="79" w:type="dxa"/>
              <w:right w:w="79" w:type="dxa"/>
            </w:tcMar>
          </w:tcPr>
          <w:p w:rsidR="003010AD" w:rsidRPr="00A41C97" w:rsidRDefault="003010AD" w:rsidP="00A41C97">
            <w:pPr>
              <w:pStyle w:val="SidebarBody"/>
              <w:spacing w:line="240" w:lineRule="auto"/>
              <w:rPr>
                <w:rFonts w:ascii="Arial" w:hAnsi="Arial"/>
                <w:color w:val="auto"/>
              </w:rPr>
            </w:pPr>
            <w:r w:rsidRPr="00A41C97">
              <w:rPr>
                <w:rFonts w:ascii="Arial" w:hAnsi="Arial"/>
                <w:color w:val="auto"/>
                <w:sz w:val="20"/>
                <w:szCs w:val="20"/>
              </w:rPr>
              <w:t>Develop Network Personnel Competency</w:t>
            </w:r>
          </w:p>
        </w:tc>
        <w:tc>
          <w:tcPr>
            <w:tcW w:w="1590" w:type="dxa"/>
            <w:tcBorders>
              <w:top w:val="single" w:sz="4" w:space="0" w:color="000000"/>
              <w:left w:val="single" w:sz="4" w:space="0" w:color="000000"/>
              <w:bottom w:val="single" w:sz="4" w:space="0" w:color="000000"/>
              <w:right w:val="single" w:sz="4" w:space="0" w:color="000000"/>
            </w:tcBorders>
            <w:tcMar>
              <w:top w:w="79" w:type="dxa"/>
              <w:left w:w="79" w:type="dxa"/>
              <w:bottom w:w="79" w:type="dxa"/>
              <w:right w:w="79" w:type="dxa"/>
            </w:tcMar>
          </w:tcPr>
          <w:p w:rsidR="003010AD" w:rsidRPr="00A41C97" w:rsidRDefault="003010AD" w:rsidP="009C054C">
            <w:pPr>
              <w:pStyle w:val="SidebarBody"/>
              <w:spacing w:line="240" w:lineRule="auto"/>
              <w:rPr>
                <w:rFonts w:ascii="Arial" w:hAnsi="Arial"/>
                <w:color w:val="auto"/>
              </w:rPr>
            </w:pPr>
            <w:r w:rsidRPr="00A41C97">
              <w:rPr>
                <w:rFonts w:ascii="Arial" w:hAnsi="Arial"/>
                <w:color w:val="auto"/>
                <w:sz w:val="20"/>
                <w:szCs w:val="20"/>
              </w:rPr>
              <w:t xml:space="preserve">Provide Outreach and </w:t>
            </w:r>
            <w:r w:rsidR="009C054C" w:rsidRPr="00A41C97">
              <w:rPr>
                <w:rFonts w:ascii="Arial" w:hAnsi="Arial"/>
                <w:color w:val="auto"/>
                <w:sz w:val="20"/>
                <w:szCs w:val="20"/>
              </w:rPr>
              <w:t>Communication Training</w:t>
            </w:r>
            <w:r w:rsidRPr="00A41C97">
              <w:rPr>
                <w:rFonts w:ascii="Arial" w:hAnsi="Arial"/>
                <w:color w:val="auto"/>
                <w:sz w:val="20"/>
                <w:szCs w:val="20"/>
              </w:rPr>
              <w:t xml:space="preserve"> </w:t>
            </w:r>
          </w:p>
        </w:tc>
        <w:tc>
          <w:tcPr>
            <w:tcW w:w="2384" w:type="dxa"/>
            <w:tcBorders>
              <w:top w:val="single" w:sz="4" w:space="0" w:color="000000"/>
              <w:left w:val="single" w:sz="4" w:space="0" w:color="000000"/>
              <w:bottom w:val="single" w:sz="4" w:space="0" w:color="000000"/>
              <w:right w:val="single" w:sz="4" w:space="0" w:color="000000"/>
            </w:tcBorders>
            <w:tcMar>
              <w:top w:w="79" w:type="dxa"/>
              <w:left w:w="79" w:type="dxa"/>
              <w:bottom w:w="79" w:type="dxa"/>
              <w:right w:w="79" w:type="dxa"/>
            </w:tcMar>
          </w:tcPr>
          <w:p w:rsidR="003010AD" w:rsidRPr="00A41C97" w:rsidRDefault="003010AD" w:rsidP="00A41C97">
            <w:pPr>
              <w:pStyle w:val="SidebarBody"/>
              <w:spacing w:line="240" w:lineRule="auto"/>
              <w:rPr>
                <w:rFonts w:ascii="Arial" w:hAnsi="Arial"/>
                <w:color w:val="auto"/>
              </w:rPr>
            </w:pPr>
            <w:r w:rsidRPr="00A41C97">
              <w:rPr>
                <w:rFonts w:ascii="Arial" w:hAnsi="Arial"/>
                <w:color w:val="auto"/>
                <w:sz w:val="20"/>
                <w:szCs w:val="20"/>
              </w:rPr>
              <w:t># of workers trained by key employment or service categories</w:t>
            </w:r>
          </w:p>
        </w:tc>
        <w:tc>
          <w:tcPr>
            <w:tcW w:w="2549" w:type="dxa"/>
            <w:tcBorders>
              <w:top w:val="single" w:sz="4" w:space="0" w:color="000000"/>
              <w:left w:val="single" w:sz="4" w:space="0" w:color="000000"/>
              <w:bottom w:val="single" w:sz="4" w:space="0" w:color="000000"/>
              <w:right w:val="single" w:sz="4" w:space="0" w:color="000000"/>
            </w:tcBorders>
            <w:tcMar>
              <w:top w:w="79" w:type="dxa"/>
              <w:left w:w="79" w:type="dxa"/>
              <w:bottom w:w="79" w:type="dxa"/>
              <w:right w:w="79" w:type="dxa"/>
            </w:tcMar>
          </w:tcPr>
          <w:p w:rsidR="003010AD" w:rsidRPr="00A41C97" w:rsidRDefault="003010AD" w:rsidP="009C054C">
            <w:pPr>
              <w:pStyle w:val="SidebarBody"/>
              <w:spacing w:line="240" w:lineRule="auto"/>
              <w:rPr>
                <w:rFonts w:ascii="Arial" w:hAnsi="Arial"/>
                <w:color w:val="auto"/>
              </w:rPr>
            </w:pPr>
            <w:r w:rsidRPr="00A41C97">
              <w:rPr>
                <w:rFonts w:ascii="Arial" w:hAnsi="Arial"/>
                <w:color w:val="auto"/>
                <w:sz w:val="20"/>
                <w:szCs w:val="20"/>
              </w:rPr>
              <w:t>% of workers trained by key employment or service categories</w:t>
            </w:r>
          </w:p>
        </w:tc>
        <w:tc>
          <w:tcPr>
            <w:tcW w:w="992" w:type="dxa"/>
            <w:tcBorders>
              <w:top w:val="single" w:sz="4" w:space="0" w:color="000000"/>
              <w:left w:val="single" w:sz="4" w:space="0" w:color="000000"/>
              <w:bottom w:val="single" w:sz="4" w:space="0" w:color="000000"/>
              <w:right w:val="single" w:sz="4" w:space="0" w:color="000000"/>
            </w:tcBorders>
            <w:tcMar>
              <w:top w:w="79" w:type="dxa"/>
              <w:left w:w="79" w:type="dxa"/>
              <w:bottom w:w="79" w:type="dxa"/>
              <w:right w:w="79" w:type="dxa"/>
            </w:tcMar>
            <w:vAlign w:val="center"/>
          </w:tcPr>
          <w:p w:rsidR="003010AD" w:rsidRPr="00A41C97" w:rsidRDefault="003010AD" w:rsidP="0043024E">
            <w:pPr>
              <w:pStyle w:val="SidebarBody"/>
              <w:spacing w:line="240" w:lineRule="auto"/>
              <w:jc w:val="center"/>
              <w:rPr>
                <w:rFonts w:ascii="Arial" w:hAnsi="Arial"/>
                <w:color w:val="auto"/>
              </w:rPr>
            </w:pPr>
            <w:r w:rsidRPr="00A41C97">
              <w:rPr>
                <w:rFonts w:ascii="Arial" w:hAnsi="Arial"/>
                <w:color w:val="auto"/>
                <w:sz w:val="20"/>
                <w:szCs w:val="20"/>
              </w:rPr>
              <w:t>x</w:t>
            </w:r>
          </w:p>
        </w:tc>
        <w:tc>
          <w:tcPr>
            <w:tcW w:w="720" w:type="dxa"/>
            <w:tcBorders>
              <w:top w:val="single" w:sz="4" w:space="0" w:color="000000"/>
              <w:left w:val="single" w:sz="4" w:space="0" w:color="000000"/>
              <w:bottom w:val="single" w:sz="4" w:space="0" w:color="000000"/>
              <w:right w:val="single" w:sz="4" w:space="0" w:color="000000"/>
            </w:tcBorders>
            <w:tcMar>
              <w:top w:w="79" w:type="dxa"/>
              <w:left w:w="79" w:type="dxa"/>
              <w:bottom w:w="79" w:type="dxa"/>
              <w:right w:w="79" w:type="dxa"/>
            </w:tcMar>
            <w:vAlign w:val="center"/>
          </w:tcPr>
          <w:p w:rsidR="003010AD" w:rsidRPr="00A41C97" w:rsidRDefault="003010AD" w:rsidP="0043024E">
            <w:pPr>
              <w:pStyle w:val="SidebarBody"/>
              <w:spacing w:line="240" w:lineRule="auto"/>
              <w:jc w:val="center"/>
              <w:rPr>
                <w:rFonts w:ascii="Arial" w:hAnsi="Arial"/>
                <w:color w:val="auto"/>
              </w:rPr>
            </w:pPr>
            <w:r w:rsidRPr="00A41C97">
              <w:rPr>
                <w:rFonts w:ascii="Arial" w:hAnsi="Arial"/>
                <w:color w:val="auto"/>
                <w:sz w:val="20"/>
                <w:szCs w:val="20"/>
              </w:rPr>
              <w:t>x</w:t>
            </w:r>
          </w:p>
        </w:tc>
      </w:tr>
      <w:tr w:rsidR="003010AD" w:rsidRPr="00A41C97">
        <w:trPr>
          <w:trHeight w:val="60"/>
          <w:jc w:val="center"/>
        </w:trPr>
        <w:tc>
          <w:tcPr>
            <w:tcW w:w="1670" w:type="dxa"/>
            <w:tcBorders>
              <w:top w:val="single" w:sz="4" w:space="0" w:color="000000"/>
              <w:left w:val="single" w:sz="4" w:space="0" w:color="000000"/>
              <w:bottom w:val="single" w:sz="4" w:space="0" w:color="000000"/>
              <w:right w:val="single" w:sz="4" w:space="0" w:color="000000"/>
            </w:tcBorders>
            <w:tcMar>
              <w:top w:w="79" w:type="dxa"/>
              <w:left w:w="79" w:type="dxa"/>
              <w:bottom w:w="79" w:type="dxa"/>
              <w:right w:w="79" w:type="dxa"/>
            </w:tcMar>
          </w:tcPr>
          <w:p w:rsidR="003010AD" w:rsidRPr="00A41C97" w:rsidRDefault="003010AD" w:rsidP="00A41C97">
            <w:pPr>
              <w:pStyle w:val="SidebarBody"/>
              <w:spacing w:line="240" w:lineRule="auto"/>
              <w:rPr>
                <w:rFonts w:ascii="Arial" w:hAnsi="Arial"/>
                <w:color w:val="auto"/>
              </w:rPr>
            </w:pPr>
            <w:r w:rsidRPr="00A41C97">
              <w:rPr>
                <w:rFonts w:ascii="Arial" w:hAnsi="Arial"/>
                <w:color w:val="auto"/>
                <w:sz w:val="20"/>
                <w:szCs w:val="20"/>
              </w:rPr>
              <w:t xml:space="preserve">Strengthen Network Relationships </w:t>
            </w:r>
          </w:p>
        </w:tc>
        <w:tc>
          <w:tcPr>
            <w:tcW w:w="1590" w:type="dxa"/>
            <w:tcBorders>
              <w:top w:val="single" w:sz="4" w:space="0" w:color="000000"/>
              <w:left w:val="single" w:sz="4" w:space="0" w:color="000000"/>
              <w:bottom w:val="single" w:sz="4" w:space="0" w:color="000000"/>
              <w:right w:val="single" w:sz="4" w:space="0" w:color="000000"/>
            </w:tcBorders>
            <w:tcMar>
              <w:top w:w="79" w:type="dxa"/>
              <w:left w:w="79" w:type="dxa"/>
              <w:bottom w:w="79" w:type="dxa"/>
              <w:right w:w="79" w:type="dxa"/>
            </w:tcMar>
          </w:tcPr>
          <w:p w:rsidR="003010AD" w:rsidRPr="00A41C97" w:rsidRDefault="003010AD" w:rsidP="00A41C97">
            <w:pPr>
              <w:pStyle w:val="SidebarBody"/>
              <w:spacing w:line="240" w:lineRule="auto"/>
              <w:rPr>
                <w:rFonts w:ascii="Arial" w:hAnsi="Arial"/>
                <w:color w:val="auto"/>
              </w:rPr>
            </w:pPr>
            <w:r w:rsidRPr="00A41C97">
              <w:rPr>
                <w:rFonts w:ascii="Arial" w:hAnsi="Arial"/>
                <w:color w:val="auto"/>
                <w:sz w:val="20"/>
                <w:szCs w:val="20"/>
              </w:rPr>
              <w:t>Maintain Network Database</w:t>
            </w:r>
          </w:p>
        </w:tc>
        <w:tc>
          <w:tcPr>
            <w:tcW w:w="2384" w:type="dxa"/>
            <w:tcBorders>
              <w:top w:val="single" w:sz="4" w:space="0" w:color="000000"/>
              <w:left w:val="single" w:sz="4" w:space="0" w:color="000000"/>
              <w:bottom w:val="single" w:sz="4" w:space="0" w:color="000000"/>
              <w:right w:val="single" w:sz="4" w:space="0" w:color="000000"/>
            </w:tcBorders>
            <w:tcMar>
              <w:top w:w="79" w:type="dxa"/>
              <w:left w:w="79" w:type="dxa"/>
              <w:bottom w:w="79" w:type="dxa"/>
              <w:right w:w="79" w:type="dxa"/>
            </w:tcMar>
          </w:tcPr>
          <w:p w:rsidR="003010AD" w:rsidRPr="00A41C97" w:rsidRDefault="003010AD" w:rsidP="00A41C97">
            <w:pPr>
              <w:pStyle w:val="SidebarBody"/>
              <w:spacing w:line="240" w:lineRule="auto"/>
              <w:rPr>
                <w:rFonts w:ascii="Arial" w:hAnsi="Arial"/>
                <w:color w:val="auto"/>
              </w:rPr>
            </w:pPr>
            <w:r w:rsidRPr="00A41C97">
              <w:rPr>
                <w:rFonts w:ascii="Arial" w:hAnsi="Arial"/>
                <w:color w:val="auto"/>
                <w:sz w:val="20"/>
                <w:szCs w:val="20"/>
              </w:rPr>
              <w:t>Approx. time spent on planning activities with network partners (including planning meetings, exercises, network tests, joint efforts</w:t>
            </w:r>
            <w:r w:rsidR="00F35A0C">
              <w:rPr>
                <w:rFonts w:ascii="Arial" w:hAnsi="Arial"/>
                <w:color w:val="auto"/>
                <w:sz w:val="20"/>
                <w:szCs w:val="20"/>
              </w:rPr>
              <w:t>,</w:t>
            </w:r>
            <w:r w:rsidRPr="00A41C97">
              <w:rPr>
                <w:rFonts w:ascii="Arial" w:hAnsi="Arial"/>
                <w:color w:val="auto"/>
                <w:sz w:val="20"/>
                <w:szCs w:val="20"/>
              </w:rPr>
              <w:t xml:space="preserve"> such as community meetings)</w:t>
            </w:r>
          </w:p>
        </w:tc>
        <w:tc>
          <w:tcPr>
            <w:tcW w:w="2549" w:type="dxa"/>
            <w:tcBorders>
              <w:top w:val="single" w:sz="4" w:space="0" w:color="000000"/>
              <w:left w:val="single" w:sz="4" w:space="0" w:color="000000"/>
              <w:bottom w:val="single" w:sz="4" w:space="0" w:color="000000"/>
              <w:right w:val="single" w:sz="4" w:space="0" w:color="000000"/>
            </w:tcBorders>
            <w:tcMar>
              <w:top w:w="79" w:type="dxa"/>
              <w:left w:w="79" w:type="dxa"/>
              <w:bottom w:w="79" w:type="dxa"/>
              <w:right w:w="79" w:type="dxa"/>
            </w:tcMar>
          </w:tcPr>
          <w:p w:rsidR="003010AD" w:rsidRPr="00A41C97" w:rsidRDefault="003010AD" w:rsidP="00A41C97">
            <w:pPr>
              <w:pStyle w:val="SidebarBody"/>
              <w:spacing w:line="240" w:lineRule="auto"/>
              <w:rPr>
                <w:rFonts w:ascii="Arial" w:hAnsi="Arial"/>
                <w:color w:val="auto"/>
              </w:rPr>
            </w:pPr>
            <w:r w:rsidRPr="00A41C97">
              <w:rPr>
                <w:rFonts w:ascii="Arial" w:hAnsi="Arial"/>
                <w:color w:val="auto"/>
                <w:sz w:val="20"/>
                <w:szCs w:val="20"/>
              </w:rPr>
              <w:t>% of time spent on planning activities with network partners; # meetings, conference calls, etc., # of participants</w:t>
            </w:r>
          </w:p>
        </w:tc>
        <w:tc>
          <w:tcPr>
            <w:tcW w:w="992" w:type="dxa"/>
            <w:tcBorders>
              <w:top w:val="single" w:sz="4" w:space="0" w:color="000000"/>
              <w:left w:val="single" w:sz="4" w:space="0" w:color="000000"/>
              <w:bottom w:val="single" w:sz="4" w:space="0" w:color="000000"/>
              <w:right w:val="single" w:sz="4" w:space="0" w:color="000000"/>
            </w:tcBorders>
            <w:tcMar>
              <w:top w:w="79" w:type="dxa"/>
              <w:left w:w="79" w:type="dxa"/>
              <w:bottom w:w="79" w:type="dxa"/>
              <w:right w:w="79" w:type="dxa"/>
            </w:tcMar>
            <w:vAlign w:val="center"/>
          </w:tcPr>
          <w:p w:rsidR="003010AD" w:rsidRPr="00A41C97" w:rsidRDefault="003010AD" w:rsidP="0043024E">
            <w:pPr>
              <w:pStyle w:val="SidebarBody"/>
              <w:spacing w:line="240" w:lineRule="auto"/>
              <w:jc w:val="center"/>
              <w:rPr>
                <w:rFonts w:ascii="Arial" w:hAnsi="Arial"/>
                <w:color w:val="auto"/>
              </w:rPr>
            </w:pPr>
            <w:r w:rsidRPr="00A41C97">
              <w:rPr>
                <w:rFonts w:ascii="Arial" w:hAnsi="Arial"/>
                <w:color w:val="auto"/>
                <w:sz w:val="20"/>
                <w:szCs w:val="20"/>
              </w:rPr>
              <w:t>x</w:t>
            </w:r>
          </w:p>
        </w:tc>
        <w:tc>
          <w:tcPr>
            <w:tcW w:w="720" w:type="dxa"/>
            <w:tcBorders>
              <w:top w:val="single" w:sz="4" w:space="0" w:color="000000"/>
              <w:left w:val="single" w:sz="4" w:space="0" w:color="000000"/>
              <w:bottom w:val="single" w:sz="4" w:space="0" w:color="000000"/>
              <w:right w:val="single" w:sz="4" w:space="0" w:color="000000"/>
            </w:tcBorders>
            <w:tcMar>
              <w:top w:w="79" w:type="dxa"/>
              <w:left w:w="79" w:type="dxa"/>
              <w:bottom w:w="79" w:type="dxa"/>
              <w:right w:w="79" w:type="dxa"/>
            </w:tcMar>
            <w:vAlign w:val="center"/>
          </w:tcPr>
          <w:p w:rsidR="003010AD" w:rsidRPr="00A41C97" w:rsidRDefault="003010AD" w:rsidP="0043024E">
            <w:pPr>
              <w:pStyle w:val="SidebarBody"/>
              <w:spacing w:line="240" w:lineRule="auto"/>
              <w:jc w:val="center"/>
              <w:rPr>
                <w:rFonts w:ascii="Arial" w:hAnsi="Arial"/>
                <w:color w:val="auto"/>
              </w:rPr>
            </w:pPr>
            <w:r w:rsidRPr="00A41C97">
              <w:rPr>
                <w:rFonts w:ascii="Arial" w:hAnsi="Arial"/>
                <w:color w:val="auto"/>
                <w:sz w:val="20"/>
                <w:szCs w:val="20"/>
              </w:rPr>
              <w:t>x</w:t>
            </w:r>
          </w:p>
        </w:tc>
      </w:tr>
      <w:tr w:rsidR="003010AD" w:rsidRPr="00A41C97">
        <w:trPr>
          <w:trHeight w:val="1634"/>
          <w:jc w:val="center"/>
        </w:trPr>
        <w:tc>
          <w:tcPr>
            <w:tcW w:w="1670" w:type="dxa"/>
            <w:tcBorders>
              <w:top w:val="single" w:sz="4" w:space="0" w:color="000000"/>
              <w:left w:val="single" w:sz="4" w:space="0" w:color="000000"/>
              <w:bottom w:val="single" w:sz="4" w:space="0" w:color="000000"/>
              <w:right w:val="single" w:sz="4" w:space="0" w:color="000000"/>
            </w:tcBorders>
            <w:tcMar>
              <w:top w:w="79" w:type="dxa"/>
              <w:left w:w="79" w:type="dxa"/>
              <w:bottom w:w="79" w:type="dxa"/>
              <w:right w:w="79" w:type="dxa"/>
            </w:tcMar>
          </w:tcPr>
          <w:p w:rsidR="003010AD" w:rsidRPr="00A41C97" w:rsidRDefault="003010AD" w:rsidP="00A41C97">
            <w:pPr>
              <w:pStyle w:val="SidebarBody"/>
              <w:spacing w:line="240" w:lineRule="auto"/>
              <w:rPr>
                <w:rFonts w:ascii="Arial" w:hAnsi="Arial"/>
                <w:color w:val="auto"/>
              </w:rPr>
            </w:pPr>
            <w:r w:rsidRPr="00A41C97">
              <w:rPr>
                <w:rFonts w:ascii="Arial" w:hAnsi="Arial"/>
                <w:color w:val="auto"/>
                <w:sz w:val="20"/>
                <w:szCs w:val="20"/>
              </w:rPr>
              <w:t>Develop Communication Database</w:t>
            </w:r>
          </w:p>
        </w:tc>
        <w:tc>
          <w:tcPr>
            <w:tcW w:w="1590" w:type="dxa"/>
            <w:tcBorders>
              <w:top w:val="single" w:sz="4" w:space="0" w:color="000000"/>
              <w:left w:val="single" w:sz="4" w:space="0" w:color="000000"/>
              <w:bottom w:val="single" w:sz="4" w:space="0" w:color="000000"/>
              <w:right w:val="single" w:sz="4" w:space="0" w:color="000000"/>
            </w:tcBorders>
            <w:tcMar>
              <w:top w:w="79" w:type="dxa"/>
              <w:left w:w="79" w:type="dxa"/>
              <w:bottom w:w="79" w:type="dxa"/>
              <w:right w:w="79" w:type="dxa"/>
            </w:tcMar>
          </w:tcPr>
          <w:p w:rsidR="003010AD" w:rsidRPr="00A41C97" w:rsidRDefault="003010AD" w:rsidP="00A41C97">
            <w:pPr>
              <w:pStyle w:val="SidebarBody"/>
              <w:spacing w:line="240" w:lineRule="auto"/>
              <w:rPr>
                <w:rFonts w:ascii="Arial" w:hAnsi="Arial"/>
                <w:color w:val="auto"/>
              </w:rPr>
            </w:pPr>
            <w:r w:rsidRPr="00A41C97">
              <w:rPr>
                <w:rFonts w:ascii="Arial" w:hAnsi="Arial"/>
                <w:color w:val="auto"/>
                <w:sz w:val="20"/>
                <w:szCs w:val="20"/>
              </w:rPr>
              <w:t>Develop, Maintain, and Share Community Outreach Database</w:t>
            </w:r>
          </w:p>
        </w:tc>
        <w:tc>
          <w:tcPr>
            <w:tcW w:w="2384" w:type="dxa"/>
            <w:tcBorders>
              <w:top w:val="single" w:sz="4" w:space="0" w:color="000000"/>
              <w:left w:val="single" w:sz="4" w:space="0" w:color="000000"/>
              <w:bottom w:val="single" w:sz="4" w:space="0" w:color="000000"/>
              <w:right w:val="single" w:sz="4" w:space="0" w:color="000000"/>
            </w:tcBorders>
            <w:tcMar>
              <w:top w:w="79" w:type="dxa"/>
              <w:left w:w="79" w:type="dxa"/>
              <w:bottom w:w="79" w:type="dxa"/>
              <w:right w:w="79" w:type="dxa"/>
            </w:tcMar>
          </w:tcPr>
          <w:p w:rsidR="003010AD" w:rsidRPr="00A41C97" w:rsidRDefault="003010AD" w:rsidP="00A41C97">
            <w:pPr>
              <w:pStyle w:val="SidebarBody"/>
              <w:spacing w:line="240" w:lineRule="auto"/>
              <w:rPr>
                <w:rFonts w:ascii="Arial" w:hAnsi="Arial"/>
                <w:color w:val="auto"/>
              </w:rPr>
            </w:pPr>
            <w:r w:rsidRPr="00A41C97">
              <w:rPr>
                <w:rFonts w:ascii="Arial" w:hAnsi="Arial"/>
                <w:color w:val="auto"/>
                <w:sz w:val="20"/>
                <w:szCs w:val="20"/>
              </w:rPr>
              <w:t># of community-based and faith-based organizations, direct service providers, community leaders, neighborhood captains by network partners</w:t>
            </w:r>
          </w:p>
        </w:tc>
        <w:tc>
          <w:tcPr>
            <w:tcW w:w="2549" w:type="dxa"/>
            <w:tcBorders>
              <w:top w:val="single" w:sz="4" w:space="0" w:color="000000"/>
              <w:left w:val="single" w:sz="4" w:space="0" w:color="000000"/>
              <w:bottom w:val="single" w:sz="4" w:space="0" w:color="000000"/>
              <w:right w:val="single" w:sz="4" w:space="0" w:color="000000"/>
            </w:tcBorders>
            <w:tcMar>
              <w:top w:w="79" w:type="dxa"/>
              <w:left w:w="79" w:type="dxa"/>
              <w:bottom w:w="79" w:type="dxa"/>
              <w:right w:w="79" w:type="dxa"/>
            </w:tcMar>
          </w:tcPr>
          <w:p w:rsidR="003010AD" w:rsidRPr="00A41C97" w:rsidRDefault="003010AD" w:rsidP="00A41C97">
            <w:pPr>
              <w:pStyle w:val="SidebarBody"/>
              <w:spacing w:line="240" w:lineRule="auto"/>
              <w:rPr>
                <w:rFonts w:ascii="Arial" w:hAnsi="Arial"/>
                <w:color w:val="auto"/>
              </w:rPr>
            </w:pPr>
            <w:r w:rsidRPr="00A41C97">
              <w:rPr>
                <w:rFonts w:ascii="Arial" w:hAnsi="Arial"/>
                <w:color w:val="auto"/>
                <w:sz w:val="20"/>
                <w:szCs w:val="20"/>
              </w:rPr>
              <w:t>% of faith-based and community-based organizations, direct service providers, community leaders, neighborhood captains by network partners</w:t>
            </w:r>
          </w:p>
        </w:tc>
        <w:tc>
          <w:tcPr>
            <w:tcW w:w="992" w:type="dxa"/>
            <w:tcBorders>
              <w:top w:val="single" w:sz="4" w:space="0" w:color="000000"/>
              <w:left w:val="single" w:sz="4" w:space="0" w:color="000000"/>
              <w:bottom w:val="single" w:sz="4" w:space="0" w:color="000000"/>
              <w:right w:val="single" w:sz="4" w:space="0" w:color="000000"/>
            </w:tcBorders>
            <w:tcMar>
              <w:top w:w="79" w:type="dxa"/>
              <w:left w:w="79" w:type="dxa"/>
              <w:bottom w:w="79" w:type="dxa"/>
              <w:right w:w="79" w:type="dxa"/>
            </w:tcMar>
            <w:vAlign w:val="center"/>
          </w:tcPr>
          <w:p w:rsidR="003010AD" w:rsidRPr="00A41C97" w:rsidRDefault="003010AD" w:rsidP="0043024E">
            <w:pPr>
              <w:pStyle w:val="SidebarBody"/>
              <w:spacing w:line="240" w:lineRule="auto"/>
              <w:jc w:val="center"/>
              <w:rPr>
                <w:rFonts w:ascii="Arial" w:hAnsi="Arial"/>
                <w:color w:val="auto"/>
              </w:rPr>
            </w:pPr>
            <w:r w:rsidRPr="00A41C97">
              <w:rPr>
                <w:rFonts w:ascii="Arial" w:hAnsi="Arial"/>
                <w:color w:val="auto"/>
                <w:sz w:val="20"/>
                <w:szCs w:val="20"/>
              </w:rPr>
              <w:t>x</w:t>
            </w:r>
          </w:p>
        </w:tc>
        <w:tc>
          <w:tcPr>
            <w:tcW w:w="720" w:type="dxa"/>
            <w:tcBorders>
              <w:top w:val="single" w:sz="4" w:space="0" w:color="000000"/>
              <w:left w:val="single" w:sz="4" w:space="0" w:color="000000"/>
              <w:bottom w:val="single" w:sz="4" w:space="0" w:color="000000"/>
              <w:right w:val="single" w:sz="4" w:space="0" w:color="000000"/>
            </w:tcBorders>
            <w:tcMar>
              <w:top w:w="79" w:type="dxa"/>
              <w:left w:w="79" w:type="dxa"/>
              <w:bottom w:w="79" w:type="dxa"/>
              <w:right w:w="79" w:type="dxa"/>
            </w:tcMar>
            <w:vAlign w:val="center"/>
          </w:tcPr>
          <w:p w:rsidR="003010AD" w:rsidRPr="00A41C97" w:rsidRDefault="003010AD" w:rsidP="0043024E">
            <w:pPr>
              <w:pStyle w:val="SidebarBody"/>
              <w:spacing w:line="240" w:lineRule="auto"/>
              <w:jc w:val="center"/>
              <w:rPr>
                <w:rFonts w:ascii="Arial" w:hAnsi="Arial"/>
                <w:color w:val="auto"/>
              </w:rPr>
            </w:pPr>
            <w:r w:rsidRPr="00A41C97">
              <w:rPr>
                <w:rFonts w:ascii="Arial" w:hAnsi="Arial"/>
                <w:color w:val="auto"/>
                <w:sz w:val="20"/>
                <w:szCs w:val="20"/>
              </w:rPr>
              <w:t>x</w:t>
            </w:r>
          </w:p>
        </w:tc>
      </w:tr>
      <w:tr w:rsidR="003010AD" w:rsidRPr="00A41C97">
        <w:trPr>
          <w:trHeight w:val="1270"/>
          <w:jc w:val="center"/>
        </w:trPr>
        <w:tc>
          <w:tcPr>
            <w:tcW w:w="1670" w:type="dxa"/>
            <w:tcBorders>
              <w:top w:val="single" w:sz="4" w:space="0" w:color="000000"/>
              <w:left w:val="single" w:sz="4" w:space="0" w:color="000000"/>
              <w:bottom w:val="single" w:sz="4" w:space="0" w:color="000000"/>
              <w:right w:val="single" w:sz="4" w:space="0" w:color="000000"/>
            </w:tcBorders>
            <w:tcMar>
              <w:top w:w="79" w:type="dxa"/>
              <w:left w:w="79" w:type="dxa"/>
              <w:bottom w:w="79" w:type="dxa"/>
              <w:right w:w="79" w:type="dxa"/>
            </w:tcMar>
          </w:tcPr>
          <w:p w:rsidR="003010AD" w:rsidRPr="00A41C97" w:rsidRDefault="003010AD" w:rsidP="00A41C97">
            <w:pPr>
              <w:pStyle w:val="SidebarBody"/>
              <w:spacing w:line="240" w:lineRule="auto"/>
              <w:rPr>
                <w:rFonts w:ascii="Arial" w:hAnsi="Arial"/>
                <w:color w:val="auto"/>
              </w:rPr>
            </w:pPr>
            <w:r w:rsidRPr="00A41C97">
              <w:rPr>
                <w:rFonts w:ascii="Arial" w:hAnsi="Arial"/>
                <w:color w:val="auto"/>
                <w:sz w:val="20"/>
                <w:szCs w:val="20"/>
              </w:rPr>
              <w:t>Updated Communication Plan and Database</w:t>
            </w:r>
          </w:p>
        </w:tc>
        <w:tc>
          <w:tcPr>
            <w:tcW w:w="1590" w:type="dxa"/>
            <w:tcBorders>
              <w:top w:val="single" w:sz="4" w:space="0" w:color="000000"/>
              <w:left w:val="single" w:sz="4" w:space="0" w:color="000000"/>
              <w:bottom w:val="single" w:sz="4" w:space="0" w:color="000000"/>
              <w:right w:val="single" w:sz="4" w:space="0" w:color="000000"/>
            </w:tcBorders>
            <w:tcMar>
              <w:top w:w="79" w:type="dxa"/>
              <w:left w:w="79" w:type="dxa"/>
              <w:bottom w:w="79" w:type="dxa"/>
              <w:right w:w="79" w:type="dxa"/>
            </w:tcMar>
          </w:tcPr>
          <w:p w:rsidR="003010AD" w:rsidRPr="00A41C97" w:rsidRDefault="003010AD" w:rsidP="00A41C97">
            <w:pPr>
              <w:pStyle w:val="SidebarBody"/>
              <w:spacing w:line="240" w:lineRule="auto"/>
              <w:rPr>
                <w:rFonts w:ascii="Arial" w:hAnsi="Arial"/>
                <w:color w:val="auto"/>
              </w:rPr>
            </w:pPr>
            <w:r w:rsidRPr="00A41C97">
              <w:rPr>
                <w:rFonts w:ascii="Arial" w:hAnsi="Arial"/>
                <w:color w:val="auto"/>
                <w:sz w:val="20"/>
                <w:szCs w:val="20"/>
              </w:rPr>
              <w:t>Keep Contacts Up to Date</w:t>
            </w:r>
          </w:p>
        </w:tc>
        <w:tc>
          <w:tcPr>
            <w:tcW w:w="2384" w:type="dxa"/>
            <w:tcBorders>
              <w:top w:val="single" w:sz="4" w:space="0" w:color="000000"/>
              <w:left w:val="single" w:sz="4" w:space="0" w:color="000000"/>
              <w:bottom w:val="single" w:sz="4" w:space="0" w:color="000000"/>
              <w:right w:val="single" w:sz="4" w:space="0" w:color="000000"/>
            </w:tcBorders>
            <w:tcMar>
              <w:top w:w="79" w:type="dxa"/>
              <w:left w:w="79" w:type="dxa"/>
              <w:bottom w:w="79" w:type="dxa"/>
              <w:right w:w="79" w:type="dxa"/>
            </w:tcMar>
          </w:tcPr>
          <w:p w:rsidR="003010AD" w:rsidRPr="00A41C97" w:rsidRDefault="003010AD" w:rsidP="00A41C97">
            <w:pPr>
              <w:pStyle w:val="SidebarBody"/>
              <w:spacing w:line="240" w:lineRule="auto"/>
              <w:rPr>
                <w:rFonts w:ascii="Arial" w:hAnsi="Arial"/>
                <w:color w:val="auto"/>
              </w:rPr>
            </w:pPr>
            <w:r w:rsidRPr="00A41C97">
              <w:rPr>
                <w:rFonts w:ascii="Arial" w:hAnsi="Arial"/>
                <w:color w:val="auto"/>
                <w:sz w:val="20"/>
                <w:szCs w:val="20"/>
              </w:rPr>
              <w:t># of contacts; # agreeing to continue involvement</w:t>
            </w:r>
          </w:p>
        </w:tc>
        <w:tc>
          <w:tcPr>
            <w:tcW w:w="2549" w:type="dxa"/>
            <w:tcBorders>
              <w:top w:val="single" w:sz="4" w:space="0" w:color="000000"/>
              <w:left w:val="single" w:sz="4" w:space="0" w:color="000000"/>
              <w:bottom w:val="single" w:sz="4" w:space="0" w:color="000000"/>
              <w:right w:val="single" w:sz="4" w:space="0" w:color="000000"/>
            </w:tcBorders>
            <w:tcMar>
              <w:top w:w="79" w:type="dxa"/>
              <w:left w:w="79" w:type="dxa"/>
              <w:bottom w:w="79" w:type="dxa"/>
              <w:right w:w="79" w:type="dxa"/>
            </w:tcMar>
          </w:tcPr>
          <w:p w:rsidR="003010AD" w:rsidRPr="00A41C97" w:rsidRDefault="003010AD" w:rsidP="00A41C97">
            <w:pPr>
              <w:pStyle w:val="SidebarBody"/>
              <w:spacing w:line="240" w:lineRule="auto"/>
              <w:rPr>
                <w:rFonts w:ascii="Arial" w:hAnsi="Arial"/>
                <w:color w:val="auto"/>
              </w:rPr>
            </w:pPr>
            <w:r w:rsidRPr="00A41C97">
              <w:rPr>
                <w:rFonts w:ascii="Arial" w:hAnsi="Arial"/>
                <w:color w:val="auto"/>
                <w:sz w:val="20"/>
                <w:szCs w:val="20"/>
              </w:rPr>
              <w:t xml:space="preserve">Contact database update frequency: Quarterly? Annually? Update completed on time? % of contacts agreeing to remain on list. % providing substitute.  </w:t>
            </w:r>
          </w:p>
        </w:tc>
        <w:tc>
          <w:tcPr>
            <w:tcW w:w="992" w:type="dxa"/>
            <w:tcBorders>
              <w:top w:val="single" w:sz="4" w:space="0" w:color="000000"/>
              <w:left w:val="single" w:sz="4" w:space="0" w:color="000000"/>
              <w:bottom w:val="single" w:sz="4" w:space="0" w:color="000000"/>
              <w:right w:val="single" w:sz="4" w:space="0" w:color="000000"/>
            </w:tcBorders>
            <w:tcMar>
              <w:top w:w="79" w:type="dxa"/>
              <w:left w:w="79" w:type="dxa"/>
              <w:bottom w:w="79" w:type="dxa"/>
              <w:right w:w="79" w:type="dxa"/>
            </w:tcMar>
            <w:vAlign w:val="center"/>
          </w:tcPr>
          <w:p w:rsidR="003010AD" w:rsidRPr="00A41C97" w:rsidRDefault="003010AD" w:rsidP="0043024E">
            <w:pPr>
              <w:pStyle w:val="SidebarBody"/>
              <w:spacing w:line="240" w:lineRule="auto"/>
              <w:jc w:val="center"/>
              <w:rPr>
                <w:rFonts w:ascii="Arial" w:hAnsi="Arial"/>
                <w:color w:val="auto"/>
              </w:rPr>
            </w:pPr>
            <w:r w:rsidRPr="00A41C97">
              <w:rPr>
                <w:rFonts w:ascii="Arial" w:hAnsi="Arial"/>
                <w:color w:val="auto"/>
                <w:sz w:val="20"/>
                <w:szCs w:val="20"/>
              </w:rPr>
              <w:t>x</w:t>
            </w:r>
          </w:p>
        </w:tc>
        <w:tc>
          <w:tcPr>
            <w:tcW w:w="720" w:type="dxa"/>
            <w:tcBorders>
              <w:top w:val="single" w:sz="4" w:space="0" w:color="000000"/>
              <w:left w:val="single" w:sz="4" w:space="0" w:color="000000"/>
              <w:bottom w:val="single" w:sz="4" w:space="0" w:color="000000"/>
              <w:right w:val="single" w:sz="4" w:space="0" w:color="000000"/>
            </w:tcBorders>
            <w:tcMar>
              <w:top w:w="79" w:type="dxa"/>
              <w:left w:w="79" w:type="dxa"/>
              <w:bottom w:w="79" w:type="dxa"/>
              <w:right w:w="79" w:type="dxa"/>
            </w:tcMar>
            <w:vAlign w:val="center"/>
          </w:tcPr>
          <w:p w:rsidR="003010AD" w:rsidRPr="00A41C97" w:rsidRDefault="003010AD" w:rsidP="0043024E">
            <w:pPr>
              <w:pStyle w:val="SidebarBody"/>
              <w:spacing w:line="240" w:lineRule="auto"/>
              <w:jc w:val="center"/>
              <w:rPr>
                <w:rFonts w:ascii="Arial" w:hAnsi="Arial"/>
                <w:color w:val="auto"/>
              </w:rPr>
            </w:pPr>
            <w:r w:rsidRPr="00A41C97">
              <w:rPr>
                <w:rFonts w:ascii="Arial" w:hAnsi="Arial"/>
                <w:color w:val="auto"/>
                <w:sz w:val="20"/>
                <w:szCs w:val="20"/>
              </w:rPr>
              <w:t>x</w:t>
            </w:r>
          </w:p>
        </w:tc>
      </w:tr>
    </w:tbl>
    <w:p w:rsidR="003010AD" w:rsidRPr="00A41C97" w:rsidRDefault="003010AD" w:rsidP="00A41C97">
      <w:pPr>
        <w:pStyle w:val="SidebarBody"/>
        <w:spacing w:line="240" w:lineRule="auto"/>
        <w:rPr>
          <w:rFonts w:ascii="Arial" w:hAnsi="Arial"/>
          <w:color w:val="auto"/>
        </w:rPr>
      </w:pPr>
    </w:p>
    <w:p w:rsidR="003010AD" w:rsidRPr="00A41C97" w:rsidRDefault="003010AD" w:rsidP="009C054C">
      <w:pPr>
        <w:pStyle w:val="Bodytext"/>
      </w:pPr>
      <w:r w:rsidRPr="00A41C97">
        <w:t>The development of performance measurement systems requires an investment of resources. Acquiring and maintaining those resources also means that the benefits of performance measurement will be made clear to those with influence over resource allocation within the network’s participating agencies. Ultimately, the development of an effective performance measurement system will require that senior officials in federal, state, regional, and local agencies make a commitment to work closely with vulnerable populations when developing objective information to assess and improve communication systems.</w:t>
      </w:r>
    </w:p>
    <w:p w:rsidR="003010AD" w:rsidRPr="00A41C97" w:rsidRDefault="003010AD" w:rsidP="00A41C97">
      <w:pPr>
        <w:pStyle w:val="SidebarBody"/>
        <w:spacing w:line="240" w:lineRule="auto"/>
        <w:rPr>
          <w:rFonts w:ascii="Arial" w:hAnsi="Arial"/>
          <w:color w:val="auto"/>
        </w:rPr>
      </w:pPr>
    </w:p>
    <w:p w:rsidR="003010AD" w:rsidRPr="0043024E" w:rsidRDefault="003010AD" w:rsidP="00A41C97">
      <w:pPr>
        <w:pStyle w:val="SidebarBody"/>
        <w:spacing w:line="240" w:lineRule="auto"/>
        <w:jc w:val="center"/>
        <w:rPr>
          <w:rFonts w:ascii="Arial" w:hAnsi="Arial" w:cs="FrutigerLTStd-Black"/>
          <w:b/>
          <w:color w:val="auto"/>
          <w:sz w:val="28"/>
        </w:rPr>
      </w:pPr>
      <w:r w:rsidRPr="0043024E">
        <w:rPr>
          <w:rFonts w:ascii="Arial" w:hAnsi="Arial" w:cs="FrutigerLTStd-Black"/>
          <w:b/>
          <w:color w:val="auto"/>
          <w:sz w:val="28"/>
        </w:rPr>
        <w:t xml:space="preserve">Table B: Communication Readiness Example Baselines and Benchmarks </w:t>
      </w:r>
    </w:p>
    <w:tbl>
      <w:tblPr>
        <w:tblW w:w="9720" w:type="dxa"/>
        <w:tblInd w:w="79" w:type="dxa"/>
        <w:tblLayout w:type="fixed"/>
        <w:tblCellMar>
          <w:left w:w="0" w:type="dxa"/>
          <w:right w:w="0" w:type="dxa"/>
        </w:tblCellMar>
        <w:tblLook w:val="0000"/>
      </w:tblPr>
      <w:tblGrid>
        <w:gridCol w:w="4140"/>
        <w:gridCol w:w="3240"/>
        <w:gridCol w:w="2340"/>
      </w:tblGrid>
      <w:tr w:rsidR="003010AD" w:rsidRPr="00A41C97" w:rsidTr="009C054C">
        <w:trPr>
          <w:trHeight w:val="60"/>
        </w:trPr>
        <w:tc>
          <w:tcPr>
            <w:tcW w:w="4140" w:type="dxa"/>
            <w:tcBorders>
              <w:top w:val="single" w:sz="4" w:space="0" w:color="000000"/>
              <w:left w:val="single" w:sz="4" w:space="0" w:color="000000"/>
              <w:bottom w:val="single" w:sz="4" w:space="0" w:color="000000"/>
              <w:right w:val="single" w:sz="4" w:space="0" w:color="000000"/>
            </w:tcBorders>
            <w:tcMar>
              <w:top w:w="79" w:type="dxa"/>
              <w:left w:w="79" w:type="dxa"/>
              <w:bottom w:w="79" w:type="dxa"/>
              <w:right w:w="79" w:type="dxa"/>
            </w:tcMar>
          </w:tcPr>
          <w:p w:rsidR="003010AD" w:rsidRPr="0043024E" w:rsidRDefault="003010AD" w:rsidP="0043024E">
            <w:pPr>
              <w:pStyle w:val="SidebarBody"/>
              <w:spacing w:line="240" w:lineRule="auto"/>
              <w:jc w:val="center"/>
              <w:rPr>
                <w:rFonts w:ascii="Arial" w:hAnsi="Arial"/>
                <w:b/>
                <w:color w:val="auto"/>
              </w:rPr>
            </w:pPr>
            <w:r w:rsidRPr="0043024E">
              <w:rPr>
                <w:rFonts w:ascii="Arial" w:hAnsi="Arial" w:cs="FrutigerLTStd-Black"/>
                <w:b/>
                <w:color w:val="auto"/>
                <w:sz w:val="20"/>
                <w:szCs w:val="20"/>
              </w:rPr>
              <w:t>Action</w:t>
            </w:r>
          </w:p>
        </w:tc>
        <w:tc>
          <w:tcPr>
            <w:tcW w:w="3240" w:type="dxa"/>
            <w:tcBorders>
              <w:top w:val="single" w:sz="4" w:space="0" w:color="000000"/>
              <w:left w:val="single" w:sz="4" w:space="0" w:color="000000"/>
              <w:bottom w:val="single" w:sz="4" w:space="0" w:color="000000"/>
              <w:right w:val="single" w:sz="4" w:space="0" w:color="000000"/>
            </w:tcBorders>
            <w:tcMar>
              <w:top w:w="79" w:type="dxa"/>
              <w:left w:w="79" w:type="dxa"/>
              <w:bottom w:w="79" w:type="dxa"/>
              <w:right w:w="79" w:type="dxa"/>
            </w:tcMar>
          </w:tcPr>
          <w:p w:rsidR="003010AD" w:rsidRPr="0043024E" w:rsidRDefault="003010AD" w:rsidP="0043024E">
            <w:pPr>
              <w:pStyle w:val="SidebarBody"/>
              <w:spacing w:line="240" w:lineRule="auto"/>
              <w:jc w:val="center"/>
              <w:rPr>
                <w:rFonts w:ascii="Arial" w:hAnsi="Arial"/>
                <w:b/>
                <w:color w:val="auto"/>
              </w:rPr>
            </w:pPr>
            <w:r w:rsidRPr="0043024E">
              <w:rPr>
                <w:rFonts w:ascii="Arial" w:hAnsi="Arial" w:cs="FrutigerLTStd-Black"/>
                <w:b/>
                <w:color w:val="auto"/>
                <w:sz w:val="20"/>
                <w:szCs w:val="20"/>
              </w:rPr>
              <w:t>Base Line</w:t>
            </w:r>
          </w:p>
        </w:tc>
        <w:tc>
          <w:tcPr>
            <w:tcW w:w="2340" w:type="dxa"/>
            <w:tcBorders>
              <w:top w:val="single" w:sz="4" w:space="0" w:color="000000"/>
              <w:left w:val="single" w:sz="4" w:space="0" w:color="000000"/>
              <w:bottom w:val="single" w:sz="4" w:space="0" w:color="000000"/>
              <w:right w:val="single" w:sz="4" w:space="0" w:color="000000"/>
            </w:tcBorders>
            <w:tcMar>
              <w:top w:w="79" w:type="dxa"/>
              <w:left w:w="79" w:type="dxa"/>
              <w:bottom w:w="79" w:type="dxa"/>
              <w:right w:w="79" w:type="dxa"/>
            </w:tcMar>
          </w:tcPr>
          <w:p w:rsidR="003010AD" w:rsidRPr="0043024E" w:rsidRDefault="003010AD" w:rsidP="0043024E">
            <w:pPr>
              <w:pStyle w:val="SidebarBody"/>
              <w:spacing w:line="240" w:lineRule="auto"/>
              <w:jc w:val="center"/>
              <w:rPr>
                <w:rFonts w:ascii="Arial" w:hAnsi="Arial"/>
                <w:b/>
                <w:color w:val="auto"/>
              </w:rPr>
            </w:pPr>
            <w:r w:rsidRPr="0043024E">
              <w:rPr>
                <w:rFonts w:ascii="Arial" w:hAnsi="Arial" w:cs="FrutigerLTStd-Black"/>
                <w:b/>
                <w:color w:val="auto"/>
                <w:sz w:val="20"/>
                <w:szCs w:val="20"/>
              </w:rPr>
              <w:t>Benchmark</w:t>
            </w:r>
          </w:p>
        </w:tc>
      </w:tr>
      <w:tr w:rsidR="003010AD" w:rsidRPr="00A41C97" w:rsidTr="009C054C">
        <w:trPr>
          <w:trHeight w:val="60"/>
        </w:trPr>
        <w:tc>
          <w:tcPr>
            <w:tcW w:w="4140" w:type="dxa"/>
            <w:tcBorders>
              <w:top w:val="single" w:sz="4" w:space="0" w:color="000000"/>
              <w:left w:val="single" w:sz="4" w:space="0" w:color="000000"/>
              <w:bottom w:val="single" w:sz="4" w:space="0" w:color="000000"/>
              <w:right w:val="single" w:sz="4" w:space="0" w:color="000000"/>
            </w:tcBorders>
            <w:tcMar>
              <w:top w:w="79" w:type="dxa"/>
              <w:left w:w="79" w:type="dxa"/>
              <w:bottom w:w="79" w:type="dxa"/>
              <w:right w:w="79" w:type="dxa"/>
            </w:tcMar>
          </w:tcPr>
          <w:p w:rsidR="003010AD" w:rsidRPr="00A41C97" w:rsidRDefault="003010AD" w:rsidP="00A41C97">
            <w:pPr>
              <w:pStyle w:val="SidebarBody"/>
              <w:spacing w:line="240" w:lineRule="auto"/>
              <w:rPr>
                <w:rFonts w:ascii="Arial" w:hAnsi="Arial"/>
                <w:color w:val="auto"/>
              </w:rPr>
            </w:pPr>
            <w:r w:rsidRPr="00A41C97">
              <w:rPr>
                <w:rFonts w:ascii="Arial" w:hAnsi="Arial"/>
                <w:color w:val="auto"/>
                <w:sz w:val="20"/>
                <w:szCs w:val="20"/>
              </w:rPr>
              <w:t>Strategic Campaigns to Increase Volunteerism</w:t>
            </w:r>
          </w:p>
        </w:tc>
        <w:tc>
          <w:tcPr>
            <w:tcW w:w="3240" w:type="dxa"/>
            <w:tcBorders>
              <w:top w:val="single" w:sz="4" w:space="0" w:color="000000"/>
              <w:left w:val="single" w:sz="4" w:space="0" w:color="000000"/>
              <w:bottom w:val="single" w:sz="4" w:space="0" w:color="000000"/>
              <w:right w:val="single" w:sz="4" w:space="0" w:color="000000"/>
            </w:tcBorders>
            <w:tcMar>
              <w:top w:w="79" w:type="dxa"/>
              <w:left w:w="79" w:type="dxa"/>
              <w:bottom w:w="79" w:type="dxa"/>
              <w:right w:w="79" w:type="dxa"/>
            </w:tcMar>
          </w:tcPr>
          <w:p w:rsidR="003010AD" w:rsidRPr="00A41C97" w:rsidRDefault="003010AD" w:rsidP="009C054C">
            <w:pPr>
              <w:pStyle w:val="SidebarBody"/>
              <w:spacing w:line="240" w:lineRule="auto"/>
              <w:rPr>
                <w:rFonts w:ascii="Arial" w:hAnsi="Arial"/>
                <w:color w:val="auto"/>
              </w:rPr>
            </w:pPr>
            <w:r w:rsidRPr="00A41C97">
              <w:rPr>
                <w:rFonts w:ascii="Arial" w:hAnsi="Arial"/>
                <w:color w:val="auto"/>
                <w:sz w:val="20"/>
                <w:szCs w:val="20"/>
              </w:rPr>
              <w:t>Annual or seasonal (e.g., paired with threat readiness planning –hurricane season, wildfires, tornado, etc.)</w:t>
            </w:r>
          </w:p>
        </w:tc>
        <w:tc>
          <w:tcPr>
            <w:tcW w:w="2340" w:type="dxa"/>
            <w:tcBorders>
              <w:top w:val="single" w:sz="4" w:space="0" w:color="000000"/>
              <w:left w:val="single" w:sz="4" w:space="0" w:color="000000"/>
              <w:bottom w:val="single" w:sz="4" w:space="0" w:color="000000"/>
              <w:right w:val="single" w:sz="4" w:space="0" w:color="000000"/>
            </w:tcBorders>
            <w:tcMar>
              <w:top w:w="79" w:type="dxa"/>
              <w:left w:w="79" w:type="dxa"/>
              <w:bottom w:w="79" w:type="dxa"/>
              <w:right w:w="79" w:type="dxa"/>
            </w:tcMar>
          </w:tcPr>
          <w:p w:rsidR="003010AD" w:rsidRPr="00A41C97" w:rsidRDefault="003010AD" w:rsidP="00A41C97">
            <w:pPr>
              <w:pStyle w:val="SidebarBody"/>
              <w:spacing w:line="240" w:lineRule="auto"/>
              <w:rPr>
                <w:rFonts w:ascii="Arial" w:hAnsi="Arial"/>
                <w:color w:val="auto"/>
              </w:rPr>
            </w:pPr>
            <w:r w:rsidRPr="00A41C97">
              <w:rPr>
                <w:rFonts w:ascii="Arial" w:hAnsi="Arial"/>
                <w:color w:val="auto"/>
                <w:sz w:val="20"/>
                <w:szCs w:val="20"/>
              </w:rPr>
              <w:t>1 per year (minimum)</w:t>
            </w:r>
          </w:p>
        </w:tc>
      </w:tr>
      <w:tr w:rsidR="003010AD" w:rsidRPr="00A41C97" w:rsidTr="009C054C">
        <w:trPr>
          <w:trHeight w:val="60"/>
        </w:trPr>
        <w:tc>
          <w:tcPr>
            <w:tcW w:w="4140" w:type="dxa"/>
            <w:tcBorders>
              <w:top w:val="single" w:sz="4" w:space="0" w:color="000000"/>
              <w:left w:val="single" w:sz="4" w:space="0" w:color="000000"/>
              <w:bottom w:val="single" w:sz="4" w:space="0" w:color="000000"/>
              <w:right w:val="single" w:sz="4" w:space="0" w:color="000000"/>
            </w:tcBorders>
            <w:tcMar>
              <w:top w:w="79" w:type="dxa"/>
              <w:left w:w="79" w:type="dxa"/>
              <w:bottom w:w="79" w:type="dxa"/>
              <w:right w:w="79" w:type="dxa"/>
            </w:tcMar>
          </w:tcPr>
          <w:p w:rsidR="003010AD" w:rsidRPr="00A41C97" w:rsidRDefault="003010AD" w:rsidP="00A41C97">
            <w:pPr>
              <w:pStyle w:val="SidebarBody"/>
              <w:spacing w:line="240" w:lineRule="auto"/>
              <w:rPr>
                <w:rFonts w:ascii="Arial" w:hAnsi="Arial"/>
                <w:color w:val="auto"/>
              </w:rPr>
            </w:pPr>
            <w:r w:rsidRPr="00A41C97">
              <w:rPr>
                <w:rFonts w:ascii="Arial" w:hAnsi="Arial"/>
                <w:color w:val="auto"/>
                <w:sz w:val="20"/>
                <w:szCs w:val="20"/>
              </w:rPr>
              <w:t>Updated Communication Readiness Plan</w:t>
            </w:r>
          </w:p>
        </w:tc>
        <w:tc>
          <w:tcPr>
            <w:tcW w:w="3240" w:type="dxa"/>
            <w:tcBorders>
              <w:top w:val="single" w:sz="4" w:space="0" w:color="000000"/>
              <w:left w:val="single" w:sz="4" w:space="0" w:color="000000"/>
              <w:bottom w:val="single" w:sz="4" w:space="0" w:color="000000"/>
              <w:right w:val="single" w:sz="4" w:space="0" w:color="000000"/>
            </w:tcBorders>
            <w:tcMar>
              <w:top w:w="79" w:type="dxa"/>
              <w:left w:w="79" w:type="dxa"/>
              <w:bottom w:w="79" w:type="dxa"/>
              <w:right w:w="79" w:type="dxa"/>
            </w:tcMar>
          </w:tcPr>
          <w:p w:rsidR="003010AD" w:rsidRPr="00A41C97" w:rsidRDefault="003010AD" w:rsidP="00A41C97">
            <w:pPr>
              <w:pStyle w:val="SidebarBody"/>
              <w:spacing w:line="240" w:lineRule="auto"/>
              <w:rPr>
                <w:rFonts w:ascii="Arial" w:hAnsi="Arial"/>
                <w:color w:val="auto"/>
              </w:rPr>
            </w:pPr>
            <w:r w:rsidRPr="00A41C97">
              <w:rPr>
                <w:rFonts w:ascii="Arial" w:hAnsi="Arial"/>
                <w:color w:val="auto"/>
                <w:sz w:val="20"/>
                <w:szCs w:val="20"/>
              </w:rPr>
              <w:t>Annual</w:t>
            </w:r>
          </w:p>
        </w:tc>
        <w:tc>
          <w:tcPr>
            <w:tcW w:w="2340" w:type="dxa"/>
            <w:tcBorders>
              <w:top w:val="single" w:sz="4" w:space="0" w:color="000000"/>
              <w:left w:val="single" w:sz="4" w:space="0" w:color="000000"/>
              <w:bottom w:val="single" w:sz="4" w:space="0" w:color="000000"/>
              <w:right w:val="single" w:sz="4" w:space="0" w:color="000000"/>
            </w:tcBorders>
            <w:tcMar>
              <w:top w:w="79" w:type="dxa"/>
              <w:left w:w="79" w:type="dxa"/>
              <w:bottom w:w="79" w:type="dxa"/>
              <w:right w:w="79" w:type="dxa"/>
            </w:tcMar>
          </w:tcPr>
          <w:p w:rsidR="003010AD" w:rsidRPr="00A41C97" w:rsidRDefault="003010AD" w:rsidP="00A41C97">
            <w:pPr>
              <w:pStyle w:val="SidebarBody"/>
              <w:spacing w:line="240" w:lineRule="auto"/>
              <w:rPr>
                <w:rFonts w:ascii="Arial" w:hAnsi="Arial"/>
                <w:color w:val="auto"/>
              </w:rPr>
            </w:pPr>
            <w:r w:rsidRPr="00A41C97">
              <w:rPr>
                <w:rFonts w:ascii="Arial" w:hAnsi="Arial"/>
                <w:color w:val="auto"/>
                <w:sz w:val="20"/>
                <w:szCs w:val="20"/>
              </w:rPr>
              <w:t>1 per year (example)</w:t>
            </w:r>
          </w:p>
        </w:tc>
      </w:tr>
    </w:tbl>
    <w:p w:rsidR="003010AD" w:rsidRPr="00A41C97" w:rsidRDefault="003010AD" w:rsidP="00A41C97">
      <w:pPr>
        <w:pStyle w:val="SidebarBody"/>
        <w:spacing w:line="240" w:lineRule="auto"/>
        <w:rPr>
          <w:rFonts w:ascii="Arial" w:hAnsi="Arial"/>
          <w:color w:val="auto"/>
        </w:rPr>
      </w:pPr>
    </w:p>
    <w:p w:rsidR="003010AD" w:rsidRPr="0043024E" w:rsidRDefault="003010AD" w:rsidP="009C054C">
      <w:pPr>
        <w:pStyle w:val="Heading2"/>
      </w:pPr>
      <w:r w:rsidRPr="0043024E">
        <w:t>Enhancing Communication</w:t>
      </w:r>
    </w:p>
    <w:p w:rsidR="003010AD" w:rsidRPr="00A41C97" w:rsidRDefault="003010AD" w:rsidP="009C054C">
      <w:pPr>
        <w:pStyle w:val="Bodytext"/>
      </w:pPr>
      <w:r w:rsidRPr="00A41C97">
        <w:t xml:space="preserve">Effective communication is seldom one-way. It needs to be two-way. As such, an effective communication process requires a feedback loop. Several tools in the Chapter 4 Tools section are intended to support that need: </w:t>
      </w:r>
      <w:r w:rsidRPr="001943B7">
        <w:rPr>
          <w:b/>
        </w:rPr>
        <w:t>Designing and Implementing Baseline and Post-Activation Surveys Tip Sheet</w:t>
      </w:r>
      <w:r w:rsidRPr="00A41C97">
        <w:t xml:space="preserve">, </w:t>
      </w:r>
      <w:r w:rsidRPr="001943B7">
        <w:rPr>
          <w:b/>
        </w:rPr>
        <w:t>Post-Event Evaluation Form</w:t>
      </w:r>
      <w:r w:rsidRPr="00A41C97">
        <w:t xml:space="preserve"> and the </w:t>
      </w:r>
      <w:r w:rsidRPr="001943B7">
        <w:rPr>
          <w:b/>
        </w:rPr>
        <w:t>Contact Information Update Template</w:t>
      </w:r>
      <w:r w:rsidRPr="00A41C97">
        <w:t>. In addition, regular meetings of network members – either virtual or face-to-face – with performance measurement on the agenda will help ensure that the right actions and responses are being measured and that the network is measurably improving in meeting the communication needs of vulnerable populations.</w:t>
      </w:r>
    </w:p>
    <w:sectPr w:rsidR="003010AD" w:rsidRPr="00A41C97" w:rsidSect="00A41C97">
      <w:footerReference w:type="even" r:id="rId7"/>
      <w:footerReference w:type="default" r:id="rId8"/>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6F0E" w:rsidRDefault="00BA6F0E" w:rsidP="00590998">
      <w:pPr>
        <w:spacing w:after="0"/>
      </w:pPr>
      <w:r>
        <w:separator/>
      </w:r>
    </w:p>
  </w:endnote>
  <w:endnote w:type="continuationSeparator" w:id="0">
    <w:p w:rsidR="00BA6F0E" w:rsidRDefault="00BA6F0E" w:rsidP="0059099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ＭＳ 明朝">
    <w:altName w:val="MS Mincho"/>
    <w:charset w:val="4E"/>
    <w:family w:val="auto"/>
    <w:pitch w:val="variable"/>
    <w:sig w:usb0="00000000" w:usb1="00000000" w:usb2="01000407" w:usb3="00000000" w:csb0="00020000" w:csb1="00000000"/>
  </w:font>
  <w:font w:name="Arial">
    <w:panose1 w:val="020B0604020202020204"/>
    <w:charset w:val="00"/>
    <w:family w:val="swiss"/>
    <w:pitch w:val="variable"/>
    <w:sig w:usb0="20002A87" w:usb1="00000000" w:usb2="00000000" w:usb3="00000000" w:csb0="000001FF" w:csb1="00000000"/>
  </w:font>
  <w:font w:name="FrutigerLTStd-Black">
    <w:altName w:val="Arial"/>
    <w:panose1 w:val="00000000000000000000"/>
    <w:charset w:val="4D"/>
    <w:family w:val="auto"/>
    <w:notTrueType/>
    <w:pitch w:val="default"/>
    <w:sig w:usb0="00000003" w:usb1="00000000" w:usb2="00000000" w:usb3="00000000" w:csb0="00000001" w:csb1="00000000"/>
  </w:font>
  <w:font w:name="FrutigerLTStd-Roman">
    <w:altName w:val="Geneva"/>
    <w:panose1 w:val="00000000000000000000"/>
    <w:charset w:val="4D"/>
    <w:family w:val="auto"/>
    <w:notTrueType/>
    <w:pitch w:val="default"/>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DTL Elzevir TBook">
    <w:altName w:val="Arial"/>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C97" w:rsidRDefault="00590998" w:rsidP="00FB2FAD">
    <w:pPr>
      <w:pStyle w:val="Footer"/>
      <w:framePr w:wrap="around" w:vAnchor="text" w:hAnchor="margin" w:xAlign="center" w:y="1"/>
      <w:rPr>
        <w:rStyle w:val="PageNumber"/>
      </w:rPr>
    </w:pPr>
    <w:r>
      <w:rPr>
        <w:rStyle w:val="PageNumber"/>
      </w:rPr>
      <w:fldChar w:fldCharType="begin"/>
    </w:r>
    <w:r w:rsidR="00A41C97">
      <w:rPr>
        <w:rStyle w:val="PageNumber"/>
      </w:rPr>
      <w:instrText xml:space="preserve">PAGE  </w:instrText>
    </w:r>
    <w:r>
      <w:rPr>
        <w:rStyle w:val="PageNumber"/>
      </w:rPr>
      <w:fldChar w:fldCharType="end"/>
    </w:r>
  </w:p>
  <w:p w:rsidR="00A41C97" w:rsidRDefault="00A41C9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C97" w:rsidRPr="00A41C97" w:rsidRDefault="00590998" w:rsidP="00FB2FAD">
    <w:pPr>
      <w:pStyle w:val="Footer"/>
      <w:framePr w:wrap="around" w:vAnchor="text" w:hAnchor="margin" w:xAlign="center" w:y="1"/>
      <w:rPr>
        <w:rStyle w:val="PageNumber"/>
      </w:rPr>
    </w:pPr>
    <w:r w:rsidRPr="00A41C97">
      <w:rPr>
        <w:rStyle w:val="PageNumber"/>
        <w:rFonts w:ascii="Arial" w:hAnsi="Arial"/>
        <w:sz w:val="20"/>
      </w:rPr>
      <w:fldChar w:fldCharType="begin"/>
    </w:r>
    <w:r w:rsidR="00A41C97" w:rsidRPr="00A41C97">
      <w:rPr>
        <w:rStyle w:val="PageNumber"/>
        <w:rFonts w:ascii="Arial" w:hAnsi="Arial"/>
        <w:sz w:val="20"/>
      </w:rPr>
      <w:instrText xml:space="preserve">PAGE  </w:instrText>
    </w:r>
    <w:r w:rsidRPr="00A41C97">
      <w:rPr>
        <w:rStyle w:val="PageNumber"/>
        <w:rFonts w:ascii="Arial" w:hAnsi="Arial"/>
        <w:sz w:val="20"/>
      </w:rPr>
      <w:fldChar w:fldCharType="separate"/>
    </w:r>
    <w:r w:rsidR="00BA6F0E">
      <w:rPr>
        <w:rStyle w:val="PageNumber"/>
        <w:rFonts w:ascii="Arial" w:hAnsi="Arial"/>
        <w:noProof/>
        <w:sz w:val="20"/>
      </w:rPr>
      <w:t>1</w:t>
    </w:r>
    <w:r w:rsidRPr="00A41C97">
      <w:rPr>
        <w:rStyle w:val="PageNumber"/>
        <w:rFonts w:ascii="Arial" w:hAnsi="Arial"/>
        <w:sz w:val="20"/>
      </w:rPr>
      <w:fldChar w:fldCharType="end"/>
    </w:r>
  </w:p>
  <w:p w:rsidR="00A41C97" w:rsidRDefault="00A41C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6F0E" w:rsidRDefault="00BA6F0E" w:rsidP="00590998">
      <w:pPr>
        <w:spacing w:after="0"/>
      </w:pPr>
      <w:r>
        <w:separator/>
      </w:r>
    </w:p>
  </w:footnote>
  <w:footnote w:type="continuationSeparator" w:id="0">
    <w:p w:rsidR="00BA6F0E" w:rsidRDefault="00BA6F0E" w:rsidP="00590998">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025A7"/>
    <w:multiLevelType w:val="hybridMultilevel"/>
    <w:tmpl w:val="73FC2DB0"/>
    <w:lvl w:ilvl="0" w:tplc="A31A8B5C">
      <w:start w:val="1"/>
      <w:numFmt w:val="bullet"/>
      <w:lvlText w:val=""/>
      <w:lvlJc w:val="left"/>
      <w:pPr>
        <w:ind w:left="720" w:hanging="360"/>
      </w:pPr>
      <w:rPr>
        <w:rFonts w:ascii="Wingdings" w:hAnsi="Wingdings" w:hint="default"/>
        <w:b w:val="0"/>
        <w:sz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6A208E"/>
    <w:multiLevelType w:val="hybridMultilevel"/>
    <w:tmpl w:val="73FC2DB0"/>
    <w:lvl w:ilvl="0" w:tplc="A31A8B5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2B360D"/>
    <w:multiLevelType w:val="hybridMultilevel"/>
    <w:tmpl w:val="97621198"/>
    <w:lvl w:ilvl="0" w:tplc="A31A8B5C">
      <w:start w:val="1"/>
      <w:numFmt w:val="bullet"/>
      <w:lvlText w:val=""/>
      <w:lvlJc w:val="left"/>
      <w:pPr>
        <w:ind w:left="1080" w:hanging="360"/>
      </w:pPr>
      <w:rPr>
        <w:rFonts w:ascii="Wingdings" w:hAnsi="Wingdings" w:hint="default"/>
        <w:b w:val="0"/>
        <w:sz w:val="3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AA8248E"/>
    <w:multiLevelType w:val="hybridMultilevel"/>
    <w:tmpl w:val="97621198"/>
    <w:lvl w:ilvl="0" w:tplc="A31A8B5C">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A9D4C76"/>
    <w:multiLevelType w:val="hybridMultilevel"/>
    <w:tmpl w:val="A852C288"/>
    <w:lvl w:ilvl="0" w:tplc="94A88E10">
      <w:start w:val="1"/>
      <w:numFmt w:val="bullet"/>
      <w:pStyle w:val="BulletedList"/>
      <w:lvlText w:val=""/>
      <w:lvlJc w:val="left"/>
      <w:pPr>
        <w:tabs>
          <w:tab w:val="num" w:pos="720"/>
        </w:tabs>
        <w:ind w:left="64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5122"/>
  </w:hdrShapeDefaults>
  <w:footnotePr>
    <w:footnote w:id="-1"/>
    <w:footnote w:id="0"/>
  </w:footnotePr>
  <w:endnotePr>
    <w:endnote w:id="-1"/>
    <w:endnote w:id="0"/>
  </w:endnotePr>
  <w:compat>
    <w:useFELayout/>
  </w:compat>
  <w:rsids>
    <w:rsidRoot w:val="006259D0"/>
    <w:rsid w:val="001943B7"/>
    <w:rsid w:val="003010AD"/>
    <w:rsid w:val="00301335"/>
    <w:rsid w:val="00405B17"/>
    <w:rsid w:val="0043024E"/>
    <w:rsid w:val="004770BA"/>
    <w:rsid w:val="004F5E14"/>
    <w:rsid w:val="0055163F"/>
    <w:rsid w:val="00554166"/>
    <w:rsid w:val="00590998"/>
    <w:rsid w:val="005E1211"/>
    <w:rsid w:val="006259D0"/>
    <w:rsid w:val="00765393"/>
    <w:rsid w:val="00770AFD"/>
    <w:rsid w:val="007D35DB"/>
    <w:rsid w:val="007D4D66"/>
    <w:rsid w:val="009C054C"/>
    <w:rsid w:val="009C1644"/>
    <w:rsid w:val="00A41C97"/>
    <w:rsid w:val="00A965E9"/>
    <w:rsid w:val="00AF0E92"/>
    <w:rsid w:val="00B76933"/>
    <w:rsid w:val="00BA6F0E"/>
    <w:rsid w:val="00C64FA4"/>
    <w:rsid w:val="00CC18E7"/>
    <w:rsid w:val="00D71AAD"/>
    <w:rsid w:val="00F05CD9"/>
    <w:rsid w:val="00F35A0C"/>
    <w:rsid w:val="00F550EC"/>
    <w:rsid w:val="00FA379F"/>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211"/>
    <w:rPr>
      <w:sz w:val="24"/>
      <w:szCs w:val="24"/>
    </w:rPr>
  </w:style>
  <w:style w:type="paragraph" w:styleId="Heading1">
    <w:name w:val="heading 1"/>
    <w:basedOn w:val="Normal"/>
    <w:next w:val="Normal"/>
    <w:link w:val="Heading1Char"/>
    <w:uiPriority w:val="9"/>
    <w:qFormat/>
    <w:rsid w:val="009C054C"/>
    <w:pPr>
      <w:widowControl w:val="0"/>
      <w:autoSpaceDE w:val="0"/>
      <w:autoSpaceDN w:val="0"/>
      <w:adjustRightInd w:val="0"/>
      <w:spacing w:after="0"/>
      <w:outlineLvl w:val="0"/>
    </w:pPr>
    <w:rPr>
      <w:rFonts w:ascii="Arial" w:hAnsi="Arial" w:cs="FrutigerLTStd-Black"/>
      <w:b/>
      <w:sz w:val="36"/>
      <w:szCs w:val="36"/>
    </w:rPr>
  </w:style>
  <w:style w:type="paragraph" w:styleId="Heading2">
    <w:name w:val="heading 2"/>
    <w:basedOn w:val="Heading1"/>
    <w:next w:val="Bodytext"/>
    <w:link w:val="Heading2Char"/>
    <w:uiPriority w:val="9"/>
    <w:unhideWhenUsed/>
    <w:qFormat/>
    <w:rsid w:val="009C054C"/>
    <w:pPr>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olkitHead">
    <w:name w:val="ToolkitHead"/>
    <w:basedOn w:val="Normal"/>
    <w:uiPriority w:val="99"/>
    <w:rsid w:val="006259D0"/>
    <w:pPr>
      <w:widowControl w:val="0"/>
      <w:suppressAutoHyphens/>
      <w:autoSpaceDE w:val="0"/>
      <w:autoSpaceDN w:val="0"/>
      <w:adjustRightInd w:val="0"/>
      <w:spacing w:after="216" w:line="400" w:lineRule="atLeast"/>
      <w:textAlignment w:val="center"/>
    </w:pPr>
    <w:rPr>
      <w:rFonts w:ascii="FrutigerLTStd-Black" w:hAnsi="FrutigerLTStd-Black" w:cs="FrutigerLTStd-Black"/>
      <w:color w:val="003A76"/>
      <w:sz w:val="36"/>
      <w:szCs w:val="36"/>
    </w:rPr>
  </w:style>
  <w:style w:type="paragraph" w:customStyle="1" w:styleId="ToolkitSubhead">
    <w:name w:val="Toolkit Subhead"/>
    <w:basedOn w:val="Normal"/>
    <w:uiPriority w:val="99"/>
    <w:rsid w:val="006259D0"/>
    <w:pPr>
      <w:widowControl w:val="0"/>
      <w:suppressAutoHyphens/>
      <w:autoSpaceDE w:val="0"/>
      <w:autoSpaceDN w:val="0"/>
      <w:adjustRightInd w:val="0"/>
      <w:spacing w:after="108" w:line="300" w:lineRule="atLeast"/>
      <w:textAlignment w:val="center"/>
    </w:pPr>
    <w:rPr>
      <w:rFonts w:ascii="FrutigerLTStd-Black" w:hAnsi="FrutigerLTStd-Black" w:cs="FrutigerLTStd-Black"/>
      <w:color w:val="003A76"/>
      <w:sz w:val="28"/>
      <w:szCs w:val="28"/>
    </w:rPr>
  </w:style>
  <w:style w:type="paragraph" w:customStyle="1" w:styleId="SidebarBody">
    <w:name w:val="Sidebar Body"/>
    <w:basedOn w:val="Normal"/>
    <w:uiPriority w:val="99"/>
    <w:rsid w:val="006259D0"/>
    <w:pPr>
      <w:widowControl w:val="0"/>
      <w:suppressAutoHyphens/>
      <w:autoSpaceDE w:val="0"/>
      <w:autoSpaceDN w:val="0"/>
      <w:adjustRightInd w:val="0"/>
      <w:spacing w:after="0" w:line="280" w:lineRule="atLeast"/>
      <w:textAlignment w:val="center"/>
    </w:pPr>
    <w:rPr>
      <w:rFonts w:ascii="FrutigerLTStd-Roman" w:hAnsi="FrutigerLTStd-Roman" w:cs="FrutigerLTStd-Roman"/>
      <w:color w:val="000000"/>
      <w:spacing w:val="-5"/>
      <w:sz w:val="22"/>
      <w:szCs w:val="22"/>
    </w:rPr>
  </w:style>
  <w:style w:type="paragraph" w:customStyle="1" w:styleId="SidebarBullets">
    <w:name w:val="Sidebar Bullets"/>
    <w:basedOn w:val="Normal"/>
    <w:uiPriority w:val="99"/>
    <w:rsid w:val="006259D0"/>
    <w:pPr>
      <w:widowControl w:val="0"/>
      <w:suppressAutoHyphens/>
      <w:autoSpaceDE w:val="0"/>
      <w:autoSpaceDN w:val="0"/>
      <w:adjustRightInd w:val="0"/>
      <w:spacing w:after="108" w:line="280" w:lineRule="atLeast"/>
      <w:ind w:left="216" w:hanging="216"/>
      <w:textAlignment w:val="center"/>
    </w:pPr>
    <w:rPr>
      <w:rFonts w:ascii="FrutigerLTStd-Roman" w:hAnsi="FrutigerLTStd-Roman" w:cs="FrutigerLTStd-Roman"/>
      <w:color w:val="000000"/>
      <w:spacing w:val="-5"/>
      <w:sz w:val="22"/>
      <w:szCs w:val="22"/>
    </w:rPr>
  </w:style>
  <w:style w:type="character" w:styleId="Hyperlink">
    <w:name w:val="Hyperlink"/>
    <w:basedOn w:val="DefaultParagraphFont"/>
    <w:uiPriority w:val="99"/>
    <w:rsid w:val="006259D0"/>
    <w:rPr>
      <w:outline/>
      <w:w w:val="100"/>
      <w:u w:val="thick"/>
    </w:rPr>
  </w:style>
  <w:style w:type="paragraph" w:customStyle="1" w:styleId="NoParagraphStyle">
    <w:name w:val="[No Paragraph Style]"/>
    <w:rsid w:val="006259D0"/>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Body">
    <w:name w:val="Body"/>
    <w:basedOn w:val="NoParagraphStyle"/>
    <w:uiPriority w:val="99"/>
    <w:rsid w:val="006259D0"/>
    <w:pPr>
      <w:suppressAutoHyphens/>
      <w:spacing w:line="360" w:lineRule="atLeast"/>
    </w:pPr>
    <w:rPr>
      <w:rFonts w:ascii="FrutigerLTStd-Roman" w:hAnsi="FrutigerLTStd-Roman" w:cs="FrutigerLTStd-Roman"/>
      <w:spacing w:val="-6"/>
    </w:rPr>
  </w:style>
  <w:style w:type="character" w:customStyle="1" w:styleId="A8">
    <w:name w:val="A8"/>
    <w:uiPriority w:val="99"/>
    <w:rsid w:val="003010AD"/>
    <w:rPr>
      <w:rFonts w:ascii="DTL Elzevir TBook" w:hAnsi="DTL Elzevir TBook" w:cs="DTL Elzevir TBook"/>
      <w:color w:val="000000"/>
      <w:w w:val="100"/>
      <w:sz w:val="20"/>
      <w:szCs w:val="20"/>
    </w:rPr>
  </w:style>
  <w:style w:type="paragraph" w:styleId="Header">
    <w:name w:val="header"/>
    <w:basedOn w:val="Normal"/>
    <w:link w:val="HeaderChar"/>
    <w:uiPriority w:val="99"/>
    <w:semiHidden/>
    <w:unhideWhenUsed/>
    <w:rsid w:val="00A41C97"/>
    <w:pPr>
      <w:tabs>
        <w:tab w:val="center" w:pos="4320"/>
        <w:tab w:val="right" w:pos="8640"/>
      </w:tabs>
      <w:spacing w:after="0"/>
    </w:pPr>
  </w:style>
  <w:style w:type="character" w:customStyle="1" w:styleId="HeaderChar">
    <w:name w:val="Header Char"/>
    <w:basedOn w:val="DefaultParagraphFont"/>
    <w:link w:val="Header"/>
    <w:uiPriority w:val="99"/>
    <w:semiHidden/>
    <w:rsid w:val="00A41C97"/>
    <w:rPr>
      <w:sz w:val="24"/>
      <w:szCs w:val="24"/>
    </w:rPr>
  </w:style>
  <w:style w:type="paragraph" w:styleId="Footer">
    <w:name w:val="footer"/>
    <w:basedOn w:val="Normal"/>
    <w:link w:val="FooterChar"/>
    <w:uiPriority w:val="99"/>
    <w:semiHidden/>
    <w:unhideWhenUsed/>
    <w:rsid w:val="00A41C97"/>
    <w:pPr>
      <w:tabs>
        <w:tab w:val="center" w:pos="4320"/>
        <w:tab w:val="right" w:pos="8640"/>
      </w:tabs>
      <w:spacing w:after="0"/>
    </w:pPr>
  </w:style>
  <w:style w:type="character" w:customStyle="1" w:styleId="FooterChar">
    <w:name w:val="Footer Char"/>
    <w:basedOn w:val="DefaultParagraphFont"/>
    <w:link w:val="Footer"/>
    <w:uiPriority w:val="99"/>
    <w:semiHidden/>
    <w:rsid w:val="00A41C97"/>
    <w:rPr>
      <w:sz w:val="24"/>
      <w:szCs w:val="24"/>
    </w:rPr>
  </w:style>
  <w:style w:type="character" w:styleId="PageNumber">
    <w:name w:val="page number"/>
    <w:basedOn w:val="DefaultParagraphFont"/>
    <w:uiPriority w:val="99"/>
    <w:semiHidden/>
    <w:unhideWhenUsed/>
    <w:rsid w:val="00A41C97"/>
  </w:style>
  <w:style w:type="character" w:customStyle="1" w:styleId="Heading1Char">
    <w:name w:val="Heading 1 Char"/>
    <w:basedOn w:val="DefaultParagraphFont"/>
    <w:link w:val="Heading1"/>
    <w:uiPriority w:val="9"/>
    <w:rsid w:val="009C054C"/>
    <w:rPr>
      <w:rFonts w:ascii="Arial" w:hAnsi="Arial" w:cs="FrutigerLTStd-Black"/>
      <w:b/>
      <w:sz w:val="36"/>
      <w:szCs w:val="36"/>
    </w:rPr>
  </w:style>
  <w:style w:type="paragraph" w:customStyle="1" w:styleId="Bodytext">
    <w:name w:val="Body text"/>
    <w:qFormat/>
    <w:rsid w:val="009C054C"/>
    <w:pPr>
      <w:autoSpaceDE w:val="0"/>
      <w:autoSpaceDN w:val="0"/>
      <w:adjustRightInd w:val="0"/>
      <w:spacing w:before="120"/>
    </w:pPr>
    <w:rPr>
      <w:rFonts w:ascii="Arial" w:hAnsi="Arial" w:cs="FrutigerLTStd-Black"/>
      <w:sz w:val="22"/>
      <w:szCs w:val="22"/>
    </w:rPr>
  </w:style>
  <w:style w:type="character" w:customStyle="1" w:styleId="Heading2Char">
    <w:name w:val="Heading 2 Char"/>
    <w:basedOn w:val="DefaultParagraphFont"/>
    <w:link w:val="Heading2"/>
    <w:uiPriority w:val="9"/>
    <w:rsid w:val="009C054C"/>
    <w:rPr>
      <w:rFonts w:ascii="Arial" w:hAnsi="Arial" w:cs="FrutigerLTStd-Black"/>
      <w:b/>
      <w:sz w:val="28"/>
      <w:szCs w:val="28"/>
    </w:rPr>
  </w:style>
  <w:style w:type="paragraph" w:customStyle="1" w:styleId="BulletedList">
    <w:name w:val="Bulleted List"/>
    <w:basedOn w:val="ListParagraph"/>
    <w:next w:val="Bodytext"/>
    <w:qFormat/>
    <w:rsid w:val="009C054C"/>
    <w:pPr>
      <w:widowControl w:val="0"/>
      <w:numPr>
        <w:numId w:val="5"/>
      </w:numPr>
      <w:autoSpaceDE w:val="0"/>
      <w:autoSpaceDN w:val="0"/>
      <w:adjustRightInd w:val="0"/>
      <w:spacing w:before="240" w:after="240"/>
    </w:pPr>
    <w:rPr>
      <w:rFonts w:ascii="Arial" w:hAnsi="Arial" w:cs="FrutigerLTStd-Black"/>
      <w:sz w:val="22"/>
      <w:szCs w:val="22"/>
    </w:rPr>
  </w:style>
  <w:style w:type="paragraph" w:styleId="ListParagraph">
    <w:name w:val="List Paragraph"/>
    <w:basedOn w:val="Normal"/>
    <w:uiPriority w:val="34"/>
    <w:qFormat/>
    <w:rsid w:val="009C054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olkitHead">
    <w:name w:val="ToolkitHead"/>
    <w:basedOn w:val="Normal"/>
    <w:uiPriority w:val="99"/>
    <w:rsid w:val="006259D0"/>
    <w:pPr>
      <w:widowControl w:val="0"/>
      <w:suppressAutoHyphens/>
      <w:autoSpaceDE w:val="0"/>
      <w:autoSpaceDN w:val="0"/>
      <w:adjustRightInd w:val="0"/>
      <w:spacing w:after="216" w:line="400" w:lineRule="atLeast"/>
      <w:textAlignment w:val="center"/>
    </w:pPr>
    <w:rPr>
      <w:rFonts w:ascii="FrutigerLTStd-Black" w:hAnsi="FrutigerLTStd-Black" w:cs="FrutigerLTStd-Black"/>
      <w:color w:val="003A76"/>
      <w:sz w:val="36"/>
      <w:szCs w:val="36"/>
    </w:rPr>
  </w:style>
  <w:style w:type="paragraph" w:customStyle="1" w:styleId="ToolkitSubhead">
    <w:name w:val="Toolkit Subhead"/>
    <w:basedOn w:val="Normal"/>
    <w:uiPriority w:val="99"/>
    <w:rsid w:val="006259D0"/>
    <w:pPr>
      <w:widowControl w:val="0"/>
      <w:suppressAutoHyphens/>
      <w:autoSpaceDE w:val="0"/>
      <w:autoSpaceDN w:val="0"/>
      <w:adjustRightInd w:val="0"/>
      <w:spacing w:after="108" w:line="300" w:lineRule="atLeast"/>
      <w:textAlignment w:val="center"/>
    </w:pPr>
    <w:rPr>
      <w:rFonts w:ascii="FrutigerLTStd-Black" w:hAnsi="FrutigerLTStd-Black" w:cs="FrutigerLTStd-Black"/>
      <w:color w:val="003A76"/>
      <w:sz w:val="28"/>
      <w:szCs w:val="28"/>
    </w:rPr>
  </w:style>
  <w:style w:type="paragraph" w:customStyle="1" w:styleId="SidebarBody">
    <w:name w:val="Sidebar Body"/>
    <w:basedOn w:val="Normal"/>
    <w:uiPriority w:val="99"/>
    <w:rsid w:val="006259D0"/>
    <w:pPr>
      <w:widowControl w:val="0"/>
      <w:suppressAutoHyphens/>
      <w:autoSpaceDE w:val="0"/>
      <w:autoSpaceDN w:val="0"/>
      <w:adjustRightInd w:val="0"/>
      <w:spacing w:after="0" w:line="280" w:lineRule="atLeast"/>
      <w:textAlignment w:val="center"/>
    </w:pPr>
    <w:rPr>
      <w:rFonts w:ascii="FrutigerLTStd-Roman" w:hAnsi="FrutigerLTStd-Roman" w:cs="FrutigerLTStd-Roman"/>
      <w:color w:val="000000"/>
      <w:spacing w:val="-5"/>
      <w:sz w:val="22"/>
      <w:szCs w:val="22"/>
    </w:rPr>
  </w:style>
  <w:style w:type="paragraph" w:customStyle="1" w:styleId="SidebarBullets">
    <w:name w:val="Sidebar Bullets"/>
    <w:basedOn w:val="Normal"/>
    <w:uiPriority w:val="99"/>
    <w:rsid w:val="006259D0"/>
    <w:pPr>
      <w:widowControl w:val="0"/>
      <w:suppressAutoHyphens/>
      <w:autoSpaceDE w:val="0"/>
      <w:autoSpaceDN w:val="0"/>
      <w:adjustRightInd w:val="0"/>
      <w:spacing w:after="108" w:line="280" w:lineRule="atLeast"/>
      <w:ind w:left="216" w:hanging="216"/>
      <w:textAlignment w:val="center"/>
    </w:pPr>
    <w:rPr>
      <w:rFonts w:ascii="FrutigerLTStd-Roman" w:hAnsi="FrutigerLTStd-Roman" w:cs="FrutigerLTStd-Roman"/>
      <w:color w:val="000000"/>
      <w:spacing w:val="-5"/>
      <w:sz w:val="22"/>
      <w:szCs w:val="22"/>
    </w:rPr>
  </w:style>
  <w:style w:type="character" w:styleId="Hyperlink">
    <w:name w:val="Hyperlink"/>
    <w:basedOn w:val="DefaultParagraphFont"/>
    <w:uiPriority w:val="99"/>
    <w:rsid w:val="006259D0"/>
    <w:rPr>
      <w:outline/>
      <w:w w:val="100"/>
      <w:u w:val="thick"/>
    </w:rPr>
  </w:style>
  <w:style w:type="paragraph" w:customStyle="1" w:styleId="NoParagraphStyle">
    <w:name w:val="[No Paragraph Style]"/>
    <w:rsid w:val="006259D0"/>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Body">
    <w:name w:val="Body"/>
    <w:basedOn w:val="NoParagraphStyle"/>
    <w:uiPriority w:val="99"/>
    <w:rsid w:val="006259D0"/>
    <w:pPr>
      <w:suppressAutoHyphens/>
      <w:spacing w:line="360" w:lineRule="atLeast"/>
    </w:pPr>
    <w:rPr>
      <w:rFonts w:ascii="FrutigerLTStd-Roman" w:hAnsi="FrutigerLTStd-Roman" w:cs="FrutigerLTStd-Roman"/>
      <w:spacing w:val="-6"/>
    </w:rPr>
  </w:style>
  <w:style w:type="character" w:customStyle="1" w:styleId="A8">
    <w:name w:val="A8"/>
    <w:uiPriority w:val="99"/>
    <w:rsid w:val="003010AD"/>
    <w:rPr>
      <w:rFonts w:ascii="DTL Elzevir TBook" w:hAnsi="DTL Elzevir TBook" w:cs="DTL Elzevir TBook"/>
      <w:color w:val="000000"/>
      <w:w w:val="100"/>
      <w:sz w:val="2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1344</Words>
  <Characters>7663</Characters>
  <Application>Microsoft Office Word</Application>
  <DocSecurity>0</DocSecurity>
  <Lines>63</Lines>
  <Paragraphs>17</Paragraphs>
  <ScaleCrop>false</ScaleCrop>
  <Company>Strandesign</Company>
  <LinksUpToDate>false</LinksUpToDate>
  <CharactersWithSpaces>8990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TCRP A-33</dc:title>
  <dc:subject>4.5 Performance Measures for Communicating with Vulnerable Populations</dc:subject>
  <dc:creator>LBG-JMA Team</dc:creator>
  <cp:keywords>Performance measures</cp:keywords>
  <dc:description/>
  <cp:lastModifiedBy>Mandell, Deborah</cp:lastModifiedBy>
  <cp:revision>10</cp:revision>
  <dcterms:created xsi:type="dcterms:W3CDTF">2011-02-21T17:02:00Z</dcterms:created>
  <dcterms:modified xsi:type="dcterms:W3CDTF">2011-02-25T13:17:00Z</dcterms:modified>
  <cp:category>Document</cp:category>
  <cp:contentStatus>Final</cp:contentStatus>
</cp:coreProperties>
</file>